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default" w:ascii="Times New Roman" w:hAnsi="Times New Roman" w:cs="Times New Roman" w:eastAsiaTheme="minorEastAsia"/>
          <w:b/>
          <w:bCs/>
          <w:color w:val="auto"/>
          <w:sz w:val="44"/>
          <w:szCs w:val="44"/>
          <w:highlight w:val="none"/>
          <w:u w:val="none"/>
          <w:lang w:eastAsia="zh-CN"/>
        </w:rPr>
      </w:pP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交运集团汽车销售有限</w:t>
      </w:r>
      <w:r>
        <w:rPr>
          <w:rFonts w:hint="eastAsia" w:ascii="方正粗黑宋简体" w:hAnsi="方正粗黑宋简体" w:eastAsia="方正粗黑宋简体" w:cs="宋体"/>
          <w:b/>
          <w:bCs/>
          <w:sz w:val="44"/>
          <w:szCs w:val="44"/>
        </w:rPr>
        <w:t>公司</w:t>
      </w:r>
      <w:r>
        <w:rPr>
          <w:rFonts w:hint="eastAsia" w:ascii="方正粗黑宋简体" w:hAnsi="方正粗黑宋简体" w:eastAsia="方正粗黑宋简体" w:cs="宋体"/>
          <w:b/>
          <w:bCs/>
          <w:sz w:val="44"/>
          <w:szCs w:val="44"/>
          <w:lang w:val="en-US" w:eastAsia="zh-CN"/>
        </w:rPr>
        <w:t xml:space="preserve">        </w:t>
      </w:r>
      <w:r>
        <w:rPr>
          <w:rFonts w:hint="eastAsia" w:ascii="方正粗黑宋简体" w:hAnsi="方正粗黑宋简体" w:eastAsia="方正粗黑宋简体" w:cs="宋体"/>
          <w:b/>
          <w:bCs/>
          <w:sz w:val="44"/>
          <w:szCs w:val="44"/>
          <w:lang w:eastAsia="zh-CN"/>
        </w:rPr>
        <w:t>皮卡、轻卡</w:t>
      </w:r>
      <w:r>
        <w:rPr>
          <w:rFonts w:hint="eastAsia" w:ascii="方正粗黑宋简体" w:hAnsi="方正粗黑宋简体" w:eastAsia="方正粗黑宋简体" w:cs="方正小标宋简体"/>
          <w:b/>
          <w:bCs/>
          <w:kern w:val="0"/>
          <w:sz w:val="44"/>
          <w:szCs w:val="44"/>
        </w:rPr>
        <w:t>采购</w:t>
      </w:r>
    </w:p>
    <w:p>
      <w:pPr>
        <w:spacing w:line="540" w:lineRule="exact"/>
        <w:ind w:firstLine="420"/>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pStyle w:val="2"/>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eastAsia="zh-CN"/>
        </w:rPr>
        <w:t>安徽交运集团汽车销售有限公司</w:t>
      </w:r>
      <w:r>
        <w:rPr>
          <w:rFonts w:hint="default" w:ascii="Times New Roman" w:hAnsi="Times New Roman" w:eastAsia="黑体" w:cs="Times New Roman"/>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textAlignment w:val="auto"/>
        <w:rPr>
          <w:rFonts w:hint="default" w:ascii="Times New Roman" w:hAnsi="Times New Roman" w:cs="Times New Roman" w:eastAsiaTheme="minorEastAsia"/>
          <w:color w:val="auto"/>
          <w:sz w:val="32"/>
          <w:szCs w:val="32"/>
          <w:highlight w:val="non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2021</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4</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9</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6"/>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6"/>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3"/>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 w:name="_Toc6496_WPSOffice_Level2"/>
      <w:bookmarkStart w:id="3" w:name="_Toc13871"/>
      <w:bookmarkStart w:id="4" w:name="_Toc525632585"/>
      <w:bookmarkStart w:id="5" w:name="_Toc10395_WPSOffice_Level2"/>
      <w:bookmarkStart w:id="6" w:name="_Toc12765"/>
      <w:bookmarkStart w:id="7" w:name="_Toc24354_WPSOffice_Level2"/>
      <w:bookmarkStart w:id="8" w:name="_Toc4489_WPSOffice_Level2"/>
      <w:r>
        <w:rPr>
          <w:rFonts w:hint="default" w:ascii="Times New Roman" w:hAnsi="Times New Roman" w:eastAsia="黑体" w:cs="Times New Roman"/>
          <w:bCs w:val="0"/>
          <w:color w:val="auto"/>
          <w:sz w:val="22"/>
          <w:szCs w:val="15"/>
          <w:highlight w:val="none"/>
        </w:rPr>
        <w:t>项目简介</w:t>
      </w:r>
      <w:bookmarkEnd w:id="2"/>
      <w:bookmarkEnd w:id="3"/>
      <w:bookmarkEnd w:id="4"/>
      <w:bookmarkEnd w:id="5"/>
      <w:bookmarkEnd w:id="6"/>
      <w:bookmarkEnd w:id="7"/>
      <w:bookmarkEnd w:id="8"/>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安徽交运集团汽车销售有限公司汽车采购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安徽交运集团汽车销售有限公司</w:t>
      </w:r>
      <w:r>
        <w:rPr>
          <w:rFonts w:hint="default" w:ascii="Times New Roman" w:hAnsi="Times New Roman" w:cs="Times New Roman"/>
          <w:color w:val="auto"/>
          <w:sz w:val="21"/>
          <w:szCs w:val="22"/>
          <w:highlight w:val="none"/>
          <w:u w:val="single"/>
          <w:lang w:val="en-US" w:eastAsia="zh-CN"/>
        </w:rPr>
        <w:t xml:space="preserve">              </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 w:val="0"/>
          <w:bCs w:val="0"/>
          <w:color w:val="auto"/>
          <w:sz w:val="22"/>
          <w:szCs w:val="15"/>
          <w:highlight w:val="none"/>
        </w:rPr>
      </w:pPr>
      <w:r>
        <w:rPr>
          <w:rFonts w:hint="default" w:ascii="Times New Roman" w:hAnsi="Times New Roman" w:cs="Times New Roman"/>
          <w:b w:val="0"/>
          <w:bCs w:val="0"/>
          <w:color w:val="auto"/>
          <w:sz w:val="21"/>
          <w:szCs w:val="22"/>
          <w:highlight w:val="none"/>
        </w:rPr>
        <w:t xml:space="preserve">1.3 </w:t>
      </w:r>
      <w:r>
        <w:rPr>
          <w:rFonts w:hint="default" w:ascii="Times New Roman" w:hAnsi="Times New Roman" w:cs="Times New Roman"/>
          <w:b w:val="0"/>
          <w:bCs w:val="0"/>
          <w:color w:val="auto"/>
          <w:sz w:val="21"/>
          <w:szCs w:val="22"/>
          <w:highlight w:val="none"/>
          <w:lang w:val="en-US" w:eastAsia="zh-CN"/>
        </w:rPr>
        <w:t>项目概况</w:t>
      </w:r>
      <w:r>
        <w:rPr>
          <w:rFonts w:hint="default" w:ascii="Times New Roman" w:hAnsi="Times New Roman" w:cs="Times New Roman"/>
          <w:b w:val="0"/>
          <w:bCs w:val="0"/>
          <w:color w:val="auto"/>
          <w:sz w:val="21"/>
          <w:szCs w:val="22"/>
          <w:highlight w:val="none"/>
        </w:rPr>
        <w:t>：</w:t>
      </w:r>
      <w:r>
        <w:rPr>
          <w:rFonts w:hint="default" w:ascii="Times New Roman" w:hAnsi="Times New Roman" w:cs="Times New Roman"/>
          <w:b w:val="0"/>
          <w:bCs w:val="0"/>
          <w:color w:val="auto"/>
          <w:sz w:val="21"/>
          <w:szCs w:val="22"/>
          <w:highlight w:val="none"/>
          <w:u w:val="single"/>
          <w:lang w:val="en-US" w:eastAsia="zh-CN"/>
        </w:rPr>
        <w:t xml:space="preserve"> </w:t>
      </w:r>
      <w:r>
        <w:rPr>
          <w:rFonts w:hint="eastAsia" w:ascii="Times New Roman" w:hAnsi="Times New Roman" w:cs="Times New Roman"/>
          <w:b w:val="0"/>
          <w:bCs w:val="0"/>
          <w:color w:val="auto"/>
          <w:sz w:val="21"/>
          <w:szCs w:val="22"/>
          <w:highlight w:val="none"/>
          <w:u w:val="single"/>
          <w:lang w:val="en-US" w:eastAsia="zh-CN"/>
        </w:rPr>
        <w:t xml:space="preserve">1.采购5辆皮卡车，2.采购3辆轻卡车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rPr>
      </w:pPr>
      <w:bookmarkStart w:id="9" w:name="_Toc4489_WPSOffice_Level3"/>
      <w:r>
        <w:rPr>
          <w:rFonts w:hint="default" w:ascii="Times New Roman" w:hAnsi="Times New Roman" w:cs="Times New Roman"/>
          <w:color w:val="auto"/>
          <w:sz w:val="21"/>
          <w:szCs w:val="22"/>
          <w:highlight w:val="none"/>
        </w:rPr>
        <w:t>2.1 采购方式：</w:t>
      </w:r>
      <w:bookmarkEnd w:id="9"/>
      <w:r>
        <w:rPr>
          <w:rFonts w:hint="default" w:ascii="Times New Roman" w:hAnsi="Times New Roman" w:cs="Times New Roman"/>
          <w:color w:val="auto"/>
          <w:sz w:val="21"/>
          <w:szCs w:val="22"/>
          <w:highlight w:val="none"/>
          <w:u w:val="single"/>
          <w:lang w:val="en-US" w:eastAsia="zh-CN"/>
        </w:rPr>
        <w:t>公开询比采购</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u w:val="single"/>
          <w:lang w:eastAsia="zh-CN"/>
        </w:rPr>
      </w:pPr>
      <w:bookmarkStart w:id="10" w:name="_Toc23266_WPSOffice_Level3"/>
      <w:r>
        <w:rPr>
          <w:rFonts w:hint="default" w:ascii="Times New Roman" w:hAnsi="Times New Roman" w:cs="Times New Roman"/>
          <w:color w:val="auto"/>
          <w:sz w:val="21"/>
          <w:szCs w:val="22"/>
          <w:highlight w:val="none"/>
        </w:rPr>
        <w:t>2.2 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0"/>
      <w:bookmarkStart w:id="11" w:name="_Toc22379_WPSOffice_Level3"/>
      <w:r>
        <w:rPr>
          <w:rFonts w:hint="default" w:ascii="Times New Roman" w:hAnsi="Times New Roman" w:cs="Times New Roman"/>
          <w:color w:val="auto"/>
          <w:sz w:val="21"/>
          <w:szCs w:val="22"/>
          <w:highlight w:val="none"/>
          <w:u w:val="single"/>
          <w:lang w:val="en-US" w:eastAsia="zh-CN"/>
        </w:rPr>
        <w:t>企业自筹</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b w:val="0"/>
          <w:bCs w:val="0"/>
          <w:color w:val="auto"/>
          <w:sz w:val="21"/>
          <w:szCs w:val="22"/>
          <w:highlight w:val="none"/>
        </w:rPr>
        <w:t xml:space="preserve">2.3 </w:t>
      </w:r>
      <w:r>
        <w:rPr>
          <w:rFonts w:hint="eastAsia" w:ascii="Times New Roman" w:hAnsi="Times New Roman" w:cs="Times New Roman"/>
          <w:b w:val="0"/>
          <w:bCs w:val="0"/>
          <w:color w:val="auto"/>
          <w:sz w:val="21"/>
          <w:szCs w:val="22"/>
          <w:highlight w:val="none"/>
          <w:lang w:val="en-US" w:eastAsia="zh-CN"/>
        </w:rPr>
        <w:t>采购范围：</w:t>
      </w:r>
      <w:r>
        <w:rPr>
          <w:rFonts w:hint="eastAsia" w:ascii="Times New Roman" w:hAnsi="Times New Roman" w:cs="Times New Roman"/>
          <w:b w:val="0"/>
          <w:bCs w:val="0"/>
          <w:color w:val="auto"/>
          <w:sz w:val="21"/>
          <w:szCs w:val="22"/>
          <w:highlight w:val="none"/>
          <w:u w:val="single"/>
          <w:lang w:val="en-US" w:eastAsia="zh-CN"/>
        </w:rPr>
        <w:t xml:space="preserve">1.采购5辆皮卡车，2.采购3辆轻卡车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2.4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2个合同包（其中，5辆皮卡车台为1包；3辆轻卡车为2包）</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w:t>
      </w:r>
      <w:r>
        <w:rPr>
          <w:rFonts w:hint="eastAsia" w:ascii="Times New Roman" w:hAnsi="Times New Roman" w:cs="Times New Roman"/>
          <w:color w:val="auto"/>
          <w:sz w:val="21"/>
          <w:szCs w:val="22"/>
          <w:highlight w:val="none"/>
          <w:lang w:val="en-US" w:eastAsia="zh-CN"/>
        </w:rPr>
        <w:t>5</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1"/>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1包控制价每台价格为13.00万元以内,5辆车最高限价为65.00万元。2包每台价格为15.00万元以内。3辆，最高限价为45.00万元。</w:t>
      </w:r>
    </w:p>
    <w:p>
      <w:pPr>
        <w:spacing w:line="560" w:lineRule="exact"/>
        <w:ind w:firstLine="420" w:firstLineChars="200"/>
        <w:jc w:val="left"/>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2.6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宋体" w:hAnsi="宋体" w:cs="仿宋_GB2312"/>
          <w:b w:val="0"/>
          <w:bCs w:val="0"/>
          <w:sz w:val="21"/>
          <w:szCs w:val="21"/>
        </w:rPr>
        <w:t>接到采购通知后</w:t>
      </w:r>
      <w:r>
        <w:rPr>
          <w:rFonts w:hint="eastAsia" w:ascii="宋体" w:hAnsi="宋体" w:cs="仿宋_GB2312"/>
          <w:b w:val="0"/>
          <w:bCs w:val="0"/>
          <w:sz w:val="21"/>
          <w:szCs w:val="21"/>
          <w:lang w:val="en-US" w:eastAsia="zh-CN"/>
        </w:rPr>
        <w:t>25</w:t>
      </w:r>
      <w:r>
        <w:rPr>
          <w:rFonts w:hint="eastAsia" w:ascii="宋体" w:hAnsi="宋体" w:cs="仿宋_GB2312"/>
          <w:b w:val="0"/>
          <w:bCs w:val="0"/>
          <w:sz w:val="21"/>
          <w:szCs w:val="21"/>
        </w:rPr>
        <w:t>个工作日历天内完成车辆交付使用任务。</w:t>
      </w:r>
    </w:p>
    <w:p>
      <w:pPr>
        <w:pStyle w:val="2"/>
        <w:pageBreakBefore w:val="0"/>
        <w:kinsoku/>
        <w:wordWrap/>
        <w:overflowPunct/>
        <w:topLinePunct w:val="0"/>
        <w:autoSpaceDE/>
        <w:autoSpaceDN/>
        <w:bidi w:val="0"/>
        <w:adjustRightInd/>
        <w:spacing w:line="560" w:lineRule="exact"/>
        <w:ind w:firstLine="42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2.7 每个供应商最多只能对一个合同包进行报价。</w:t>
      </w:r>
    </w:p>
    <w:p>
      <w:pPr>
        <w:pStyle w:val="2"/>
        <w:pageBreakBefore w:val="0"/>
        <w:kinsoku/>
        <w:wordWrap/>
        <w:overflowPunct/>
        <w:topLinePunct w:val="0"/>
        <w:autoSpaceDE/>
        <w:autoSpaceDN/>
        <w:bidi w:val="0"/>
        <w:adjustRightInd/>
        <w:spacing w:line="560" w:lineRule="exact"/>
        <w:ind w:firstLine="420"/>
        <w:textAlignment w:val="auto"/>
        <w:rPr>
          <w:rFonts w:hint="eastAsia" w:ascii="Times New Roman" w:hAnsi="Times New Roman" w:eastAsia="宋体"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2.8交货地点：</w:t>
      </w:r>
      <w:r>
        <w:rPr>
          <w:rFonts w:hint="eastAsia" w:ascii="宋体" w:hAnsi="宋体" w:eastAsia="宋体" w:cs="宋体"/>
          <w:kern w:val="0"/>
          <w:sz w:val="21"/>
          <w:szCs w:val="21"/>
        </w:rPr>
        <w:t>合肥市蜀山区响洪甸路机场高速监控中心</w:t>
      </w:r>
      <w:r>
        <w:rPr>
          <w:rFonts w:hint="eastAsia" w:ascii="宋体" w:hAnsi="宋体" w:eastAsia="宋体" w:cs="宋体"/>
          <w:kern w:val="0"/>
          <w:sz w:val="21"/>
          <w:szCs w:val="21"/>
          <w:lang w:eastAsia="zh-CN"/>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2" w:name="_Toc525632587"/>
      <w:bookmarkStart w:id="13" w:name="_Toc22379_WPSOffice_Level2"/>
      <w:bookmarkStart w:id="14" w:name="_Toc3714"/>
      <w:bookmarkStart w:id="15" w:name="_Toc31673_WPSOffice_Level2"/>
      <w:bookmarkStart w:id="16" w:name="_Toc6388"/>
      <w:bookmarkStart w:id="17" w:name="_Toc1622_WPSOffice_Level2"/>
      <w:bookmarkStart w:id="18" w:name="_Toc29516_WPSOffice_Level2"/>
      <w:r>
        <w:rPr>
          <w:rFonts w:hint="default" w:ascii="Times New Roman" w:hAnsi="Times New Roman" w:eastAsia="黑体" w:cs="Times New Roman"/>
          <w:bCs w:val="0"/>
          <w:color w:val="auto"/>
          <w:sz w:val="22"/>
          <w:szCs w:val="15"/>
          <w:highlight w:val="none"/>
        </w:rPr>
        <w:t>供应商资格条件</w:t>
      </w:r>
      <w:bookmarkEnd w:id="12"/>
      <w:bookmarkEnd w:id="13"/>
      <w:bookmarkEnd w:id="14"/>
      <w:bookmarkEnd w:id="15"/>
      <w:bookmarkEnd w:id="16"/>
      <w:bookmarkEnd w:id="17"/>
      <w:bookmarkEnd w:id="18"/>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近2年（时间以响应文件递交截止日期为准）具备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本次采购品牌及型号车辆的销售业绩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100台。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0"/>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4109_WPSOffice_Level2"/>
      <w:bookmarkStart w:id="20" w:name="_Toc1994"/>
      <w:bookmarkStart w:id="21" w:name="_Toc29452_WPSOffice_Level2"/>
      <w:bookmarkStart w:id="22" w:name="_Toc525632588"/>
      <w:bookmarkStart w:id="23" w:name="_Toc25666_WPSOffice_Level2"/>
      <w:bookmarkStart w:id="24" w:name="_Toc2996_WPSOffice_Level2"/>
      <w:bookmarkStart w:id="25" w:name="_Toc4751"/>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367" w:firstLineChars="175"/>
        <w:textAlignment w:val="auto"/>
        <w:rPr>
          <w:rFonts w:hint="default" w:ascii="Times New Roman" w:hAnsi="Times New Roman" w:cs="Times New Roman"/>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供应商应在递交响应文件的截止时间前登录安徽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lang w:val="en-US" w:eastAsia="zh-CN"/>
        </w:rPr>
        <w:t>，选择所参加的合同包</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自行下载</w:t>
      </w:r>
      <w:r>
        <w:rPr>
          <w:rFonts w:hint="eastAsia" w:ascii="Times New Roman" w:hAnsi="Times New Roman" w:cs="Times New Roman"/>
          <w:color w:val="auto"/>
          <w:sz w:val="21"/>
          <w:szCs w:val="22"/>
          <w:highlight w:val="none"/>
          <w:lang w:eastAsia="zh-CN"/>
        </w:rPr>
        <w:t>询比文件</w:t>
      </w:r>
      <w:r>
        <w:rPr>
          <w:rFonts w:hint="default" w:ascii="Times New Roman" w:hAnsi="Times New Roman" w:cs="Times New Roman"/>
          <w:color w:val="auto"/>
          <w:sz w:val="21"/>
          <w:szCs w:val="22"/>
          <w:highlight w:val="none"/>
          <w:lang w:val="en-US" w:eastAsia="zh-CN"/>
        </w:rPr>
        <w:t>及相关资料</w:t>
      </w:r>
      <w:r>
        <w:rPr>
          <w:rFonts w:hint="default" w:ascii="Times New Roman" w:hAnsi="Times New Roman" w:cs="Times New Roman"/>
          <w:color w:val="auto"/>
          <w:sz w:val="21"/>
          <w:szCs w:val="21"/>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6" w:name="_Toc525632589"/>
      <w:bookmarkStart w:id="27" w:name="_Toc726"/>
      <w:r>
        <w:rPr>
          <w:rFonts w:hint="default" w:ascii="Times New Roman" w:hAnsi="Times New Roman" w:eastAsia="黑体" w:cs="Times New Roman"/>
          <w:bCs w:val="0"/>
          <w:color w:val="auto"/>
          <w:sz w:val="22"/>
          <w:szCs w:val="15"/>
          <w:highlight w:val="none"/>
        </w:rPr>
        <w:t>响应文件的递交</w:t>
      </w:r>
      <w:bookmarkEnd w:id="26"/>
      <w:bookmarkEnd w:id="27"/>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2021</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4</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月</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20</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00</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分</w:t>
      </w:r>
      <w:r>
        <w:rPr>
          <w:rFonts w:hint="default" w:ascii="Times New Roman" w:hAnsi="Times New Roman" w:cs="Times New Roman"/>
          <w:color w:val="auto"/>
          <w:sz w:val="21"/>
          <w:szCs w:val="22"/>
          <w:highlight w:val="none"/>
        </w:rPr>
        <w:t>，供应商的法定代表人或其授权代理人应于</w:t>
      </w:r>
      <w:r>
        <w:rPr>
          <w:rFonts w:ascii="Times New Roman" w:hAnsi="Times New Roman" w:cs="Times New Roman"/>
          <w:color w:val="auto"/>
          <w:szCs w:val="22"/>
          <w:highlight w:val="none"/>
        </w:rPr>
        <w:t>递交的截止时间前将响应文件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 xml:space="preserve"> </w:t>
      </w:r>
      <w:r>
        <w:rPr>
          <w:rFonts w:hint="eastAsia" w:ascii="Times New Roman" w:hAnsi="Times New Roman" w:cs="Times New Roman"/>
          <w:color w:val="auto"/>
          <w:szCs w:val="22"/>
          <w:highlight w:val="none"/>
          <w:u w:val="single"/>
          <w:lang w:eastAsia="zh-CN"/>
        </w:rPr>
        <w:t>合肥市胜利路</w:t>
      </w:r>
      <w:r>
        <w:rPr>
          <w:rFonts w:hint="eastAsia" w:ascii="Times New Roman" w:hAnsi="Times New Roman" w:cs="Times New Roman"/>
          <w:color w:val="auto"/>
          <w:szCs w:val="22"/>
          <w:highlight w:val="none"/>
          <w:u w:val="single"/>
          <w:lang w:val="en-US" w:eastAsia="zh-CN"/>
        </w:rPr>
        <w:t>35号，</w:t>
      </w:r>
      <w:r>
        <w:rPr>
          <w:rFonts w:hint="eastAsia" w:ascii="Times New Roman" w:hAnsi="Times New Roman" w:cs="Times New Roman"/>
          <w:color w:val="auto"/>
          <w:szCs w:val="22"/>
          <w:highlight w:val="none"/>
          <w:u w:val="single"/>
          <w:lang w:eastAsia="zh-CN"/>
        </w:rPr>
        <w:t>交通饭店三楼</w:t>
      </w:r>
      <w:r>
        <w:rPr>
          <w:rFonts w:hint="eastAsia" w:ascii="Times New Roman" w:hAnsi="Times New Roman" w:cs="Times New Roman"/>
          <w:color w:val="auto"/>
          <w:szCs w:val="22"/>
          <w:highlight w:val="none"/>
          <w:u w:val="single"/>
          <w:lang w:val="en-US" w:eastAsia="zh-CN"/>
        </w:rPr>
        <w:t xml:space="preserve"> 汽车销售有限公司</w:t>
      </w:r>
      <w:r>
        <w:rPr>
          <w:rFonts w:ascii="Times New Roman" w:hAnsi="Times New Roman" w:cs="Times New Roman"/>
          <w:color w:val="auto"/>
          <w:szCs w:val="22"/>
          <w:highlight w:val="none"/>
          <w:u w:val="single"/>
        </w:rPr>
        <w:t xml:space="preserve">  </w:t>
      </w:r>
      <w:r>
        <w:rPr>
          <w:rFonts w:hint="default" w:ascii="Times New Roman" w:hAnsi="Times New Roman" w:cs="Times New Roman"/>
          <w:color w:val="auto"/>
          <w:sz w:val="21"/>
          <w:szCs w:val="22"/>
          <w:highlight w:val="none"/>
          <w:lang w:val="en-US" w:eastAsia="zh-CN"/>
        </w:rPr>
        <w:t>（地点）</w:t>
      </w:r>
      <w:r>
        <w:rPr>
          <w:rFonts w:hint="default" w:ascii="Times New Roman" w:hAnsi="Times New Roman" w:cs="Times New Roman"/>
          <w:color w:val="auto"/>
          <w:sz w:val="21"/>
          <w:szCs w:val="22"/>
          <w:highlight w:val="none"/>
        </w:rPr>
        <w:t>。</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28" w:name="_Toc22719"/>
      <w:bookmarkStart w:id="29" w:name="_Toc525632591"/>
      <w:r>
        <w:rPr>
          <w:rFonts w:hint="default" w:ascii="Times New Roman" w:hAnsi="Times New Roman" w:eastAsia="黑体" w:cs="Times New Roman"/>
          <w:bCs w:val="0"/>
          <w:color w:val="auto"/>
          <w:sz w:val="22"/>
          <w:szCs w:val="15"/>
          <w:highlight w:val="none"/>
          <w:lang w:val="en-US" w:eastAsia="zh-CN"/>
        </w:rPr>
        <w:t>响应文件启封</w:t>
      </w:r>
      <w:bookmarkStart w:id="158" w:name="_GoBack"/>
      <w:bookmarkEnd w:id="158"/>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w:t>
      </w:r>
      <w:r>
        <w:rPr>
          <w:rFonts w:hint="eastAsia" w:ascii="Times New Roman" w:hAnsi="Times New Roman" w:cs="Times New Roman"/>
          <w:color w:val="auto"/>
          <w:sz w:val="21"/>
          <w:szCs w:val="22"/>
          <w:highlight w:val="none"/>
          <w:u w:val="single"/>
          <w:lang w:val="en-US" w:eastAsia="zh-CN"/>
        </w:rPr>
        <w:t>交通饭店三楼会议室</w:t>
      </w:r>
      <w:r>
        <w:rPr>
          <w:rFonts w:hint="default" w:ascii="Times New Roman" w:hAnsi="Times New Roman" w:cs="Times New Roman"/>
          <w:color w:val="auto"/>
          <w:sz w:val="21"/>
          <w:szCs w:val="22"/>
          <w:highlight w:val="none"/>
          <w:lang w:val="en-US" w:eastAsia="zh-CN"/>
        </w:rPr>
        <w:t>（地点）组织进行响应文件的启封。供应商的法定代表人或授权代理人应携带本人身份证</w:t>
      </w:r>
      <w:r>
        <w:rPr>
          <w:rFonts w:hint="eastAsia" w:ascii="Times New Roman" w:hAnsi="Times New Roman" w:cs="Times New Roman"/>
          <w:color w:val="auto"/>
          <w:sz w:val="21"/>
          <w:szCs w:val="22"/>
          <w:highlight w:val="none"/>
          <w:lang w:val="en-US" w:eastAsia="zh-CN"/>
        </w:rPr>
        <w:t>、</w:t>
      </w:r>
      <w:r>
        <w:rPr>
          <w:rFonts w:hint="eastAsia" w:ascii="Times New Roman" w:hAnsi="Times New Roman" w:cs="Times New Roman"/>
          <w:color w:val="auto"/>
          <w:szCs w:val="22"/>
          <w:highlight w:val="none"/>
        </w:rPr>
        <w:t>授权代理人</w:t>
      </w:r>
      <w:r>
        <w:rPr>
          <w:rFonts w:hint="eastAsia" w:ascii="Times New Roman" w:hAnsi="Times New Roman" w:cs="Times New Roman"/>
          <w:color w:val="auto"/>
          <w:szCs w:val="22"/>
          <w:highlight w:val="none"/>
          <w:lang w:val="en-US" w:eastAsia="zh-CN"/>
        </w:rPr>
        <w:t>应携带</w:t>
      </w:r>
      <w:r>
        <w:rPr>
          <w:rFonts w:hint="eastAsia" w:ascii="Times New Roman" w:hAnsi="Times New Roman" w:cs="Times New Roman"/>
          <w:color w:val="auto"/>
          <w:sz w:val="21"/>
          <w:szCs w:val="22"/>
          <w:highlight w:val="none"/>
          <w:lang w:val="en-US" w:eastAsia="zh-CN"/>
        </w:rPr>
        <w:t>授权委托书</w:t>
      </w:r>
      <w:r>
        <w:rPr>
          <w:rFonts w:hint="default" w:ascii="Times New Roman" w:hAnsi="Times New Roman" w:cs="Times New Roman"/>
          <w:color w:val="auto"/>
          <w:sz w:val="21"/>
          <w:szCs w:val="22"/>
          <w:highlight w:val="none"/>
          <w:lang w:val="en-US" w:eastAsia="zh-CN"/>
        </w:rPr>
        <w:t>准时参加启封会议。</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eastAsiaTheme="minorEastAsia"/>
          <w:color w:val="auto"/>
          <w:highlight w:val="none"/>
          <w:lang w:eastAsia="zh-CN"/>
        </w:rPr>
      </w:pPr>
      <w:r>
        <w:rPr>
          <w:rFonts w:hint="eastAsia" w:ascii="Times New Roman" w:hAnsi="Times New Roman"/>
          <w:color w:val="auto"/>
          <w:highlight w:val="none"/>
          <w:lang w:eastAsia="zh-CN"/>
        </w:rPr>
        <w:t>本项目不收取响应保证金。</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28"/>
      <w:bookmarkEnd w:id="29"/>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cs="Times New Roman"/>
          <w:color w:val="auto"/>
          <w:sz w:val="21"/>
          <w:szCs w:val="22"/>
          <w:highlight w:val="none"/>
          <w:lang w:val="en-US" w:eastAsia="zh-CN"/>
        </w:rPr>
        <w:t>安徽</w:t>
      </w:r>
      <w:r>
        <w:rPr>
          <w:rFonts w:hint="eastAsia" w:ascii="Times New Roman" w:hAnsi="Times New Roman" w:cs="Times New Roman"/>
          <w:color w:val="auto"/>
          <w:sz w:val="21"/>
          <w:szCs w:val="22"/>
          <w:highlight w:val="none"/>
          <w:lang w:val="en-US" w:eastAsia="zh-CN"/>
        </w:rPr>
        <w:t>交运集团网站（</w:t>
      </w:r>
      <w:r>
        <w:rPr>
          <w:rFonts w:hint="eastAsia" w:asciiTheme="minorEastAsia" w:hAnsiTheme="minorEastAsia" w:eastAsiaTheme="minorEastAsia" w:cstheme="minorEastAsia"/>
          <w:sz w:val="21"/>
          <w:szCs w:val="21"/>
          <w:highlight w:val="none"/>
        </w:rPr>
        <w:t>http://www.ahjyjt.com.cn/</w:t>
      </w:r>
      <w:r>
        <w:rPr>
          <w:rFonts w:hint="eastAsia" w:ascii="Times New Roman" w:hAnsi="Times New Roman" w:cs="Times New Roman"/>
          <w:color w:val="auto"/>
          <w:sz w:val="21"/>
          <w:szCs w:val="22"/>
          <w:highlight w:val="none"/>
          <w:lang w:val="en-US" w:eastAsia="zh-CN"/>
        </w:rPr>
        <w:t>）</w:t>
      </w:r>
      <w:r>
        <w:rPr>
          <w:rFonts w:hint="default" w:ascii="Times New Roman" w:hAnsi="Times New Roman" w:cs="Times New Roman"/>
          <w:color w:val="auto"/>
          <w:sz w:val="21"/>
          <w:szCs w:val="22"/>
          <w:highlight w:val="none"/>
        </w:rPr>
        <w:t>上发布。</w:t>
      </w:r>
    </w:p>
    <w:p>
      <w:pPr>
        <w:pStyle w:val="4"/>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default" w:ascii="Times New Roman" w:hAnsi="Times New Roman" w:eastAsia="黑体" w:cs="Times New Roman"/>
          <w:bCs w:val="0"/>
          <w:color w:val="auto"/>
          <w:sz w:val="22"/>
          <w:szCs w:val="15"/>
          <w:highlight w:val="none"/>
        </w:rPr>
      </w:pPr>
      <w:bookmarkStart w:id="30" w:name="_Toc525632592"/>
      <w:bookmarkStart w:id="31" w:name="_Toc321_WPSOffice_Level2"/>
      <w:bookmarkStart w:id="32" w:name="_Toc8501"/>
      <w:bookmarkStart w:id="33" w:name="_Toc28571_WPSOffice_Level2"/>
      <w:bookmarkStart w:id="34" w:name="_Toc14943_WPSOffice_Level2"/>
      <w:bookmarkStart w:id="35" w:name="_Toc20572_WPSOffice_Level2"/>
      <w:bookmarkStart w:id="36" w:name="_Toc26829"/>
      <w:r>
        <w:rPr>
          <w:rFonts w:hint="default" w:ascii="Times New Roman" w:hAnsi="Times New Roman" w:eastAsia="黑体" w:cs="Times New Roman"/>
          <w:bCs w:val="0"/>
          <w:color w:val="auto"/>
          <w:sz w:val="22"/>
          <w:szCs w:val="15"/>
          <w:highlight w:val="none"/>
        </w:rPr>
        <w:t>采购人联系方式</w:t>
      </w:r>
      <w:bookmarkEnd w:id="30"/>
      <w:bookmarkEnd w:id="31"/>
      <w:bookmarkEnd w:id="32"/>
      <w:bookmarkEnd w:id="33"/>
      <w:bookmarkEnd w:id="34"/>
      <w:bookmarkEnd w:id="35"/>
      <w:bookmarkEnd w:id="36"/>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安徽交通集团汽车销售有限公司</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合肥市胜利路35号 交通饭店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230011</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张倩</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13956910769</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ahjyxs@163.com</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pStyle w:val="17"/>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                                          </w:t>
      </w:r>
    </w:p>
    <w:p>
      <w:pPr>
        <w:pStyle w:val="17"/>
        <w:jc w:val="right"/>
        <w:rPr>
          <w:rFonts w:hint="default" w:ascii="Times New Roman" w:hAnsi="Times New Roman" w:cs="Times New Roman"/>
          <w:color w:val="auto"/>
          <w:sz w:val="24"/>
          <w:szCs w:val="28"/>
          <w:highlight w:val="none"/>
        </w:rPr>
      </w:pP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2021</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年</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4</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月</w:t>
      </w:r>
      <w:r>
        <w:rPr>
          <w:rFonts w:hint="default" w:ascii="Times New Roman" w:hAnsi="Times New Roman" w:cs="Times New Roman"/>
          <w:color w:val="auto"/>
          <w:sz w:val="21"/>
          <w:szCs w:val="22"/>
          <w:highlight w:val="none"/>
          <w:lang w:val="en-US" w:eastAsia="zh-CN"/>
        </w:rPr>
        <w:t>_</w:t>
      </w:r>
      <w:r>
        <w:rPr>
          <w:rFonts w:hint="eastAsia" w:ascii="Times New Roman" w:hAnsi="Times New Roman" w:cs="Times New Roman"/>
          <w:color w:val="auto"/>
          <w:sz w:val="21"/>
          <w:szCs w:val="22"/>
          <w:highlight w:val="none"/>
          <w:lang w:val="en-US" w:eastAsia="zh-CN"/>
        </w:rPr>
        <w:t>09</w:t>
      </w:r>
      <w:r>
        <w:rPr>
          <w:rFonts w:hint="default" w:ascii="Times New Roman" w:hAnsi="Times New Roman" w:cs="Times New Roman"/>
          <w:color w:val="auto"/>
          <w:sz w:val="21"/>
          <w:szCs w:val="22"/>
          <w:highlight w:val="none"/>
          <w:lang w:val="en-US" w:eastAsia="zh-CN"/>
        </w:rPr>
        <w:t>__</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采购邀请书第3.1款要求</w:t>
      </w:r>
      <w:r>
        <w:rPr>
          <w:rFonts w:hint="default" w:ascii="Times New Roman" w:hAnsi="Times New Roman" w:cs="Times New Roman"/>
          <w:color w:val="auto"/>
          <w:szCs w:val="21"/>
          <w:highlight w:val="none"/>
          <w:lang w:val="en-US" w:eastAsia="zh-CN"/>
        </w:rPr>
        <w:t>。</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不允许分包。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default"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u w:val="single"/>
          <w:lang w:val="en-US" w:eastAsia="zh-CN"/>
        </w:rPr>
        <w:t>1</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none"/>
          <w:lang w:val="en-US" w:eastAsia="zh-CN"/>
        </w:rPr>
      </w:pPr>
      <w:r>
        <w:rPr>
          <w:rFonts w:hint="default" w:ascii="Times New Roman" w:hAnsi="Times New Roman" w:cs="Times New Roman"/>
          <w:color w:val="auto"/>
          <w:highlight w:val="none"/>
        </w:rPr>
        <w:t>4.1.1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37" w:name="_Toc14201241"/>
      <w:bookmarkStart w:id="38" w:name="_Toc26656972"/>
      <w:bookmarkStart w:id="39" w:name="_Toc9067725"/>
      <w:r>
        <w:rPr>
          <w:rFonts w:hint="default" w:ascii="Times New Roman" w:hAnsi="Times New Roman" w:eastAsia="黑体" w:cs="Times New Roman"/>
          <w:bCs/>
          <w:color w:val="auto"/>
          <w:sz w:val="24"/>
          <w:szCs w:val="32"/>
          <w:highlight w:val="none"/>
        </w:rPr>
        <w:t>6. 评</w:t>
      </w:r>
      <w:bookmarkEnd w:id="37"/>
      <w:bookmarkEnd w:id="38"/>
      <w:bookmarkEnd w:id="39"/>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0" w:name="_Toc14201242"/>
      <w:bookmarkStart w:id="41" w:name="_Toc26656973"/>
      <w:r>
        <w:rPr>
          <w:rFonts w:hint="default" w:ascii="Times New Roman" w:hAnsi="Times New Roman" w:eastAsia="黑体" w:cs="Times New Roman"/>
          <w:bCs/>
          <w:color w:val="auto"/>
          <w:sz w:val="24"/>
          <w:szCs w:val="32"/>
          <w:highlight w:val="none"/>
        </w:rPr>
        <w:t>6.1</w:t>
      </w:r>
      <w:bookmarkEnd w:id="40"/>
      <w:bookmarkEnd w:id="41"/>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2" w:name="_Toc14201244"/>
      <w:bookmarkStart w:id="43" w:name="_Toc26656975"/>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2"/>
      <w:bookmarkEnd w:id="43"/>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44" w:name="_Toc26656976"/>
      <w:bookmarkStart w:id="45" w:name="_Toc9067726"/>
      <w:bookmarkStart w:id="46" w:name="_Toc14201245"/>
      <w:r>
        <w:rPr>
          <w:rFonts w:hint="default" w:ascii="Times New Roman" w:hAnsi="Times New Roman" w:eastAsia="黑体" w:cs="Times New Roman"/>
          <w:bCs/>
          <w:color w:val="auto"/>
          <w:sz w:val="24"/>
          <w:szCs w:val="32"/>
          <w:highlight w:val="none"/>
        </w:rPr>
        <w:t>7. 合同授予</w:t>
      </w:r>
      <w:bookmarkEnd w:id="44"/>
      <w:bookmarkEnd w:id="45"/>
      <w:bookmarkEnd w:id="46"/>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47" w:name="_Toc14201246"/>
      <w:bookmarkStart w:id="48" w:name="_Toc26656977"/>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47"/>
      <w:bookmarkEnd w:id="48"/>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49" w:name="_Toc14201247"/>
      <w:bookmarkStart w:id="50" w:name="_Toc26656978"/>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49"/>
      <w:bookmarkEnd w:id="50"/>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1" w:name="_Toc26656979"/>
      <w:bookmarkStart w:id="52" w:name="_Toc14201248"/>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1"/>
      <w:bookmarkEnd w:id="5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3" w:name="_Toc26656984"/>
      <w:bookmarkStart w:id="54"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53"/>
      <w:bookmarkEnd w:id="5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提出附加条件，或不按照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要求提交履约保证金的，</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资格，其</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不予退还；给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造成的损失超过</w:t>
      </w:r>
      <w:r>
        <w:rPr>
          <w:rFonts w:hint="default" w:ascii="Times New Roman" w:hAnsi="Times New Roman" w:cs="Times New Roman"/>
          <w:color w:val="auto"/>
          <w:highlight w:val="none"/>
          <w:lang w:eastAsia="zh-CN"/>
        </w:rPr>
        <w:t>响应保证金</w:t>
      </w:r>
      <w:r>
        <w:rPr>
          <w:rFonts w:hint="default" w:ascii="Times New Roman" w:hAnsi="Times New Roman" w:cs="Times New Roman"/>
          <w:color w:val="auto"/>
          <w:highlight w:val="none"/>
        </w:rPr>
        <w:t>数额的，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还应对超过部分予以赔偿。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5" w:name="_Toc9067727"/>
      <w:bookmarkStart w:id="56" w:name="_Toc26656988"/>
      <w:bookmarkStart w:id="57" w:name="_Toc14201257"/>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55"/>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8" w:name="_Toc26656993"/>
      <w:bookmarkStart w:id="59"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0" w:name="_Toc14201263"/>
      <w:bookmarkStart w:id="61" w:name="_Toc9067731"/>
      <w:bookmarkStart w:id="62" w:name="_Toc26656994"/>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0"/>
      <w:bookmarkEnd w:id="61"/>
      <w:bookmarkEnd w:id="6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7"/>
        <w:jc w:val="right"/>
        <w:rPr>
          <w:rFonts w:hint="default" w:ascii="Times New Roman" w:hAnsi="Times New Roman" w:cs="Times New Roman"/>
          <w:color w:val="auto"/>
          <w:sz w:val="21"/>
          <w:szCs w:val="22"/>
          <w:highlight w:val="none"/>
        </w:rPr>
      </w:pPr>
    </w:p>
    <w:p>
      <w:pPr>
        <w:pStyle w:val="17"/>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3"/>
        <w:numPr>
          <w:ilvl w:val="0"/>
          <w:numId w:val="0"/>
        </w:numPr>
        <w:spacing w:before="240" w:after="240"/>
        <w:ind w:leftChars="0" w:firstLine="2880" w:firstLineChars="800"/>
        <w:jc w:val="both"/>
        <w:rPr>
          <w:rFonts w:hint="default" w:ascii="Times New Roman" w:hAnsi="Times New Roman" w:eastAsia="宋体" w:cs="Times New Roman"/>
          <w:color w:val="auto"/>
          <w:highlight w:val="none"/>
          <w:lang w:val="en-US" w:eastAsia="zh-CN"/>
        </w:rPr>
      </w:pPr>
      <w:bookmarkStart w:id="63"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63"/>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t>□</w:t>
            </w:r>
            <w:r>
              <w:rPr>
                <w:rFonts w:hint="eastAsia"/>
                <w:color w:val="auto"/>
                <w:highlight w:val="none"/>
                <w:lang w:val="en-US" w:eastAsia="zh-CN"/>
              </w:rPr>
              <w:t>评审价相等时，以递交响应文件在前的优先。</w:t>
            </w:r>
          </w:p>
          <w:p>
            <w:pPr>
              <w:pStyle w:val="2"/>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5</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1"/>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64" w:name="_Toc12245_WPSOffice_Level2"/>
      <w:bookmarkStart w:id="65" w:name="_Toc21524_WPSOffice_Level2"/>
      <w:bookmarkStart w:id="66" w:name="_Toc218_WPSOffice_Level2"/>
      <w:r>
        <w:rPr>
          <w:rFonts w:hint="default" w:ascii="Times New Roman" w:hAnsi="Times New Roman" w:cs="Times New Roman"/>
          <w:color w:val="auto"/>
          <w:highlight w:val="none"/>
          <w:lang w:val="en-US" w:eastAsia="zh-CN"/>
        </w:rPr>
        <w:t>（一）采购项目基本情况</w:t>
      </w:r>
      <w:bookmarkEnd w:id="64"/>
      <w:bookmarkEnd w:id="65"/>
      <w:bookmarkEnd w:id="66"/>
    </w:p>
    <w:p>
      <w:pPr>
        <w:spacing w:line="440" w:lineRule="exact"/>
        <w:ind w:firstLine="420"/>
        <w:rPr>
          <w:rFonts w:hint="default" w:ascii="Times New Roman" w:hAnsi="Times New Roman" w:cs="Times New Roman"/>
          <w:color w:val="auto"/>
          <w:highlight w:val="none"/>
          <w:lang w:val="en-US" w:eastAsia="zh-CN"/>
        </w:rPr>
      </w:pPr>
      <w:bookmarkStart w:id="67" w:name="_Toc5856_WPSOffice_Level2"/>
      <w:bookmarkStart w:id="68" w:name="_Toc8414_WPSOffice_Level2"/>
      <w:bookmarkStart w:id="69" w:name="_Toc31322_WPSOffice_Level2"/>
      <w:r>
        <w:rPr>
          <w:rFonts w:hint="default" w:ascii="Times New Roman" w:hAnsi="Times New Roman" w:cs="Times New Roman"/>
          <w:color w:val="auto"/>
          <w:highlight w:val="none"/>
          <w:lang w:val="en-US" w:eastAsia="zh-CN"/>
        </w:rPr>
        <w:t>（二）采购过程回顾</w:t>
      </w:r>
      <w:bookmarkEnd w:id="67"/>
      <w:bookmarkEnd w:id="68"/>
      <w:bookmarkEnd w:id="69"/>
    </w:p>
    <w:p>
      <w:pPr>
        <w:spacing w:line="440" w:lineRule="exact"/>
        <w:ind w:firstLine="420"/>
        <w:rPr>
          <w:rFonts w:hint="default" w:ascii="Times New Roman" w:hAnsi="Times New Roman" w:cs="Times New Roman"/>
          <w:color w:val="auto"/>
          <w:highlight w:val="none"/>
          <w:lang w:val="en-US" w:eastAsia="zh-CN"/>
        </w:rPr>
      </w:pPr>
      <w:bookmarkStart w:id="70" w:name="_Toc2932_WPSOffice_Level2"/>
      <w:bookmarkStart w:id="71" w:name="_Toc15620_WPSOffice_Level2"/>
      <w:bookmarkStart w:id="72" w:name="_Toc1346_WPSOffice_Level2"/>
      <w:r>
        <w:rPr>
          <w:rFonts w:hint="default" w:ascii="Times New Roman" w:hAnsi="Times New Roman" w:cs="Times New Roman"/>
          <w:color w:val="auto"/>
          <w:highlight w:val="none"/>
          <w:lang w:val="en-US" w:eastAsia="zh-CN"/>
        </w:rPr>
        <w:t>（三）评审小组成员名单</w:t>
      </w:r>
      <w:bookmarkEnd w:id="70"/>
      <w:bookmarkEnd w:id="71"/>
      <w:bookmarkEnd w:id="72"/>
    </w:p>
    <w:p>
      <w:pPr>
        <w:spacing w:line="440" w:lineRule="exact"/>
        <w:ind w:firstLine="420"/>
        <w:rPr>
          <w:rFonts w:hint="default" w:ascii="Times New Roman" w:hAnsi="Times New Roman" w:cs="Times New Roman"/>
          <w:color w:val="auto"/>
          <w:highlight w:val="none"/>
          <w:lang w:val="en-US" w:eastAsia="zh-CN"/>
        </w:rPr>
      </w:pPr>
      <w:bookmarkStart w:id="73" w:name="_Toc32316_WPSOffice_Level2"/>
      <w:bookmarkStart w:id="74" w:name="_Toc14207_WPSOffice_Level2"/>
      <w:bookmarkStart w:id="75" w:name="_Toc14464_WPSOffice_Level2"/>
      <w:r>
        <w:rPr>
          <w:rFonts w:hint="default" w:ascii="Times New Roman" w:hAnsi="Times New Roman" w:cs="Times New Roman"/>
          <w:color w:val="auto"/>
          <w:highlight w:val="none"/>
          <w:lang w:val="en-US" w:eastAsia="zh-CN"/>
        </w:rPr>
        <w:t>（四）询比评审工作</w:t>
      </w:r>
      <w:bookmarkEnd w:id="73"/>
      <w:bookmarkEnd w:id="74"/>
      <w:bookmarkEnd w:id="75"/>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76" w:name="_Toc13397_WPSOffice_Level2"/>
      <w:bookmarkStart w:id="77" w:name="_Toc3913_WPSOffice_Level2"/>
      <w:bookmarkStart w:id="78" w:name="_Toc5114_WPSOffice_Level2"/>
      <w:r>
        <w:rPr>
          <w:rFonts w:hint="default" w:ascii="Times New Roman" w:hAnsi="Times New Roman" w:cs="Times New Roman"/>
          <w:color w:val="auto"/>
          <w:highlight w:val="none"/>
          <w:lang w:val="en-US" w:eastAsia="zh-CN"/>
        </w:rPr>
        <w:t>（五）需要说明的其他事项</w:t>
      </w:r>
      <w:bookmarkEnd w:id="76"/>
      <w:bookmarkEnd w:id="77"/>
      <w:bookmarkEnd w:id="78"/>
    </w:p>
    <w:p>
      <w:pPr>
        <w:spacing w:line="440" w:lineRule="exact"/>
        <w:ind w:firstLine="420"/>
        <w:rPr>
          <w:rFonts w:hint="default" w:ascii="Times New Roman" w:hAnsi="Times New Roman" w:cs="Times New Roman"/>
          <w:color w:val="auto"/>
          <w:highlight w:val="none"/>
          <w:lang w:val="en-US" w:eastAsia="zh-CN"/>
        </w:rPr>
      </w:pPr>
      <w:bookmarkStart w:id="79" w:name="_Toc8934_WPSOffice_Level2"/>
      <w:bookmarkStart w:id="80" w:name="_Toc3031_WPSOffice_Level2"/>
      <w:bookmarkStart w:id="81" w:name="_Toc23800_WPSOffice_Level2"/>
      <w:r>
        <w:rPr>
          <w:rFonts w:hint="default" w:ascii="Times New Roman" w:hAnsi="Times New Roman" w:cs="Times New Roman"/>
          <w:color w:val="auto"/>
          <w:highlight w:val="none"/>
          <w:lang w:val="en-US" w:eastAsia="zh-CN"/>
        </w:rPr>
        <w:t>（六）评审附表</w:t>
      </w:r>
      <w:bookmarkEnd w:id="79"/>
      <w:bookmarkEnd w:id="80"/>
      <w:bookmarkEnd w:id="81"/>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3"/>
        <w:numPr>
          <w:ilvl w:val="0"/>
          <w:numId w:val="0"/>
        </w:numPr>
        <w:spacing w:before="240" w:after="240"/>
        <w:ind w:leftChars="0"/>
        <w:jc w:val="center"/>
        <w:rPr>
          <w:rFonts w:hint="default" w:ascii="Times New Roman" w:hAnsi="Times New Roman" w:eastAsia="宋体" w:cs="Times New Roman"/>
          <w:color w:val="auto"/>
          <w:highlight w:val="none"/>
        </w:rPr>
      </w:pPr>
      <w:bookmarkStart w:id="82" w:name="_Toc10990_WPSOffice_Level1"/>
      <w:r>
        <w:rPr>
          <w:rFonts w:hint="eastAsia" w:ascii="Times New Roman" w:hAnsi="Times New Roman" w:eastAsia="宋体" w:cs="Times New Roman"/>
          <w:color w:val="auto"/>
          <w:highlight w:val="none"/>
          <w:lang w:val="en-US" w:eastAsia="zh-CN"/>
        </w:rPr>
        <w:t xml:space="preserve">第四章 </w:t>
      </w:r>
      <w:r>
        <w:rPr>
          <w:rFonts w:hint="default" w:ascii="Times New Roman" w:hAnsi="Times New Roman" w:eastAsia="宋体" w:cs="Times New Roman"/>
          <w:color w:val="auto"/>
          <w:highlight w:val="none"/>
          <w:lang w:val="en-US" w:eastAsia="zh-CN"/>
        </w:rPr>
        <w:t>合同内容</w:t>
      </w:r>
      <w:bookmarkEnd w:id="82"/>
    </w:p>
    <w:p>
      <w:pPr>
        <w:ind w:firstLine="3200" w:firstLineChars="1000"/>
        <w:jc w:val="both"/>
        <w:rPr>
          <w:rFonts w:hint="default" w:ascii="Times New Roman" w:hAnsi="Times New Roman" w:eastAsia="黑体" w:cs="Times New Roman"/>
          <w:color w:val="auto"/>
          <w:sz w:val="32"/>
          <w:szCs w:val="32"/>
          <w:highlight w:val="none"/>
          <w:lang w:val="en-US" w:eastAsia="zh-CN"/>
        </w:rPr>
      </w:pPr>
      <w:bookmarkStart w:id="83" w:name="_bookmark259"/>
      <w:bookmarkEnd w:id="83"/>
      <w:bookmarkStart w:id="84"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rPr>
          <w:rFonts w:hint="default" w:ascii="Times New Roman" w:hAnsi="Times New Roman" w:cs="Times New Roman"/>
          <w:color w:val="auto"/>
          <w:sz w:val="21"/>
          <w:szCs w:val="21"/>
          <w:highlight w:val="none"/>
        </w:rPr>
      </w:pP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车辆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0"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84"/>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2"/>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品牌型号</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5</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0"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widowControl/>
        <w:shd w:val="clear" w:color="auto" w:fill="FFFFFF"/>
        <w:wordWrap w:val="0"/>
        <w:spacing w:line="555" w:lineRule="atLeast"/>
        <w:ind w:firstLine="420" w:firstLineChars="200"/>
        <w:jc w:val="left"/>
        <w:rPr>
          <w:rFonts w:cs="宋体"/>
          <w:color w:val="333333"/>
          <w:kern w:val="0"/>
          <w:sz w:val="30"/>
          <w:szCs w:val="30"/>
        </w:rPr>
      </w:pPr>
      <w:r>
        <w:rPr>
          <w:rFonts w:hint="eastAsia" w:asciiTheme="minorEastAsia" w:hAnsiTheme="minorEastAsia" w:eastAsiaTheme="minorEastAsia" w:cstheme="minorEastAsia"/>
          <w:color w:val="333333"/>
          <w:kern w:val="0"/>
          <w:sz w:val="21"/>
          <w:szCs w:val="21"/>
        </w:rPr>
        <w:t>所购车辆送到询价单位指定交付地点经验收合格并开具机动车销售</w:t>
      </w:r>
      <w:r>
        <w:rPr>
          <w:rFonts w:hint="eastAsia" w:asciiTheme="minorEastAsia" w:hAnsiTheme="minorEastAsia" w:eastAsiaTheme="minorEastAsia" w:cstheme="minorEastAsia"/>
          <w:color w:val="333333"/>
          <w:kern w:val="0"/>
          <w:sz w:val="21"/>
          <w:szCs w:val="21"/>
          <w:highlight w:val="none"/>
        </w:rPr>
        <w:t>增值税</w:t>
      </w:r>
      <w:r>
        <w:rPr>
          <w:rFonts w:hint="eastAsia" w:asciiTheme="minorEastAsia" w:hAnsiTheme="minorEastAsia" w:cstheme="minorEastAsia"/>
          <w:color w:val="333333"/>
          <w:kern w:val="0"/>
          <w:sz w:val="21"/>
          <w:szCs w:val="21"/>
          <w:highlight w:val="none"/>
          <w:lang w:eastAsia="zh-CN"/>
        </w:rPr>
        <w:t>专用</w:t>
      </w:r>
      <w:r>
        <w:rPr>
          <w:rFonts w:hint="eastAsia" w:asciiTheme="minorEastAsia" w:hAnsiTheme="minorEastAsia" w:eastAsiaTheme="minorEastAsia" w:cstheme="minorEastAsia"/>
          <w:color w:val="333333"/>
          <w:kern w:val="0"/>
          <w:sz w:val="21"/>
          <w:szCs w:val="21"/>
        </w:rPr>
        <w:t>发票，</w:t>
      </w:r>
      <w:r>
        <w:rPr>
          <w:rFonts w:hint="eastAsia" w:asciiTheme="minorEastAsia" w:hAnsiTheme="minorEastAsia" w:eastAsiaTheme="minorEastAsia" w:cstheme="minorEastAsia"/>
          <w:sz w:val="21"/>
          <w:szCs w:val="21"/>
        </w:rPr>
        <w:t>车辆交接验收完成后10个工作日内，按合同约定的价格进行一次性支付。</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rPr>
          <w:rFonts w:hint="default" w:ascii="Times New Roman" w:hAnsi="Times New Roman" w:cs="Times New Roman" w:eastAsiaTheme="minorEastAsia"/>
          <w:color w:val="auto"/>
          <w:highlight w:val="none"/>
          <w:lang w:val="en-US" w:eastAsia="zh-CN"/>
        </w:rPr>
      </w:pPr>
    </w:p>
    <w:p>
      <w:pPr>
        <w:pageBreakBefore w:val="0"/>
        <w:kinsoku/>
        <w:wordWrap/>
        <w:overflowPunct/>
        <w:topLinePunct w:val="0"/>
        <w:autoSpaceDE/>
        <w:autoSpaceDN/>
        <w:bidi w:val="0"/>
        <w:snapToGrid w:val="0"/>
        <w:spacing w:line="440" w:lineRule="exac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br w:type="page"/>
      </w:r>
    </w:p>
    <w:p>
      <w:pPr>
        <w:pStyle w:val="3"/>
        <w:numPr>
          <w:ilvl w:val="0"/>
          <w:numId w:val="0"/>
        </w:numPr>
        <w:spacing w:before="240" w:after="240"/>
        <w:jc w:val="center"/>
        <w:rPr>
          <w:rFonts w:hint="default" w:ascii="Times New Roman" w:hAnsi="Times New Roman" w:eastAsia="宋体" w:cs="Times New Roman"/>
          <w:color w:val="auto"/>
          <w:highlight w:val="none"/>
        </w:rPr>
      </w:pPr>
      <w:bookmarkStart w:id="85" w:name="_Toc21707_WPSOffice_Level1"/>
      <w:r>
        <w:rPr>
          <w:rFonts w:hint="eastAsia" w:ascii="Times New Roman" w:hAnsi="Times New Roman" w:eastAsia="宋体" w:cs="Times New Roman"/>
          <w:color w:val="auto"/>
          <w:highlight w:val="none"/>
          <w:lang w:val="en-US" w:eastAsia="zh-CN"/>
        </w:rPr>
        <w:t xml:space="preserve">第五章 </w:t>
      </w:r>
      <w:r>
        <w:rPr>
          <w:rFonts w:hint="default" w:ascii="Times New Roman" w:hAnsi="Times New Roman" w:eastAsia="宋体" w:cs="Times New Roman"/>
          <w:color w:val="auto"/>
          <w:highlight w:val="none"/>
          <w:lang w:val="en-US" w:eastAsia="zh-CN"/>
        </w:rPr>
        <w:t>采购需求及清单</w:t>
      </w:r>
      <w:bookmarkEnd w:id="85"/>
    </w:p>
    <w:p>
      <w:pPr>
        <w:pStyle w:val="2"/>
        <w:rPr>
          <w:rFonts w:hint="eastAsia" w:cs="宋体" w:asciiTheme="minorEastAsia" w:hAnsiTheme="minorEastAsia" w:eastAsiaTheme="minorEastAsia"/>
          <w:color w:val="000000"/>
          <w:kern w:val="0"/>
          <w:sz w:val="32"/>
          <w:szCs w:val="32"/>
          <w:lang w:eastAsia="zh-CN"/>
        </w:rPr>
      </w:pPr>
      <w:r>
        <w:rPr>
          <w:rFonts w:hint="eastAsia" w:cs="宋体" w:asciiTheme="minorEastAsia" w:hAnsiTheme="minorEastAsia"/>
          <w:color w:val="000000"/>
          <w:kern w:val="0"/>
          <w:sz w:val="32"/>
          <w:szCs w:val="32"/>
          <w:lang w:val="en-US" w:eastAsia="zh-CN"/>
        </w:rPr>
        <w:t>1.</w:t>
      </w:r>
      <w:r>
        <w:rPr>
          <w:rFonts w:hint="eastAsia" w:cs="宋体" w:asciiTheme="minorEastAsia" w:hAnsiTheme="minorEastAsia" w:eastAsiaTheme="minorEastAsia"/>
          <w:color w:val="000000"/>
          <w:kern w:val="0"/>
          <w:sz w:val="32"/>
          <w:szCs w:val="32"/>
          <w:lang w:eastAsia="zh-CN"/>
        </w:rPr>
        <w:t>附件：</w:t>
      </w:r>
    </w:p>
    <w:p>
      <w:pPr>
        <w:pStyle w:val="2"/>
        <w:rPr>
          <w:rFonts w:hint="default" w:cs="宋体" w:asciiTheme="minorEastAsia" w:hAnsiTheme="minorEastAsia" w:eastAsiaTheme="minorEastAsia"/>
          <w:color w:val="000000"/>
          <w:kern w:val="0"/>
          <w:sz w:val="32"/>
          <w:szCs w:val="32"/>
          <w:lang w:val="en-US" w:eastAsia="zh-CN"/>
        </w:rPr>
      </w:pPr>
      <w:r>
        <w:rPr>
          <w:rFonts w:hint="eastAsia"/>
          <w:b/>
          <w:color w:val="000000"/>
          <w:sz w:val="20"/>
          <w:szCs w:val="20"/>
          <w:lang w:val="en-US" w:eastAsia="zh-CN"/>
        </w:rPr>
        <w:t>1包</w:t>
      </w:r>
      <w:r>
        <w:rPr>
          <w:rFonts w:hint="eastAsia"/>
          <w:b/>
          <w:color w:val="000000"/>
          <w:sz w:val="20"/>
          <w:szCs w:val="20"/>
          <w:lang w:val="en-US"/>
        </w:rPr>
        <w:t>皮卡车技术指标要求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gridSpan w:val="2"/>
            <w:noWrap/>
            <w:vAlign w:val="center"/>
          </w:tcPr>
          <w:p>
            <w:pPr>
              <w:jc w:val="center"/>
              <w:textAlignment w:val="center"/>
              <w:rPr>
                <w:b/>
                <w:bCs/>
                <w:szCs w:val="21"/>
              </w:rPr>
            </w:pPr>
            <w:r>
              <w:rPr>
                <w:rFonts w:hint="eastAsia"/>
                <w:b/>
                <w:color w:val="000000"/>
                <w:sz w:val="20"/>
                <w:szCs w:val="20"/>
                <w:lang w:val="en-US"/>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widowControl/>
              <w:jc w:val="center"/>
              <w:textAlignment w:val="center"/>
              <w:rPr>
                <w:b/>
                <w:bCs/>
                <w:szCs w:val="21"/>
              </w:rPr>
            </w:pPr>
            <w:r>
              <w:rPr>
                <w:rFonts w:hint="eastAsia"/>
                <w:b/>
                <w:color w:val="000000"/>
                <w:sz w:val="20"/>
                <w:szCs w:val="20"/>
                <w:lang w:val="en-U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车型级别</w:t>
            </w:r>
          </w:p>
        </w:tc>
        <w:tc>
          <w:tcPr>
            <w:tcW w:w="4261" w:type="dxa"/>
            <w:noWrap/>
            <w:vAlign w:val="center"/>
          </w:tcPr>
          <w:p>
            <w:pPr>
              <w:widowControl/>
              <w:jc w:val="center"/>
              <w:textAlignment w:val="center"/>
              <w:rPr>
                <w:b/>
                <w:bCs/>
                <w:szCs w:val="21"/>
              </w:rPr>
            </w:pPr>
            <w:r>
              <w:rPr>
                <w:rFonts w:hint="eastAsia"/>
                <w:color w:val="000000"/>
                <w:sz w:val="20"/>
                <w:szCs w:val="20"/>
                <w:lang w:val="en-US"/>
              </w:rPr>
              <w:t>皮卡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动力类型</w:t>
            </w:r>
          </w:p>
        </w:tc>
        <w:tc>
          <w:tcPr>
            <w:tcW w:w="4261" w:type="dxa"/>
            <w:noWrap/>
            <w:vAlign w:val="center"/>
          </w:tcPr>
          <w:p>
            <w:pPr>
              <w:widowControl/>
              <w:jc w:val="center"/>
              <w:textAlignment w:val="center"/>
              <w:rPr>
                <w:szCs w:val="20"/>
                <w:lang w:val="en-US"/>
              </w:rPr>
            </w:pPr>
            <w:r>
              <w:rPr>
                <w:rFonts w:hint="eastAsia"/>
                <w:szCs w:val="20"/>
                <w:lang w:val="en-US"/>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发动机</w:t>
            </w:r>
          </w:p>
        </w:tc>
        <w:tc>
          <w:tcPr>
            <w:tcW w:w="4261" w:type="dxa"/>
            <w:noWrap/>
            <w:vAlign w:val="center"/>
          </w:tcPr>
          <w:p>
            <w:pPr>
              <w:widowControl/>
              <w:jc w:val="center"/>
              <w:textAlignment w:val="center"/>
              <w:rPr>
                <w:sz w:val="20"/>
                <w:szCs w:val="20"/>
              </w:rPr>
            </w:pPr>
            <w:r>
              <w:rPr>
                <w:rFonts w:hint="eastAsia"/>
                <w:sz w:val="20"/>
                <w:szCs w:val="20"/>
                <w:lang w:val="en-US"/>
              </w:rPr>
              <w:t>2.0T直列4缸涡轮增压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最大功率/最大扭矩</w:t>
            </w:r>
          </w:p>
        </w:tc>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104KW/350N.m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环保标准</w:t>
            </w:r>
          </w:p>
        </w:tc>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国六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保修政策</w:t>
            </w:r>
          </w:p>
        </w:tc>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3年或10万公里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widowControl/>
              <w:jc w:val="center"/>
              <w:textAlignment w:val="center"/>
              <w:rPr>
                <w:b/>
                <w:bCs/>
                <w:sz w:val="20"/>
                <w:szCs w:val="20"/>
              </w:rPr>
            </w:pPr>
            <w:r>
              <w:rPr>
                <w:rFonts w:hint="eastAsia"/>
                <w:b/>
                <w:bCs/>
                <w:color w:val="000000"/>
                <w:sz w:val="20"/>
                <w:szCs w:val="20"/>
                <w:lang w:val="en-US"/>
              </w:rPr>
              <w:t>车身尺寸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长*宽*高（mm）</w:t>
            </w:r>
          </w:p>
        </w:tc>
        <w:tc>
          <w:tcPr>
            <w:tcW w:w="4261" w:type="dxa"/>
            <w:noWrap/>
            <w:vAlign w:val="center"/>
          </w:tcPr>
          <w:p>
            <w:pPr>
              <w:widowControl/>
              <w:jc w:val="center"/>
              <w:textAlignment w:val="center"/>
              <w:rPr>
                <w:sz w:val="20"/>
                <w:szCs w:val="20"/>
              </w:rPr>
            </w:pPr>
            <w:r>
              <w:rPr>
                <w:rFonts w:hint="eastAsia"/>
                <w:sz w:val="20"/>
                <w:szCs w:val="20"/>
                <w:lang w:val="en-US"/>
              </w:rPr>
              <w:t>5375*1905*1835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轴距（mm）</w:t>
            </w:r>
          </w:p>
        </w:tc>
        <w:tc>
          <w:tcPr>
            <w:tcW w:w="4261" w:type="dxa"/>
            <w:noWrap/>
            <w:vAlign w:val="center"/>
          </w:tcPr>
          <w:p>
            <w:pPr>
              <w:widowControl/>
              <w:jc w:val="center"/>
              <w:textAlignment w:val="center"/>
              <w:rPr>
                <w:sz w:val="20"/>
                <w:szCs w:val="20"/>
              </w:rPr>
            </w:pPr>
            <w:r>
              <w:rPr>
                <w:rFonts w:hint="eastAsia"/>
                <w:sz w:val="20"/>
                <w:szCs w:val="20"/>
                <w:lang w:val="en-US"/>
              </w:rPr>
              <w:t>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前轮轴距（mm）</w:t>
            </w:r>
          </w:p>
        </w:tc>
        <w:tc>
          <w:tcPr>
            <w:tcW w:w="4261" w:type="dxa"/>
            <w:noWrap/>
            <w:vAlign w:val="center"/>
          </w:tcPr>
          <w:p>
            <w:pPr>
              <w:widowControl/>
              <w:jc w:val="center"/>
              <w:textAlignment w:val="center"/>
              <w:rPr>
                <w:bCs/>
                <w:szCs w:val="21"/>
              </w:rPr>
            </w:pPr>
            <w:r>
              <w:rPr>
                <w:rFonts w:hint="eastAsia"/>
                <w:bCs/>
                <w:sz w:val="21"/>
                <w:szCs w:val="21"/>
                <w:lang w:val="en-US"/>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前轮轴距（mm）</w:t>
            </w:r>
          </w:p>
        </w:tc>
        <w:tc>
          <w:tcPr>
            <w:tcW w:w="4261" w:type="dxa"/>
            <w:noWrap/>
            <w:vAlign w:val="center"/>
          </w:tcPr>
          <w:p>
            <w:pPr>
              <w:widowControl/>
              <w:jc w:val="center"/>
              <w:textAlignment w:val="center"/>
              <w:rPr>
                <w:bCs/>
                <w:szCs w:val="21"/>
              </w:rPr>
            </w:pPr>
            <w:r>
              <w:rPr>
                <w:rFonts w:hint="eastAsia"/>
                <w:bCs/>
                <w:sz w:val="21"/>
                <w:szCs w:val="21"/>
                <w:lang w:val="en-US"/>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座位数</w:t>
            </w:r>
          </w:p>
        </w:tc>
        <w:tc>
          <w:tcPr>
            <w:tcW w:w="4261" w:type="dxa"/>
            <w:noWrap/>
            <w:vAlign w:val="center"/>
          </w:tcPr>
          <w:p>
            <w:pPr>
              <w:widowControl/>
              <w:jc w:val="center"/>
              <w:textAlignment w:val="center"/>
              <w:rPr>
                <w:szCs w:val="20"/>
              </w:rPr>
            </w:pPr>
            <w:r>
              <w:rPr>
                <w:rFonts w:hint="eastAsia"/>
                <w:color w:val="000000"/>
                <w:sz w:val="20"/>
                <w:szCs w:val="2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轮胎规格</w:t>
            </w:r>
          </w:p>
        </w:tc>
        <w:tc>
          <w:tcPr>
            <w:tcW w:w="4261" w:type="dxa"/>
            <w:noWrap/>
            <w:vAlign w:val="center"/>
          </w:tcPr>
          <w:p>
            <w:pPr>
              <w:widowControl/>
              <w:jc w:val="center"/>
              <w:textAlignment w:val="center"/>
              <w:rPr>
                <w:b/>
                <w:bCs/>
                <w:szCs w:val="21"/>
              </w:rPr>
            </w:pPr>
            <w:r>
              <w:rPr>
                <w:rFonts w:hint="eastAsia"/>
                <w:color w:val="000000"/>
                <w:sz w:val="20"/>
                <w:szCs w:val="20"/>
                <w:lang w:val="en-US"/>
              </w:rPr>
              <w:t>265/70 R17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widowControl/>
              <w:jc w:val="center"/>
              <w:textAlignment w:val="center"/>
              <w:rPr>
                <w:b/>
                <w:bCs/>
                <w:szCs w:val="21"/>
              </w:rPr>
            </w:pPr>
            <w:r>
              <w:rPr>
                <w:rFonts w:hint="eastAsia"/>
                <w:b/>
                <w:color w:val="000000"/>
                <w:sz w:val="20"/>
                <w:szCs w:val="20"/>
                <w:lang w:val="en-US"/>
              </w:rPr>
              <w:t>动力系统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发动机型号</w:t>
            </w:r>
          </w:p>
        </w:tc>
        <w:tc>
          <w:tcPr>
            <w:tcW w:w="4261" w:type="dxa"/>
            <w:noWrap/>
            <w:vAlign w:val="center"/>
          </w:tcPr>
          <w:p>
            <w:pPr>
              <w:widowControl/>
              <w:jc w:val="center"/>
              <w:textAlignment w:val="center"/>
              <w:rPr>
                <w:color w:val="000000"/>
                <w:sz w:val="20"/>
                <w:szCs w:val="20"/>
                <w:lang w:val="en-US"/>
              </w:rPr>
            </w:pPr>
            <w:r>
              <w:rPr>
                <w:rFonts w:hint="eastAsia"/>
                <w:color w:val="000000"/>
                <w:sz w:val="20"/>
                <w:szCs w:val="20"/>
                <w:lang w:val="en-US"/>
              </w:rPr>
              <w:t>JX4D20A6L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排量（ml）</w:t>
            </w:r>
          </w:p>
        </w:tc>
        <w:tc>
          <w:tcPr>
            <w:tcW w:w="4261" w:type="dxa"/>
            <w:noWrap/>
            <w:vAlign w:val="center"/>
          </w:tcPr>
          <w:p>
            <w:pPr>
              <w:widowControl/>
              <w:jc w:val="center"/>
              <w:textAlignment w:val="center"/>
              <w:rPr>
                <w:b/>
                <w:bCs/>
                <w:szCs w:val="21"/>
              </w:rPr>
            </w:pPr>
            <w:r>
              <w:rPr>
                <w:rFonts w:hint="eastAsia"/>
                <w:color w:val="000000"/>
                <w:sz w:val="20"/>
                <w:szCs w:val="20"/>
                <w:lang w:val="en-US"/>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进气形式</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涡轮增压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缸体排列形式</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气缸数</w:t>
            </w:r>
          </w:p>
        </w:tc>
        <w:tc>
          <w:tcPr>
            <w:tcW w:w="4261" w:type="dxa"/>
            <w:noWrap/>
            <w:vAlign w:val="center"/>
          </w:tcPr>
          <w:p>
            <w:pPr>
              <w:widowControl/>
              <w:jc w:val="center"/>
              <w:textAlignment w:val="center"/>
              <w:rPr>
                <w:szCs w:val="20"/>
              </w:rPr>
            </w:pPr>
            <w:r>
              <w:rPr>
                <w:rFonts w:hint="eastAsia"/>
                <w:color w:val="000000"/>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压缩比（1）/最大功率（KW）</w:t>
            </w:r>
          </w:p>
        </w:tc>
        <w:tc>
          <w:tcPr>
            <w:tcW w:w="4261" w:type="dxa"/>
            <w:noWrap/>
            <w:vAlign w:val="center"/>
          </w:tcPr>
          <w:p>
            <w:pPr>
              <w:widowControl/>
              <w:jc w:val="center"/>
              <w:textAlignment w:val="center"/>
              <w:rPr>
                <w:b/>
                <w:bCs/>
                <w:szCs w:val="21"/>
              </w:rPr>
            </w:pPr>
            <w:r>
              <w:rPr>
                <w:rFonts w:hint="eastAsia"/>
                <w:color w:val="000000"/>
                <w:sz w:val="20"/>
                <w:szCs w:val="20"/>
                <w:lang w:val="en-US"/>
              </w:rPr>
              <w:t>16/104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widowControl/>
              <w:jc w:val="center"/>
              <w:textAlignment w:val="center"/>
              <w:rPr>
                <w:b/>
                <w:bCs/>
                <w:szCs w:val="21"/>
              </w:rPr>
            </w:pPr>
            <w:r>
              <w:rPr>
                <w:rFonts w:hint="eastAsia"/>
                <w:b/>
                <w:color w:val="000000"/>
                <w:sz w:val="20"/>
                <w:szCs w:val="20"/>
                <w:lang w:val="en-US"/>
              </w:rPr>
              <w:t>底盘制动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驱动形式</w:t>
            </w:r>
          </w:p>
        </w:tc>
        <w:tc>
          <w:tcPr>
            <w:tcW w:w="4261" w:type="dxa"/>
            <w:noWrap/>
            <w:vAlign w:val="center"/>
          </w:tcPr>
          <w:p>
            <w:pPr>
              <w:widowControl/>
              <w:jc w:val="center"/>
              <w:textAlignment w:val="center"/>
              <w:rPr>
                <w:b/>
                <w:bCs/>
                <w:szCs w:val="21"/>
              </w:rPr>
            </w:pPr>
            <w:r>
              <w:rPr>
                <w:rFonts w:hint="eastAsia"/>
                <w:color w:val="000000"/>
                <w:sz w:val="20"/>
                <w:szCs w:val="20"/>
                <w:lang w:val="en-US"/>
              </w:rPr>
              <w:t>分时四驱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前悬架类型</w:t>
            </w:r>
          </w:p>
        </w:tc>
        <w:tc>
          <w:tcPr>
            <w:tcW w:w="4261" w:type="dxa"/>
            <w:noWrap/>
            <w:vAlign w:val="center"/>
          </w:tcPr>
          <w:p>
            <w:pPr>
              <w:widowControl/>
              <w:jc w:val="center"/>
              <w:textAlignment w:val="center"/>
              <w:rPr>
                <w:szCs w:val="20"/>
              </w:rPr>
            </w:pPr>
            <w:r>
              <w:rPr>
                <w:rFonts w:hint="eastAsia"/>
                <w:color w:val="000000"/>
                <w:sz w:val="20"/>
                <w:szCs w:val="20"/>
                <w:lang w:val="en-US"/>
              </w:rPr>
              <w:t>双横臂式独立悬架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后悬架类型</w:t>
            </w:r>
          </w:p>
        </w:tc>
        <w:tc>
          <w:tcPr>
            <w:tcW w:w="4261" w:type="dxa"/>
            <w:noWrap/>
            <w:vAlign w:val="center"/>
          </w:tcPr>
          <w:p>
            <w:pPr>
              <w:widowControl/>
              <w:jc w:val="center"/>
              <w:textAlignment w:val="center"/>
              <w:rPr>
                <w:b/>
                <w:bCs/>
                <w:szCs w:val="21"/>
              </w:rPr>
            </w:pPr>
            <w:r>
              <w:rPr>
                <w:rFonts w:hint="eastAsia"/>
                <w:color w:val="000000"/>
                <w:sz w:val="20"/>
                <w:szCs w:val="20"/>
                <w:lang w:val="en-US"/>
              </w:rPr>
              <w:t>整体桥式非独立悬架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助力类型</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机械液压助力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前轮制动器</w:t>
            </w:r>
          </w:p>
        </w:tc>
        <w:tc>
          <w:tcPr>
            <w:tcW w:w="4261" w:type="dxa"/>
            <w:noWrap/>
            <w:vAlign w:val="center"/>
          </w:tcPr>
          <w:p>
            <w:pPr>
              <w:widowControl/>
              <w:jc w:val="center"/>
              <w:textAlignment w:val="center"/>
              <w:rPr>
                <w:szCs w:val="20"/>
              </w:rPr>
            </w:pPr>
            <w:r>
              <w:rPr>
                <w:rFonts w:hint="eastAsia"/>
                <w:color w:val="000000"/>
                <w:sz w:val="20"/>
                <w:szCs w:val="20"/>
                <w:lang w:val="en-US"/>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后轮制动器</w:t>
            </w:r>
          </w:p>
        </w:tc>
        <w:tc>
          <w:tcPr>
            <w:tcW w:w="4261" w:type="dxa"/>
            <w:noWrap/>
            <w:vAlign w:val="center"/>
          </w:tcPr>
          <w:p>
            <w:pPr>
              <w:widowControl/>
              <w:jc w:val="center"/>
              <w:textAlignment w:val="center"/>
              <w:rPr>
                <w:b/>
                <w:bCs/>
                <w:szCs w:val="21"/>
              </w:rPr>
            </w:pPr>
            <w:r>
              <w:rPr>
                <w:rFonts w:hint="eastAsia"/>
                <w:color w:val="000000"/>
                <w:sz w:val="20"/>
                <w:szCs w:val="20"/>
                <w:lang w:val="en-US"/>
              </w:rPr>
              <w:t>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jc w:val="center"/>
              <w:rPr>
                <w:b/>
                <w:bCs/>
                <w:szCs w:val="21"/>
              </w:rPr>
            </w:pPr>
            <w:r>
              <w:rPr>
                <w:rFonts w:hint="eastAsia"/>
                <w:b/>
                <w:color w:val="000000"/>
                <w:sz w:val="20"/>
                <w:szCs w:val="20"/>
                <w:lang w:val="en-US"/>
              </w:rPr>
              <w:t>安全配置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防抱死制动（ABS）</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sz w:val="20"/>
                <w:szCs w:val="20"/>
                <w:lang w:val="en-US"/>
              </w:rPr>
              <w:t>制动力分配（EBD/CBC等）</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Cs/>
                <w:sz w:val="20"/>
                <w:szCs w:val="20"/>
              </w:rPr>
            </w:pPr>
            <w:r>
              <w:rPr>
                <w:bCs/>
                <w:sz w:val="20"/>
                <w:szCs w:val="20"/>
              </w:rPr>
              <w:t>制动辅助</w:t>
            </w:r>
            <w:r>
              <w:rPr>
                <w:rFonts w:hint="eastAsia"/>
                <w:bCs/>
                <w:sz w:val="20"/>
                <w:szCs w:val="20"/>
              </w:rPr>
              <w:t>（BA/EBA等）</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牵引力控制（ARS/TCS等）</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车身稳定控制（ESP/DSC等）</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主副驾驶安全气囊</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胎压监测</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驾驶辅助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后倒车雷达</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驻车影像系统</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定速巡航</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上坡辅助</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陡坡缓降</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jc w:val="center"/>
              <w:rPr>
                <w:b/>
                <w:bCs/>
                <w:szCs w:val="21"/>
              </w:rPr>
            </w:pPr>
            <w:r>
              <w:rPr>
                <w:rFonts w:hint="eastAsia"/>
                <w:b/>
                <w:bCs/>
                <w:sz w:val="20"/>
                <w:szCs w:val="20"/>
                <w:lang w:val="en-US"/>
              </w:rPr>
              <w:t>外部配置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近光灯光源</w:t>
            </w:r>
          </w:p>
        </w:tc>
        <w:tc>
          <w:tcPr>
            <w:tcW w:w="4261" w:type="dxa"/>
            <w:noWrap/>
            <w:vAlign w:val="center"/>
          </w:tcPr>
          <w:p>
            <w:pPr>
              <w:widowControl/>
              <w:jc w:val="center"/>
              <w:textAlignment w:val="center"/>
              <w:rPr>
                <w:b/>
                <w:bCs/>
                <w:szCs w:val="21"/>
              </w:rPr>
            </w:pPr>
            <w:r>
              <w:rPr>
                <w:rFonts w:hint="eastAsia"/>
                <w:color w:val="000000"/>
                <w:sz w:val="20"/>
                <w:szCs w:val="20"/>
                <w:lang w:val="en-US"/>
              </w:rPr>
              <w:t>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color w:val="000000"/>
                <w:sz w:val="20"/>
                <w:szCs w:val="20"/>
                <w:lang w:val="en-US"/>
              </w:rPr>
              <w:t>大灯功能</w:t>
            </w:r>
          </w:p>
        </w:tc>
        <w:tc>
          <w:tcPr>
            <w:tcW w:w="4261" w:type="dxa"/>
            <w:noWrap/>
            <w:vAlign w:val="center"/>
          </w:tcPr>
          <w:p>
            <w:pPr>
              <w:widowControl/>
              <w:jc w:val="center"/>
              <w:textAlignment w:val="center"/>
              <w:rPr>
                <w:b/>
                <w:bCs/>
                <w:szCs w:val="21"/>
              </w:rPr>
            </w:pPr>
            <w:r>
              <w:rPr>
                <w:rFonts w:hint="eastAsia"/>
                <w:color w:val="000000"/>
                <w:sz w:val="20"/>
                <w:szCs w:val="20"/>
                <w:lang w:val="en-US"/>
              </w:rPr>
              <w:t>自动开闭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前雾灯</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大灯调节</w:t>
            </w:r>
          </w:p>
        </w:tc>
        <w:tc>
          <w:tcPr>
            <w:tcW w:w="4261" w:type="dxa"/>
            <w:noWrap/>
            <w:vAlign w:val="center"/>
          </w:tcPr>
          <w:p>
            <w:pPr>
              <w:widowControl/>
              <w:jc w:val="center"/>
              <w:textAlignment w:val="center"/>
              <w:rPr>
                <w:b/>
                <w:bCs/>
                <w:szCs w:val="21"/>
              </w:rPr>
            </w:pPr>
            <w:r>
              <w:rPr>
                <w:rFonts w:hint="eastAsia"/>
                <w:color w:val="000000"/>
                <w:sz w:val="20"/>
                <w:szCs w:val="20"/>
                <w:lang w:val="en-US"/>
              </w:rPr>
              <w:t>高度调节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前后电动天窗</w:t>
            </w:r>
          </w:p>
        </w:tc>
        <w:tc>
          <w:tcPr>
            <w:tcW w:w="4261" w:type="dxa"/>
            <w:noWrap/>
            <w:vAlign w:val="center"/>
          </w:tcPr>
          <w:p>
            <w:pPr>
              <w:widowControl/>
              <w:jc w:val="center"/>
              <w:textAlignment w:val="center"/>
              <w:rPr>
                <w:b/>
                <w:bCs/>
                <w:szCs w:val="21"/>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中控锁</w:t>
            </w:r>
          </w:p>
        </w:tc>
        <w:tc>
          <w:tcPr>
            <w:tcW w:w="4261" w:type="dxa"/>
            <w:noWrap/>
            <w:vAlign w:val="center"/>
          </w:tcPr>
          <w:p>
            <w:pPr>
              <w:widowControl/>
              <w:jc w:val="center"/>
              <w:textAlignment w:val="center"/>
              <w:rPr>
                <w:b/>
                <w:bCs/>
                <w:szCs w:val="21"/>
              </w:rPr>
            </w:pPr>
            <w:r>
              <w:rPr>
                <w:rFonts w:hint="eastAsia"/>
                <w:color w:val="000000"/>
                <w:sz w:val="20"/>
                <w:szCs w:val="20"/>
                <w:lang w:val="en-US"/>
              </w:rPr>
              <w:t>遥控中控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前雨刷器</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感应雨刷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ign w:val="center"/>
          </w:tcPr>
          <w:p>
            <w:pPr>
              <w:jc w:val="center"/>
              <w:rPr>
                <w:b/>
                <w:bCs/>
                <w:szCs w:val="21"/>
              </w:rPr>
            </w:pPr>
            <w:r>
              <w:rPr>
                <w:rFonts w:hint="eastAsia"/>
                <w:b/>
                <w:bCs/>
                <w:sz w:val="21"/>
                <w:szCs w:val="21"/>
                <w:lang w:val="en-US"/>
              </w:rPr>
              <w:t>内部配置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方向盘调节</w:t>
            </w:r>
          </w:p>
        </w:tc>
        <w:tc>
          <w:tcPr>
            <w:tcW w:w="4261" w:type="dxa"/>
            <w:noWrap/>
            <w:vAlign w:val="center"/>
          </w:tcPr>
          <w:p>
            <w:pPr>
              <w:widowControl/>
              <w:jc w:val="center"/>
              <w:textAlignment w:val="center"/>
              <w:rPr>
                <w:b/>
                <w:bCs/>
                <w:szCs w:val="21"/>
              </w:rPr>
            </w:pPr>
            <w:r>
              <w:rPr>
                <w:rFonts w:hint="eastAsia"/>
                <w:color w:val="000000"/>
                <w:sz w:val="20"/>
                <w:szCs w:val="20"/>
                <w:lang w:val="en-US"/>
              </w:rPr>
              <w:t>上下调节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内饰材质</w:t>
            </w:r>
          </w:p>
        </w:tc>
        <w:tc>
          <w:tcPr>
            <w:tcW w:w="4261" w:type="dxa"/>
            <w:noWrap/>
            <w:vAlign w:val="center"/>
          </w:tcPr>
          <w:p>
            <w:pPr>
              <w:widowControl/>
              <w:jc w:val="center"/>
              <w:textAlignment w:val="center"/>
              <w:rPr>
                <w:color w:val="000000"/>
                <w:sz w:val="20"/>
                <w:szCs w:val="20"/>
              </w:rPr>
            </w:pPr>
            <w:r>
              <w:rPr>
                <w:rFonts w:hint="eastAsia"/>
                <w:color w:val="000000"/>
                <w:sz w:val="20"/>
                <w:szCs w:val="20"/>
                <w:lang w:val="en-US"/>
              </w:rPr>
              <w:t>塑料、皮质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前排空调</w:t>
            </w:r>
          </w:p>
        </w:tc>
        <w:tc>
          <w:tcPr>
            <w:tcW w:w="4261" w:type="dxa"/>
            <w:noWrap/>
            <w:vAlign w:val="center"/>
          </w:tcPr>
          <w:p>
            <w:pPr>
              <w:widowControl/>
              <w:jc w:val="center"/>
              <w:textAlignment w:val="center"/>
              <w:rPr>
                <w:b/>
                <w:bCs/>
                <w:szCs w:val="21"/>
              </w:rPr>
            </w:pPr>
            <w:r>
              <w:rPr>
                <w:rFonts w:hint="eastAsia"/>
                <w:color w:val="000000"/>
                <w:sz w:val="20"/>
                <w:szCs w:val="20"/>
                <w:lang w:val="en-US"/>
              </w:rPr>
              <w:t>自动空调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sz w:val="20"/>
                <w:szCs w:val="20"/>
              </w:rPr>
            </w:pPr>
            <w:r>
              <w:rPr>
                <w:rFonts w:hint="eastAsia"/>
                <w:sz w:val="20"/>
                <w:szCs w:val="20"/>
                <w:lang w:val="en-US"/>
              </w:rPr>
              <w:t>座椅材质</w:t>
            </w:r>
          </w:p>
        </w:tc>
        <w:tc>
          <w:tcPr>
            <w:tcW w:w="4261" w:type="dxa"/>
            <w:noWrap/>
            <w:vAlign w:val="center"/>
          </w:tcPr>
          <w:p>
            <w:pPr>
              <w:widowControl/>
              <w:jc w:val="center"/>
              <w:textAlignment w:val="center"/>
              <w:rPr>
                <w:b/>
                <w:bCs/>
                <w:szCs w:val="21"/>
              </w:rPr>
            </w:pPr>
            <w:r>
              <w:rPr>
                <w:rFonts w:hint="eastAsia"/>
                <w:color w:val="000000"/>
                <w:sz w:val="20"/>
                <w:szCs w:val="20"/>
                <w:lang w:val="en-US"/>
              </w:rPr>
              <w:t>皮质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前排座椅调节方式</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靠背调节、前后调节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前后扶手</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中控彩色液晶屏/尺寸</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触控式液晶屏/8.0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sz w:val="20"/>
                <w:szCs w:val="20"/>
                <w:lang w:val="en-US"/>
              </w:rPr>
            </w:pPr>
            <w:r>
              <w:rPr>
                <w:rFonts w:hint="eastAsia"/>
                <w:sz w:val="20"/>
                <w:szCs w:val="20"/>
                <w:lang w:val="en-US"/>
              </w:rPr>
              <w:t>扬声器数量（个）</w:t>
            </w:r>
          </w:p>
        </w:tc>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2-4</w:t>
            </w:r>
          </w:p>
        </w:tc>
      </w:tr>
    </w:tbl>
    <w:p>
      <w:pPr>
        <w:pStyle w:val="2"/>
        <w:rPr>
          <w:rFonts w:cs="宋体" w:asciiTheme="minorEastAsia" w:hAnsiTheme="minorEastAsia" w:eastAsiaTheme="minorEastAsia"/>
          <w:color w:val="000000"/>
          <w:kern w:val="0"/>
          <w:sz w:val="32"/>
          <w:szCs w:val="32"/>
        </w:rPr>
      </w:pPr>
    </w:p>
    <w:p>
      <w:pPr>
        <w:spacing w:line="520" w:lineRule="exact"/>
        <w:rPr>
          <w:rFonts w:cs="宋体" w:asciiTheme="minorEastAsia" w:hAnsiTheme="minorEastAsia" w:eastAsiaTheme="minorEastAsia"/>
          <w:color w:val="000000"/>
          <w:kern w:val="0"/>
          <w:sz w:val="32"/>
          <w:szCs w:val="32"/>
        </w:rPr>
      </w:pPr>
    </w:p>
    <w:p>
      <w:pPr>
        <w:pStyle w:val="2"/>
      </w:pPr>
    </w:p>
    <w:p>
      <w:pPr>
        <w:pStyle w:val="2"/>
      </w:pPr>
    </w:p>
    <w:p>
      <w:pPr>
        <w:pStyle w:val="2"/>
      </w:pPr>
    </w:p>
    <w:p>
      <w:pPr>
        <w:pStyle w:val="2"/>
      </w:pPr>
    </w:p>
    <w:p>
      <w:pPr>
        <w:pStyle w:val="2"/>
      </w:pPr>
    </w:p>
    <w:p>
      <w:pPr>
        <w:pStyle w:val="2"/>
      </w:pPr>
    </w:p>
    <w:p>
      <w:pPr>
        <w:pStyle w:val="2"/>
      </w:pPr>
    </w:p>
    <w:p>
      <w:pPr>
        <w:spacing w:line="520" w:lineRule="exact"/>
        <w:rPr>
          <w:rFonts w:cs="宋体" w:asciiTheme="minorEastAsia" w:hAnsiTheme="minorEastAsia" w:eastAsiaTheme="minorEastAsia"/>
          <w:color w:val="000000"/>
          <w:kern w:val="0"/>
          <w:sz w:val="32"/>
          <w:szCs w:val="32"/>
        </w:rPr>
      </w:pPr>
    </w:p>
    <w:p/>
    <w:p>
      <w:pPr>
        <w:pStyle w:val="2"/>
      </w:pPr>
    </w:p>
    <w:p>
      <w:pPr>
        <w:pStyle w:val="2"/>
      </w:pPr>
    </w:p>
    <w:p>
      <w:pPr>
        <w:pStyle w:val="2"/>
        <w:rPr>
          <w:rFonts w:hint="default" w:cs="宋体" w:asciiTheme="minorEastAsia" w:hAnsiTheme="minorEastAsia" w:eastAsiaTheme="minorEastAsia"/>
          <w:color w:val="000000"/>
          <w:kern w:val="0"/>
          <w:sz w:val="32"/>
          <w:szCs w:val="32"/>
          <w:lang w:val="en-US" w:eastAsia="zh-CN"/>
        </w:rPr>
      </w:pPr>
      <w:r>
        <w:rPr>
          <w:rFonts w:hint="eastAsia"/>
          <w:b/>
          <w:color w:val="000000"/>
          <w:sz w:val="20"/>
          <w:szCs w:val="20"/>
          <w:lang w:val="en-US" w:eastAsia="zh-CN"/>
        </w:rPr>
        <w:t>2包轻</w:t>
      </w:r>
      <w:r>
        <w:rPr>
          <w:rFonts w:hint="eastAsia"/>
          <w:b/>
          <w:color w:val="000000"/>
          <w:sz w:val="20"/>
          <w:szCs w:val="20"/>
          <w:lang w:val="en-US"/>
        </w:rPr>
        <w:t>卡车技术指标要求</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14"/>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522" w:type="dxa"/>
            <w:gridSpan w:val="3"/>
            <w:noWrap/>
            <w:vAlign w:val="center"/>
          </w:tcPr>
          <w:p>
            <w:pPr>
              <w:jc w:val="center"/>
              <w:textAlignment w:val="center"/>
              <w:rPr>
                <w:b/>
                <w:bCs/>
                <w:szCs w:val="21"/>
              </w:rPr>
            </w:pPr>
            <w:r>
              <w:rPr>
                <w:rFonts w:hint="eastAsia"/>
                <w:b/>
                <w:color w:val="000000"/>
                <w:sz w:val="20"/>
                <w:szCs w:val="20"/>
                <w:lang w:val="en-US"/>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b/>
                <w:bCs/>
                <w:szCs w:val="21"/>
              </w:rPr>
            </w:pPr>
            <w:r>
              <w:rPr>
                <w:rFonts w:hint="eastAsia"/>
                <w:b/>
                <w:color w:val="000000"/>
                <w:sz w:val="20"/>
                <w:szCs w:val="20"/>
                <w:lang w:val="en-US"/>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类型</w:t>
            </w:r>
          </w:p>
        </w:tc>
        <w:tc>
          <w:tcPr>
            <w:tcW w:w="4261" w:type="dxa"/>
            <w:gridSpan w:val="2"/>
            <w:noWrap/>
            <w:vAlign w:val="center"/>
          </w:tcPr>
          <w:p>
            <w:pPr>
              <w:widowControl/>
              <w:jc w:val="center"/>
              <w:textAlignment w:val="center"/>
              <w:rPr>
                <w:b/>
                <w:bCs/>
                <w:szCs w:val="21"/>
                <w:highlight w:val="none"/>
              </w:rPr>
            </w:pPr>
            <w:r>
              <w:rPr>
                <w:rFonts w:hint="eastAsia"/>
                <w:color w:val="000000"/>
                <w:sz w:val="20"/>
                <w:szCs w:val="20"/>
                <w:highlight w:val="none"/>
                <w:lang w:val="en-US"/>
              </w:rPr>
              <w:t>单排栏板载货车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驱动形式</w:t>
            </w:r>
          </w:p>
        </w:tc>
        <w:tc>
          <w:tcPr>
            <w:tcW w:w="4261" w:type="dxa"/>
            <w:gridSpan w:val="2"/>
            <w:noWrap/>
            <w:vAlign w:val="center"/>
          </w:tcPr>
          <w:p>
            <w:pPr>
              <w:widowControl/>
              <w:jc w:val="center"/>
              <w:textAlignment w:val="center"/>
              <w:rPr>
                <w:szCs w:val="20"/>
                <w:lang w:val="en-US"/>
              </w:rPr>
            </w:pPr>
            <w:r>
              <w:rPr>
                <w:rFonts w:hint="eastAsia"/>
                <w:szCs w:val="20"/>
                <w:lang w:val="en-US"/>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b/>
                <w:bCs/>
                <w:szCs w:val="21"/>
              </w:rPr>
            </w:pPr>
            <w:r>
              <w:rPr>
                <w:rFonts w:hint="eastAsia"/>
                <w:color w:val="000000"/>
                <w:sz w:val="20"/>
                <w:szCs w:val="20"/>
                <w:lang w:val="en-US"/>
              </w:rPr>
              <w:t>轴距</w:t>
            </w:r>
          </w:p>
        </w:tc>
        <w:tc>
          <w:tcPr>
            <w:tcW w:w="4261" w:type="dxa"/>
            <w:gridSpan w:val="2"/>
            <w:noWrap/>
            <w:vAlign w:val="center"/>
          </w:tcPr>
          <w:p>
            <w:pPr>
              <w:widowControl/>
              <w:jc w:val="center"/>
              <w:textAlignment w:val="center"/>
              <w:rPr>
                <w:sz w:val="20"/>
                <w:szCs w:val="20"/>
              </w:rPr>
            </w:pPr>
            <w:r>
              <w:rPr>
                <w:rFonts w:hint="eastAsia"/>
                <w:sz w:val="20"/>
                <w:szCs w:val="20"/>
                <w:lang w:val="en-US"/>
              </w:rPr>
              <w:t>3845mm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箱长级别</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5.2米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环保标准</w:t>
            </w:r>
          </w:p>
        </w:tc>
        <w:tc>
          <w:tcPr>
            <w:tcW w:w="4261" w:type="dxa"/>
            <w:gridSpan w:val="2"/>
            <w:noWrap/>
            <w:vAlign w:val="center"/>
          </w:tcPr>
          <w:p>
            <w:pPr>
              <w:widowControl/>
              <w:jc w:val="center"/>
              <w:textAlignment w:val="center"/>
              <w:rPr>
                <w:rFonts w:hint="eastAsia" w:eastAsia="宋体"/>
                <w:sz w:val="20"/>
                <w:szCs w:val="20"/>
                <w:highlight w:val="none"/>
                <w:lang w:val="en-US" w:eastAsia="zh-CN"/>
              </w:rPr>
            </w:pPr>
            <w:r>
              <w:rPr>
                <w:rFonts w:hint="eastAsia"/>
                <w:sz w:val="20"/>
                <w:szCs w:val="20"/>
                <w:highlight w:val="none"/>
                <w:lang w:val="en-US" w:eastAsia="zh-CN"/>
              </w:rPr>
              <w:t>不低于国五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发动机</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福田康明斯ISF3.8c5154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变速箱</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六安LC6T55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后桥速比</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车身长度</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7.03米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车身高度</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2.45米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前轮距</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1700mm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整车重量</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3.75吨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额定直列</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4.995吨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总质量</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8.94吨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最高车速</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95KM/h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产地</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安徽合肥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吨位级别</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轻卡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sz w:val="20"/>
                <w:szCs w:val="20"/>
                <w:lang w:val="en-US"/>
              </w:rPr>
            </w:pPr>
            <w:r>
              <w:rPr>
                <w:rFonts w:hint="eastAsia"/>
                <w:b/>
                <w:sz w:val="20"/>
                <w:szCs w:val="20"/>
                <w:lang w:val="en-US"/>
              </w:rPr>
              <w:t>发动机参数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发动机型号</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福田康明斯ISF3.8c5154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发动机俗称</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福康3.8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气缸数</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燃料种类</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气缸排列形式</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直列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排量</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3.76L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排放标准</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国五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最大输出功率</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115KW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最大马力</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154马力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最大扭矩</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491N.m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最大扭矩转速</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1200-1900RPM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额定转速</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2600RPM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发动机形式</w:t>
            </w:r>
          </w:p>
        </w:tc>
        <w:tc>
          <w:tcPr>
            <w:tcW w:w="4261" w:type="dxa"/>
            <w:gridSpan w:val="2"/>
            <w:noWrap/>
            <w:vAlign w:val="center"/>
          </w:tcPr>
          <w:p>
            <w:pPr>
              <w:widowControl/>
              <w:jc w:val="center"/>
              <w:textAlignment w:val="center"/>
              <w:rPr>
                <w:rFonts w:hint="eastAsia"/>
                <w:sz w:val="20"/>
                <w:szCs w:val="20"/>
                <w:lang w:val="en-US"/>
              </w:rPr>
            </w:pPr>
            <w:r>
              <w:rPr>
                <w:rFonts w:hint="eastAsia"/>
                <w:sz w:val="20"/>
                <w:szCs w:val="20"/>
                <w:lang w:val="en-US"/>
              </w:rPr>
              <w:t>电控高压共轨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sz w:val="20"/>
                <w:szCs w:val="20"/>
                <w:lang w:val="en-US"/>
              </w:rPr>
            </w:pPr>
            <w:r>
              <w:rPr>
                <w:rFonts w:hint="eastAsia"/>
                <w:b/>
                <w:color w:val="000000"/>
                <w:sz w:val="20"/>
                <w:szCs w:val="20"/>
                <w:lang w:val="en-US"/>
              </w:rPr>
              <w:t>货箱参数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货箱形式</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栏板式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货箱长度</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5.175米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货箱宽度</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2.11米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货箱高度</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0.55米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驾驶室参数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准乘人数</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座位排数</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单排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变数箱参数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变速箱型号</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六安LC6T55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换挡方式</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前进挡位</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6挡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轮胎规格</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8.25-16 14PR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轮胎数</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油箱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油箱材质</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油箱/气罐容量</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120L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底盘参数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前桥允许荷载</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3220KG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后桥允许荷载</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5720KG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速比</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弹簧片数</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9/6+6,9/9+7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noWrap/>
            <w:vAlign w:val="center"/>
          </w:tcPr>
          <w:p>
            <w:pPr>
              <w:widowControl/>
              <w:jc w:val="center"/>
              <w:textAlignment w:val="center"/>
              <w:rPr>
                <w:rFonts w:hint="eastAsia"/>
                <w:b/>
                <w:color w:val="000000"/>
                <w:sz w:val="20"/>
                <w:szCs w:val="20"/>
                <w:lang w:val="en-US"/>
              </w:rPr>
            </w:pPr>
            <w:r>
              <w:rPr>
                <w:rFonts w:hint="eastAsia"/>
                <w:b/>
                <w:color w:val="000000"/>
                <w:sz w:val="20"/>
                <w:szCs w:val="20"/>
                <w:lang w:val="en-US"/>
              </w:rPr>
              <w:t>其他配置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ABS防抱死</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动力转向</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sz w:val="24"/>
                <w:szCs w:val="20"/>
              </w:rPr>
            </w:pPr>
            <w:r>
              <w:rPr>
                <w:rFonts w:hint="eastAsia"/>
                <w:sz w:val="24"/>
                <w:szCs w:val="20"/>
              </w:rPr>
              <w:t>空调</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电动门窗</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中控锁</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花纹底板</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5" w:type="dxa"/>
            <w:gridSpan w:val="2"/>
            <w:noWrap/>
            <w:vAlign w:val="center"/>
          </w:tcPr>
          <w:p>
            <w:pPr>
              <w:widowControl/>
              <w:jc w:val="center"/>
              <w:textAlignment w:val="center"/>
              <w:rPr>
                <w:rFonts w:hint="eastAsia"/>
                <w:color w:val="000000"/>
                <w:sz w:val="20"/>
                <w:szCs w:val="20"/>
                <w:lang w:val="en-US"/>
              </w:rPr>
            </w:pPr>
            <w:r>
              <w:rPr>
                <w:rFonts w:hint="eastAsia"/>
                <w:color w:val="000000"/>
                <w:sz w:val="20"/>
                <w:szCs w:val="20"/>
                <w:lang w:val="en-US"/>
              </w:rPr>
              <w:t>车联网</w:t>
            </w:r>
          </w:p>
        </w:tc>
        <w:tc>
          <w:tcPr>
            <w:tcW w:w="4247" w:type="dxa"/>
            <w:vAlign w:val="center"/>
          </w:tcPr>
          <w:p>
            <w:pPr>
              <w:widowControl/>
              <w:jc w:val="center"/>
              <w:textAlignment w:val="center"/>
              <w:rPr>
                <w:rFonts w:hint="eastAsia"/>
                <w:color w:val="000000"/>
                <w:sz w:val="20"/>
                <w:szCs w:val="20"/>
                <w:lang w:val="en-US"/>
              </w:rPr>
            </w:pPr>
            <w:r>
              <w:rPr>
                <w:rFonts w:hint="eastAsia"/>
                <w:color w:val="000000"/>
                <w:sz w:val="20"/>
                <w:szCs w:val="20"/>
                <w:lang w:val="en-US"/>
              </w:rPr>
              <w:t>●</w:t>
            </w:r>
          </w:p>
        </w:tc>
      </w:tr>
    </w:tbl>
    <w:p>
      <w:pPr>
        <w:pStyle w:val="2"/>
        <w:rPr>
          <w:rFonts w:cs="宋体" w:asciiTheme="minorEastAsia" w:hAnsiTheme="minorEastAsia" w:eastAsiaTheme="minorEastAsia"/>
          <w:color w:val="000000"/>
          <w:kern w:val="0"/>
          <w:sz w:val="32"/>
          <w:szCs w:val="32"/>
        </w:rPr>
      </w:pPr>
    </w:p>
    <w:p>
      <w:pPr>
        <w:spacing w:line="520" w:lineRule="exact"/>
        <w:rPr>
          <w:rFonts w:cs="宋体" w:asciiTheme="minorEastAsia" w:hAnsiTheme="minorEastAsia" w:eastAsiaTheme="minorEastAsia"/>
          <w:color w:val="000000"/>
          <w:kern w:val="0"/>
          <w:sz w:val="32"/>
          <w:szCs w:val="32"/>
        </w:rPr>
      </w:pPr>
    </w:p>
    <w:p>
      <w:pPr>
        <w:pStyle w:val="10"/>
        <w:ind w:left="0" w:leftChars="0" w:firstLine="0" w:firstLineChars="0"/>
        <w:jc w:val="both"/>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10"/>
        <w:ind w:left="0" w:leftChars="0" w:firstLine="0" w:firstLineChars="0"/>
        <w:jc w:val="center"/>
        <w:rPr>
          <w:rFonts w:hint="eastAsia" w:ascii="仿宋" w:hAnsi="仿宋" w:eastAsia="仿宋" w:cs="仿宋"/>
          <w:b/>
          <w:bCs/>
          <w:sz w:val="28"/>
          <w:szCs w:val="28"/>
          <w:lang w:val="en-US" w:eastAsia="zh-CN"/>
        </w:rPr>
      </w:pPr>
    </w:p>
    <w:p>
      <w:pPr>
        <w:pStyle w:val="9"/>
        <w:widowControl w:val="0"/>
        <w:numPr>
          <w:ilvl w:val="0"/>
          <w:numId w:val="3"/>
        </w:numPr>
        <w:spacing w:line="360" w:lineRule="auto"/>
        <w:ind w:firstLine="900" w:firstLineChars="30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1"/>
        <w:tblpPr w:leftFromText="180" w:rightFromText="180" w:vertAnchor="text" w:horzAnchor="page" w:tblpX="1654" w:tblpY="67"/>
        <w:tblOverlap w:val="never"/>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1120"/>
        <w:gridCol w:w="4387"/>
        <w:gridCol w:w="638"/>
        <w:gridCol w:w="837"/>
        <w:gridCol w:w="938"/>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546" w:type="dxa"/>
            <w:noWrap w:val="0"/>
            <w:vAlign w:val="center"/>
          </w:tcPr>
          <w:p>
            <w:pPr>
              <w:ind w:firstLine="0" w:firstLineChars="0"/>
              <w:jc w:val="center"/>
              <w:rPr>
                <w:sz w:val="30"/>
                <w:szCs w:val="30"/>
              </w:rPr>
            </w:pPr>
            <w:r>
              <w:rPr>
                <w:rFonts w:hint="eastAsia"/>
                <w:sz w:val="30"/>
                <w:szCs w:val="30"/>
              </w:rPr>
              <w:t>序号</w:t>
            </w:r>
          </w:p>
        </w:tc>
        <w:tc>
          <w:tcPr>
            <w:tcW w:w="1120" w:type="dxa"/>
            <w:noWrap w:val="0"/>
            <w:vAlign w:val="center"/>
          </w:tcPr>
          <w:p>
            <w:pPr>
              <w:ind w:firstLine="0" w:firstLineChars="0"/>
              <w:jc w:val="center"/>
              <w:rPr>
                <w:sz w:val="30"/>
                <w:szCs w:val="30"/>
              </w:rPr>
            </w:pPr>
            <w:r>
              <w:rPr>
                <w:rFonts w:hint="eastAsia"/>
                <w:sz w:val="30"/>
                <w:szCs w:val="30"/>
              </w:rPr>
              <w:t>名称</w:t>
            </w:r>
          </w:p>
        </w:tc>
        <w:tc>
          <w:tcPr>
            <w:tcW w:w="4387" w:type="dxa"/>
            <w:noWrap w:val="0"/>
            <w:vAlign w:val="center"/>
          </w:tcPr>
          <w:p>
            <w:pPr>
              <w:ind w:firstLine="0" w:firstLineChars="0"/>
              <w:jc w:val="center"/>
              <w:rPr>
                <w:rFonts w:hint="eastAsia" w:eastAsiaTheme="minorEastAsia"/>
                <w:sz w:val="30"/>
                <w:szCs w:val="30"/>
                <w:lang w:eastAsia="zh-CN"/>
              </w:rPr>
            </w:pPr>
            <w:r>
              <w:rPr>
                <w:rFonts w:hint="eastAsia"/>
                <w:sz w:val="30"/>
                <w:szCs w:val="30"/>
                <w:lang w:eastAsia="zh-CN"/>
              </w:rPr>
              <w:t>技术要求</w:t>
            </w:r>
          </w:p>
        </w:tc>
        <w:tc>
          <w:tcPr>
            <w:tcW w:w="638" w:type="dxa"/>
            <w:noWrap w:val="0"/>
            <w:vAlign w:val="center"/>
          </w:tcPr>
          <w:p>
            <w:pPr>
              <w:ind w:firstLine="0" w:firstLineChars="0"/>
              <w:jc w:val="center"/>
              <w:rPr>
                <w:sz w:val="30"/>
                <w:szCs w:val="30"/>
              </w:rPr>
            </w:pPr>
            <w:r>
              <w:rPr>
                <w:rFonts w:hint="eastAsia"/>
                <w:sz w:val="30"/>
                <w:szCs w:val="30"/>
              </w:rPr>
              <w:t>单位</w:t>
            </w:r>
          </w:p>
        </w:tc>
        <w:tc>
          <w:tcPr>
            <w:tcW w:w="837" w:type="dxa"/>
            <w:noWrap w:val="0"/>
            <w:vAlign w:val="center"/>
          </w:tcPr>
          <w:p>
            <w:pPr>
              <w:ind w:firstLine="0" w:firstLineChars="0"/>
              <w:jc w:val="center"/>
              <w:rPr>
                <w:sz w:val="30"/>
                <w:szCs w:val="30"/>
              </w:rPr>
            </w:pPr>
            <w:r>
              <w:rPr>
                <w:rFonts w:hint="eastAsia"/>
                <w:sz w:val="30"/>
                <w:szCs w:val="30"/>
              </w:rPr>
              <w:t>数量</w:t>
            </w:r>
          </w:p>
        </w:tc>
        <w:tc>
          <w:tcPr>
            <w:tcW w:w="938" w:type="dxa"/>
            <w:noWrap w:val="0"/>
            <w:vAlign w:val="center"/>
          </w:tcPr>
          <w:p>
            <w:pPr>
              <w:ind w:firstLine="0" w:firstLineChars="0"/>
              <w:jc w:val="center"/>
              <w:rPr>
                <w:sz w:val="30"/>
                <w:szCs w:val="30"/>
              </w:rPr>
            </w:pPr>
            <w:r>
              <w:rPr>
                <w:rFonts w:hint="eastAsia"/>
                <w:sz w:val="30"/>
                <w:szCs w:val="30"/>
              </w:rPr>
              <w:t>单价</w:t>
            </w:r>
          </w:p>
        </w:tc>
        <w:tc>
          <w:tcPr>
            <w:tcW w:w="1251"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546"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20" w:type="dxa"/>
            <w:noWrap w:val="0"/>
            <w:vAlign w:val="center"/>
          </w:tcPr>
          <w:p>
            <w:pPr>
              <w:spacing w:before="100" w:beforeAutospacing="1" w:after="100" w:afterAutospacing="1" w:line="360" w:lineRule="auto"/>
              <w:jc w:val="center"/>
              <w:rPr>
                <w:rFonts w:hint="eastAsia" w:eastAsiaTheme="minorEastAsia"/>
                <w:sz w:val="30"/>
                <w:szCs w:val="30"/>
                <w:lang w:eastAsia="zh-CN"/>
              </w:rPr>
            </w:pPr>
            <w:r>
              <w:rPr>
                <w:rFonts w:hint="eastAsia"/>
                <w:sz w:val="30"/>
                <w:szCs w:val="30"/>
                <w:lang w:eastAsia="zh-CN"/>
              </w:rPr>
              <w:t>皮卡车</w:t>
            </w:r>
          </w:p>
        </w:tc>
        <w:tc>
          <w:tcPr>
            <w:tcW w:w="4387" w:type="dxa"/>
            <w:noWrap w:val="0"/>
            <w:vAlign w:val="center"/>
          </w:tcPr>
          <w:p>
            <w:pPr>
              <w:spacing w:before="100" w:beforeAutospacing="1" w:after="100" w:afterAutospacing="1" w:line="360" w:lineRule="auto"/>
              <w:jc w:val="center"/>
              <w:rPr>
                <w:sz w:val="30"/>
                <w:szCs w:val="30"/>
              </w:rPr>
            </w:pPr>
            <w:r>
              <w:rPr>
                <w:rFonts w:hint="eastAsia" w:ascii="宋体" w:hAnsi="宋体" w:eastAsia="宋体" w:cs="宋体"/>
                <w:sz w:val="30"/>
                <w:szCs w:val="30"/>
              </w:rPr>
              <w:t>基本要求：发动机国六排放标准，柴油四轮驱动，</w:t>
            </w:r>
            <w:r>
              <w:rPr>
                <w:rFonts w:hint="eastAsia" w:ascii="宋体" w:hAnsi="宋体" w:cs="宋体"/>
                <w:sz w:val="30"/>
                <w:szCs w:val="30"/>
                <w:lang w:eastAsia="zh-CN"/>
              </w:rPr>
              <w:t>整车为工程黄，</w:t>
            </w:r>
            <w:r>
              <w:rPr>
                <w:rFonts w:hint="eastAsia" w:ascii="宋体" w:hAnsi="宋体" w:eastAsia="宋体" w:cs="宋体"/>
                <w:sz w:val="30"/>
                <w:szCs w:val="30"/>
              </w:rPr>
              <w:t>具体参数及要求详见</w:t>
            </w:r>
            <w:r>
              <w:rPr>
                <w:rFonts w:hint="eastAsia" w:ascii="宋体" w:hAnsi="宋体" w:cs="宋体"/>
                <w:sz w:val="30"/>
                <w:szCs w:val="30"/>
                <w:lang w:eastAsia="zh-CN"/>
              </w:rPr>
              <w:t>附件《皮卡车技术指标要求》</w:t>
            </w:r>
          </w:p>
        </w:tc>
        <w:tc>
          <w:tcPr>
            <w:tcW w:w="638" w:type="dxa"/>
            <w:noWrap w:val="0"/>
            <w:vAlign w:val="center"/>
          </w:tcPr>
          <w:p>
            <w:pPr>
              <w:ind w:firstLine="0" w:firstLineChars="0"/>
              <w:jc w:val="center"/>
              <w:rPr>
                <w:sz w:val="30"/>
                <w:szCs w:val="30"/>
              </w:rPr>
            </w:pPr>
          </w:p>
        </w:tc>
        <w:tc>
          <w:tcPr>
            <w:tcW w:w="837" w:type="dxa"/>
            <w:noWrap w:val="0"/>
            <w:vAlign w:val="center"/>
          </w:tcPr>
          <w:p>
            <w:pPr>
              <w:ind w:firstLine="0" w:firstLineChars="0"/>
              <w:jc w:val="center"/>
              <w:rPr>
                <w:rFonts w:hint="default" w:eastAsiaTheme="minorEastAsia"/>
                <w:sz w:val="30"/>
                <w:szCs w:val="30"/>
                <w:lang w:val="en-US" w:eastAsia="zh-CN"/>
              </w:rPr>
            </w:pPr>
            <w:r>
              <w:rPr>
                <w:rFonts w:hint="eastAsia"/>
                <w:sz w:val="30"/>
                <w:szCs w:val="30"/>
                <w:lang w:val="en-US" w:eastAsia="zh-CN"/>
              </w:rPr>
              <w:t>5</w:t>
            </w:r>
          </w:p>
        </w:tc>
        <w:tc>
          <w:tcPr>
            <w:tcW w:w="938" w:type="dxa"/>
            <w:noWrap w:val="0"/>
            <w:vAlign w:val="center"/>
          </w:tcPr>
          <w:p>
            <w:pPr>
              <w:ind w:firstLine="0" w:firstLineChars="0"/>
              <w:jc w:val="center"/>
              <w:rPr>
                <w:sz w:val="30"/>
                <w:szCs w:val="30"/>
              </w:rPr>
            </w:pPr>
          </w:p>
        </w:tc>
        <w:tc>
          <w:tcPr>
            <w:tcW w:w="1251"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46" w:type="dxa"/>
            <w:noWrap w:val="0"/>
            <w:vAlign w:val="center"/>
          </w:tcPr>
          <w:p>
            <w:pPr>
              <w:spacing w:before="100" w:beforeAutospacing="1" w:after="100" w:afterAutospacing="1" w:line="360" w:lineRule="auto"/>
              <w:jc w:val="center"/>
              <w:rPr>
                <w:rFonts w:hint="eastAsia"/>
              </w:rPr>
            </w:pPr>
            <w:r>
              <w:rPr>
                <w:rFonts w:hint="eastAsia" w:ascii="仿宋" w:hAnsi="仿宋" w:eastAsia="仿宋" w:cs="宋体"/>
                <w:szCs w:val="21"/>
              </w:rPr>
              <w:t>2</w:t>
            </w:r>
          </w:p>
        </w:tc>
        <w:tc>
          <w:tcPr>
            <w:tcW w:w="1120" w:type="dxa"/>
            <w:noWrap w:val="0"/>
            <w:vAlign w:val="center"/>
          </w:tcPr>
          <w:p>
            <w:pPr>
              <w:spacing w:before="100" w:beforeAutospacing="1" w:after="100" w:afterAutospacing="1" w:line="360" w:lineRule="auto"/>
              <w:jc w:val="center"/>
              <w:rPr>
                <w:rFonts w:hint="eastAsia"/>
                <w:sz w:val="30"/>
                <w:szCs w:val="30"/>
                <w:lang w:eastAsia="zh-CN"/>
              </w:rPr>
            </w:pPr>
            <w:r>
              <w:rPr>
                <w:rFonts w:hint="eastAsia"/>
                <w:sz w:val="30"/>
                <w:szCs w:val="30"/>
                <w:lang w:eastAsia="zh-CN"/>
              </w:rPr>
              <w:t>轻卡车</w:t>
            </w:r>
          </w:p>
        </w:tc>
        <w:tc>
          <w:tcPr>
            <w:tcW w:w="4387" w:type="dxa"/>
            <w:noWrap w:val="0"/>
            <w:vAlign w:val="center"/>
          </w:tcPr>
          <w:p>
            <w:pPr>
              <w:spacing w:before="100" w:beforeAutospacing="1" w:after="100" w:afterAutospacing="1" w:line="360" w:lineRule="auto"/>
              <w:jc w:val="center"/>
              <w:rPr>
                <w:rFonts w:hint="eastAsia" w:ascii="仿宋" w:hAnsi="仿宋" w:eastAsia="仿宋" w:cs="仿宋"/>
                <w:snapToGrid w:val="0"/>
                <w:kern w:val="0"/>
                <w:sz w:val="30"/>
                <w:szCs w:val="30"/>
              </w:rPr>
            </w:pPr>
            <w:r>
              <w:rPr>
                <w:rFonts w:hint="eastAsia" w:ascii="宋体" w:hAnsi="宋体" w:eastAsia="宋体" w:cs="宋体"/>
                <w:sz w:val="30"/>
                <w:szCs w:val="30"/>
              </w:rPr>
              <w:t>基本要求：发动机不低于国五排放标准，</w:t>
            </w:r>
            <w:r>
              <w:rPr>
                <w:rFonts w:hint="eastAsia" w:ascii="宋体" w:hAnsi="宋体" w:cs="宋体"/>
                <w:sz w:val="30"/>
                <w:szCs w:val="30"/>
                <w:lang w:eastAsia="zh-CN"/>
              </w:rPr>
              <w:t>整车为工程黄，</w:t>
            </w:r>
            <w:r>
              <w:rPr>
                <w:rFonts w:hint="eastAsia" w:ascii="宋体" w:hAnsi="宋体" w:eastAsia="宋体" w:cs="宋体"/>
                <w:sz w:val="30"/>
                <w:szCs w:val="30"/>
              </w:rPr>
              <w:t>具体参数及要求详见</w:t>
            </w:r>
            <w:r>
              <w:rPr>
                <w:rFonts w:hint="eastAsia" w:ascii="宋体" w:hAnsi="宋体" w:cs="宋体"/>
                <w:sz w:val="30"/>
                <w:szCs w:val="30"/>
                <w:lang w:eastAsia="zh-CN"/>
              </w:rPr>
              <w:t>附件《轻卡车技术指标要求》</w:t>
            </w:r>
          </w:p>
        </w:tc>
        <w:tc>
          <w:tcPr>
            <w:tcW w:w="638" w:type="dxa"/>
            <w:noWrap w:val="0"/>
            <w:vAlign w:val="center"/>
          </w:tcPr>
          <w:p>
            <w:pPr>
              <w:ind w:firstLine="0" w:firstLineChars="0"/>
              <w:jc w:val="center"/>
              <w:rPr>
                <w:rFonts w:hint="eastAsia" w:eastAsiaTheme="minorEastAsia"/>
                <w:sz w:val="30"/>
                <w:szCs w:val="30"/>
                <w:lang w:eastAsia="zh-CN"/>
              </w:rPr>
            </w:pPr>
          </w:p>
        </w:tc>
        <w:tc>
          <w:tcPr>
            <w:tcW w:w="837" w:type="dxa"/>
            <w:noWrap w:val="0"/>
            <w:vAlign w:val="center"/>
          </w:tcPr>
          <w:p>
            <w:pPr>
              <w:ind w:firstLine="0" w:firstLineChars="0"/>
              <w:jc w:val="center"/>
              <w:rPr>
                <w:rFonts w:hint="default"/>
                <w:sz w:val="30"/>
                <w:szCs w:val="30"/>
                <w:lang w:val="en-US" w:eastAsia="zh-CN"/>
              </w:rPr>
            </w:pPr>
            <w:r>
              <w:rPr>
                <w:rFonts w:hint="eastAsia"/>
                <w:sz w:val="30"/>
                <w:szCs w:val="30"/>
                <w:lang w:val="en-US" w:eastAsia="zh-CN"/>
              </w:rPr>
              <w:t>3</w:t>
            </w:r>
          </w:p>
        </w:tc>
        <w:tc>
          <w:tcPr>
            <w:tcW w:w="938" w:type="dxa"/>
            <w:noWrap w:val="0"/>
            <w:vAlign w:val="center"/>
          </w:tcPr>
          <w:p>
            <w:pPr>
              <w:ind w:firstLine="0" w:firstLineChars="0"/>
              <w:jc w:val="center"/>
              <w:rPr>
                <w:sz w:val="30"/>
                <w:szCs w:val="30"/>
              </w:rPr>
            </w:pPr>
          </w:p>
        </w:tc>
        <w:tc>
          <w:tcPr>
            <w:tcW w:w="1251"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46" w:type="dxa"/>
            <w:noWrap w:val="0"/>
            <w:vAlign w:val="center"/>
          </w:tcPr>
          <w:p>
            <w:pPr>
              <w:spacing w:before="100" w:beforeAutospacing="1" w:after="100" w:afterAutospacing="1" w:line="360" w:lineRule="auto"/>
              <w:jc w:val="center"/>
              <w:rPr>
                <w:rFonts w:hint="eastAsia"/>
              </w:rPr>
            </w:pPr>
          </w:p>
        </w:tc>
        <w:tc>
          <w:tcPr>
            <w:tcW w:w="1120" w:type="dxa"/>
            <w:noWrap w:val="0"/>
            <w:vAlign w:val="center"/>
          </w:tcPr>
          <w:p>
            <w:pPr>
              <w:spacing w:before="100" w:beforeAutospacing="1" w:after="100" w:afterAutospacing="1" w:line="360" w:lineRule="auto"/>
              <w:jc w:val="center"/>
              <w:rPr>
                <w:rFonts w:hint="eastAsia"/>
                <w:sz w:val="30"/>
                <w:szCs w:val="30"/>
                <w:lang w:eastAsia="zh-CN"/>
              </w:rPr>
            </w:pPr>
          </w:p>
        </w:tc>
        <w:tc>
          <w:tcPr>
            <w:tcW w:w="4387" w:type="dxa"/>
            <w:noWrap w:val="0"/>
            <w:vAlign w:val="center"/>
          </w:tcPr>
          <w:p>
            <w:pPr>
              <w:spacing w:before="100" w:beforeAutospacing="1" w:after="100" w:afterAutospacing="1" w:line="360" w:lineRule="auto"/>
              <w:jc w:val="center"/>
              <w:rPr>
                <w:rFonts w:hint="eastAsia" w:ascii="仿宋" w:hAnsi="仿宋" w:eastAsia="仿宋" w:cs="仿宋"/>
                <w:snapToGrid w:val="0"/>
                <w:kern w:val="0"/>
                <w:sz w:val="30"/>
                <w:szCs w:val="30"/>
              </w:rPr>
            </w:pPr>
          </w:p>
        </w:tc>
        <w:tc>
          <w:tcPr>
            <w:tcW w:w="638" w:type="dxa"/>
            <w:noWrap w:val="0"/>
            <w:vAlign w:val="center"/>
          </w:tcPr>
          <w:p>
            <w:pPr>
              <w:ind w:firstLine="0" w:firstLineChars="0"/>
              <w:jc w:val="center"/>
              <w:rPr>
                <w:rFonts w:hint="eastAsia" w:eastAsiaTheme="minorEastAsia"/>
                <w:sz w:val="30"/>
                <w:szCs w:val="30"/>
                <w:lang w:eastAsia="zh-CN"/>
              </w:rPr>
            </w:pPr>
          </w:p>
        </w:tc>
        <w:tc>
          <w:tcPr>
            <w:tcW w:w="837" w:type="dxa"/>
            <w:noWrap w:val="0"/>
            <w:vAlign w:val="center"/>
          </w:tcPr>
          <w:p>
            <w:pPr>
              <w:ind w:firstLine="0" w:firstLineChars="0"/>
              <w:jc w:val="center"/>
              <w:rPr>
                <w:rFonts w:hint="default"/>
                <w:sz w:val="30"/>
                <w:szCs w:val="30"/>
                <w:lang w:val="en-US" w:eastAsia="zh-CN"/>
              </w:rPr>
            </w:pPr>
          </w:p>
        </w:tc>
        <w:tc>
          <w:tcPr>
            <w:tcW w:w="938" w:type="dxa"/>
            <w:noWrap w:val="0"/>
            <w:vAlign w:val="center"/>
          </w:tcPr>
          <w:p>
            <w:pPr>
              <w:ind w:firstLine="0" w:firstLineChars="0"/>
              <w:jc w:val="center"/>
              <w:rPr>
                <w:sz w:val="30"/>
                <w:szCs w:val="30"/>
              </w:rPr>
            </w:pPr>
          </w:p>
        </w:tc>
        <w:tc>
          <w:tcPr>
            <w:tcW w:w="1251" w:type="dxa"/>
            <w:noWrap w:val="0"/>
            <w:vAlign w:val="center"/>
          </w:tcPr>
          <w:p>
            <w:pPr>
              <w:ind w:firstLine="0" w:firstLineChars="0"/>
              <w:jc w:val="center"/>
              <w:rPr>
                <w:sz w:val="30"/>
                <w:szCs w:val="30"/>
              </w:rPr>
            </w:pPr>
          </w:p>
        </w:tc>
      </w:tr>
    </w:tbl>
    <w:p>
      <w:pPr>
        <w:jc w:val="center"/>
        <w:rPr>
          <w:rFonts w:hint="eastAsia" w:ascii="Times New Roman" w:hAnsi="Times New Roman" w:eastAsia="宋体" w:cs="Times New Roman"/>
          <w:b/>
          <w:bCs/>
          <w:color w:val="auto"/>
          <w:sz w:val="36"/>
          <w:szCs w:val="36"/>
          <w:highlight w:val="none"/>
          <w:lang w:val="en-US" w:eastAsia="zh-CN"/>
        </w:rPr>
      </w:pPr>
      <w:bookmarkStart w:id="86" w:name="_Toc9834_WPSOffice_Level1"/>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both"/>
        <w:rPr>
          <w:rFonts w:hint="eastAsia" w:ascii="Times New Roman" w:hAnsi="Times New Roman" w:eastAsia="宋体" w:cs="Times New Roman"/>
          <w:b/>
          <w:bCs/>
          <w:color w:val="auto"/>
          <w:sz w:val="36"/>
          <w:szCs w:val="36"/>
          <w:highlight w:val="none"/>
          <w:lang w:val="en-US" w:eastAsia="zh-CN"/>
        </w:rPr>
      </w:pPr>
    </w:p>
    <w:p>
      <w:pPr>
        <w:jc w:val="center"/>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86"/>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87" w:name="_Toc5145_WPSOffice_Level1"/>
      <w:bookmarkStart w:id="88" w:name="_Toc17394_WPSOffice_Level1"/>
      <w:bookmarkStart w:id="89" w:name="_Toc1914_WPSOffice_Level1"/>
      <w:bookmarkStart w:id="90" w:name="_Toc27552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87"/>
      <w:bookmarkEnd w:id="88"/>
      <w:bookmarkEnd w:id="89"/>
      <w:bookmarkEnd w:id="90"/>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1" w:name="_Toc5520_WPSOffice_Level2"/>
      <w:bookmarkStart w:id="92" w:name="_Toc25232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1"/>
      <w:bookmarkEnd w:id="92"/>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r>
        <w:rPr>
          <w:rFonts w:hint="eastAsia" w:ascii="Times New Roman" w:hAnsi="Times New Roman" w:eastAsia="黑体" w:cs="Times New Roman"/>
          <w:color w:val="auto"/>
          <w:sz w:val="28"/>
          <w:szCs w:val="28"/>
          <w:highlight w:val="none"/>
          <w:u w:val="single"/>
          <w:lang w:val="en-US" w:eastAsia="zh-CN"/>
        </w:rPr>
        <w:t xml:space="preserve"> </w:t>
      </w:r>
      <w:r>
        <w:rPr>
          <w:rFonts w:hint="default" w:ascii="Times New Roman" w:hAnsi="Times New Roman" w:eastAsia="黑体" w:cs="Times New Roman"/>
          <w:color w:val="auto"/>
          <w:sz w:val="28"/>
          <w:szCs w:val="28"/>
          <w:highlight w:val="none"/>
          <w:u w:val="single"/>
        </w:rPr>
        <w:t xml:space="preserve">         </w:t>
      </w:r>
      <w:bookmarkStart w:id="93" w:name="_Toc20076_WPSOffice_Level2"/>
      <w:bookmarkStart w:id="94"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93"/>
      <w:bookmarkEnd w:id="94"/>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95" w:name="_Toc22351_WPSOffice_Level2"/>
      <w:bookmarkStart w:id="96" w:name="_Toc21974_WPSOffice_Level2"/>
      <w:r>
        <w:rPr>
          <w:rFonts w:hint="default" w:ascii="Times New Roman" w:hAnsi="Times New Roman" w:eastAsia="黑体" w:cs="Times New Roman"/>
          <w:color w:val="auto"/>
          <w:sz w:val="28"/>
          <w:szCs w:val="28"/>
          <w:highlight w:val="none"/>
        </w:rPr>
        <w:t>目     录</w:t>
      </w:r>
      <w:bookmarkEnd w:id="95"/>
      <w:bookmarkEnd w:id="96"/>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97" w:name="_Toc30529_WPSOffice_Level1"/>
      <w:bookmarkStart w:id="98" w:name="_Toc23368_WPSOffice_Level1"/>
      <w:bookmarkStart w:id="99" w:name="_Toc11424_WPSOffice_Level1"/>
      <w:bookmarkStart w:id="100" w:name="_Toc6353_WPSOffice_Level1"/>
      <w:bookmarkStart w:id="101" w:name="_Toc12670_WPSOffice_Level1"/>
      <w:r>
        <w:rPr>
          <w:rFonts w:ascii="Times New Roman" w:hAnsi="Times New Roman" w:eastAsia="黑体" w:cs="Times New Roman"/>
          <w:color w:val="auto"/>
          <w:sz w:val="24"/>
          <w:highlight w:val="none"/>
        </w:rPr>
        <w:t>一、报价函</w:t>
      </w:r>
      <w:bookmarkEnd w:id="97"/>
      <w:bookmarkEnd w:id="98"/>
      <w:bookmarkEnd w:id="99"/>
      <w:bookmarkEnd w:id="100"/>
    </w:p>
    <w:p>
      <w:pPr>
        <w:spacing w:line="440" w:lineRule="exact"/>
        <w:ind w:left="1619" w:leftChars="771"/>
        <w:rPr>
          <w:rFonts w:ascii="Times New Roman" w:hAnsi="Times New Roman" w:eastAsia="黑体" w:cs="Times New Roman"/>
          <w:color w:val="auto"/>
          <w:sz w:val="24"/>
          <w:highlight w:val="none"/>
        </w:rPr>
      </w:pPr>
      <w:bookmarkStart w:id="102" w:name="_Toc5317_WPSOffice_Level1"/>
      <w:bookmarkStart w:id="103" w:name="_Toc31927_WPSOffice_Level1"/>
      <w:bookmarkStart w:id="104" w:name="_Toc21229_WPSOffice_Level1"/>
      <w:bookmarkStart w:id="105" w:name="_Toc32729_WPSOffice_Level1"/>
      <w:r>
        <w:rPr>
          <w:rFonts w:ascii="Times New Roman" w:hAnsi="Times New Roman" w:eastAsia="黑体" w:cs="Times New Roman"/>
          <w:color w:val="auto"/>
          <w:sz w:val="24"/>
          <w:highlight w:val="none"/>
        </w:rPr>
        <w:t>二、法定代表人身份证明及授权委托书</w:t>
      </w:r>
      <w:bookmarkEnd w:id="102"/>
      <w:bookmarkEnd w:id="103"/>
      <w:bookmarkEnd w:id="104"/>
      <w:bookmarkEnd w:id="105"/>
    </w:p>
    <w:p>
      <w:pPr>
        <w:spacing w:line="440" w:lineRule="exact"/>
        <w:ind w:left="1619" w:leftChars="771"/>
        <w:rPr>
          <w:rFonts w:ascii="Times New Roman" w:hAnsi="Times New Roman" w:eastAsia="黑体" w:cs="Times New Roman"/>
          <w:color w:val="auto"/>
          <w:sz w:val="24"/>
          <w:highlight w:val="none"/>
        </w:rPr>
      </w:pPr>
      <w:bookmarkStart w:id="106" w:name="_Toc4728_WPSOffice_Level1"/>
      <w:bookmarkStart w:id="107" w:name="_Toc25965_WPSOffice_Level1"/>
      <w:bookmarkStart w:id="108" w:name="_Toc23356_WPSOffice_Level1"/>
      <w:bookmarkStart w:id="109" w:name="_Toc29085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06"/>
      <w:bookmarkEnd w:id="107"/>
      <w:bookmarkEnd w:id="108"/>
      <w:bookmarkEnd w:id="109"/>
      <w:r>
        <w:rPr>
          <w:rFonts w:hint="eastAsia" w:ascii="Times New Roman" w:hAnsi="Times New Roman" w:eastAsia="黑体" w:cs="Times New Roman"/>
          <w:color w:val="auto"/>
          <w:sz w:val="24"/>
          <w:highlight w:val="none"/>
          <w:lang w:val="en-US" w:eastAsia="zh-CN"/>
        </w:rPr>
        <w:t>报价清单</w:t>
      </w:r>
    </w:p>
    <w:p>
      <w:pPr>
        <w:spacing w:line="440" w:lineRule="exact"/>
        <w:ind w:left="1619" w:leftChars="771"/>
        <w:rPr>
          <w:rFonts w:hint="default" w:ascii="Times New Roman" w:hAnsi="Times New Roman" w:eastAsia="黑体" w:cs="Times New Roman"/>
          <w:color w:val="auto"/>
          <w:sz w:val="24"/>
          <w:highlight w:val="none"/>
          <w:lang w:val="en-US" w:eastAsia="zh-CN"/>
        </w:rPr>
      </w:pPr>
      <w:bookmarkStart w:id="110" w:name="_Toc10608_WPSOffice_Level1"/>
      <w:bookmarkStart w:id="111" w:name="_Toc7453_WPSOffice_Level1"/>
      <w:bookmarkStart w:id="112" w:name="_Toc23744_WPSOffice_Level1"/>
      <w:bookmarkStart w:id="113" w:name="_Toc18964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10"/>
      <w:bookmarkEnd w:id="111"/>
      <w:bookmarkEnd w:id="112"/>
      <w:bookmarkEnd w:id="113"/>
      <w:r>
        <w:rPr>
          <w:rFonts w:hint="eastAsia" w:ascii="Times New Roman" w:hAnsi="Times New Roman" w:eastAsia="黑体" w:cs="Times New Roman"/>
          <w:color w:val="auto"/>
          <w:sz w:val="24"/>
          <w:highlight w:val="none"/>
          <w:lang w:val="en-US" w:eastAsia="zh-CN"/>
        </w:rPr>
        <w:t>供应商基本情况</w:t>
      </w:r>
    </w:p>
    <w:p>
      <w:pPr>
        <w:spacing w:line="440" w:lineRule="exact"/>
        <w:ind w:left="1619" w:leftChars="771"/>
        <w:rPr>
          <w:rFonts w:ascii="Times New Roman" w:hAnsi="Times New Roman" w:eastAsia="黑体" w:cs="Times New Roman"/>
          <w:color w:val="auto"/>
          <w:sz w:val="24"/>
          <w:highlight w:val="none"/>
        </w:rPr>
      </w:pPr>
      <w:bookmarkStart w:id="114" w:name="_Toc1578_WPSOffice_Level1"/>
      <w:bookmarkStart w:id="115" w:name="_Toc23751_WPSOffice_Level1"/>
      <w:bookmarkStart w:id="116" w:name="_Toc9006_WPSOffice_Level1"/>
      <w:bookmarkStart w:id="117" w:name="_Toc19601_WPSOffice_Level1"/>
      <w:r>
        <w:rPr>
          <w:rFonts w:hint="eastAsia" w:ascii="Times New Roman" w:hAnsi="Times New Roman" w:eastAsia="黑体" w:cs="Times New Roman"/>
          <w:color w:val="auto"/>
          <w:sz w:val="24"/>
          <w:highlight w:val="none"/>
          <w:lang w:val="en-US" w:eastAsia="zh-CN"/>
        </w:rPr>
        <w:t>五、</w:t>
      </w:r>
      <w:bookmarkEnd w:id="114"/>
      <w:bookmarkEnd w:id="115"/>
      <w:bookmarkEnd w:id="116"/>
      <w:bookmarkEnd w:id="117"/>
      <w:r>
        <w:rPr>
          <w:rFonts w:hint="eastAsia" w:ascii="Times New Roman" w:hAnsi="Times New Roman" w:eastAsia="黑体" w:cs="Times New Roman"/>
          <w:color w:val="auto"/>
          <w:sz w:val="24"/>
          <w:highlight w:val="none"/>
          <w:lang w:val="en-US" w:eastAsia="zh-CN"/>
        </w:rPr>
        <w:t>近年类似业绩情况</w:t>
      </w:r>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18" w:name="_Toc24082_WPSOffice_Level1"/>
      <w:bookmarkStart w:id="119" w:name="_Toc31314_WPSOffice_Level1"/>
      <w:bookmarkStart w:id="120" w:name="_Toc12459_WPSOffice_Level1"/>
      <w:bookmarkStart w:id="121" w:name="_Toc24262_WPSOffice_Level1"/>
      <w:r>
        <w:rPr>
          <w:rFonts w:hint="eastAsia" w:ascii="Times New Roman" w:hAnsi="Times New Roman" w:eastAsia="黑体" w:cs="Times New Roman"/>
          <w:color w:val="auto"/>
          <w:sz w:val="24"/>
          <w:highlight w:val="none"/>
          <w:lang w:val="en-US" w:eastAsia="zh-CN"/>
        </w:rPr>
        <w:t>六</w:t>
      </w:r>
      <w:r>
        <w:rPr>
          <w:rFonts w:ascii="Times New Roman" w:hAnsi="Times New Roman" w:eastAsia="黑体" w:cs="Times New Roman"/>
          <w:color w:val="auto"/>
          <w:sz w:val="24"/>
          <w:highlight w:val="none"/>
        </w:rPr>
        <w:t>、</w:t>
      </w:r>
      <w:bookmarkEnd w:id="118"/>
      <w:bookmarkEnd w:id="119"/>
      <w:r>
        <w:rPr>
          <w:rFonts w:hint="eastAsia" w:ascii="Times New Roman" w:hAnsi="Times New Roman" w:eastAsia="黑体" w:cs="Times New Roman"/>
          <w:color w:val="auto"/>
          <w:sz w:val="24"/>
          <w:highlight w:val="none"/>
          <w:lang w:val="en-US" w:eastAsia="zh-CN"/>
        </w:rPr>
        <w:t>信誉情况</w:t>
      </w:r>
    </w:p>
    <w:bookmarkEnd w:id="101"/>
    <w:bookmarkEnd w:id="120"/>
    <w:bookmarkEnd w:id="121"/>
    <w:p>
      <w:pPr>
        <w:spacing w:line="440" w:lineRule="exact"/>
        <w:ind w:left="1619" w:leftChars="771"/>
        <w:rPr>
          <w:rFonts w:hint="default" w:ascii="Times New Roman" w:hAnsi="Times New Roman" w:eastAsia="黑体" w:cs="Times New Roman"/>
          <w:color w:val="auto"/>
          <w:sz w:val="24"/>
          <w:highlight w:val="none"/>
        </w:rPr>
      </w:pPr>
    </w:p>
    <w:p>
      <w:pPr>
        <w:spacing w:line="440" w:lineRule="exact"/>
        <w:ind w:left="1619" w:leftChars="771"/>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22" w:name="_Toc29399_WPSOffice_Level1"/>
      <w:bookmarkStart w:id="123" w:name="_Toc30031_WPSOffice_Level1"/>
      <w:bookmarkStart w:id="124" w:name="_Toc2765_WPSOffice_Level1"/>
      <w:bookmarkStart w:id="125" w:name="_Toc18312_WPSOffice_Level1"/>
      <w:bookmarkStart w:id="126" w:name="_Toc1687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22"/>
      <w:bookmarkEnd w:id="123"/>
      <w:bookmarkEnd w:id="124"/>
      <w:bookmarkEnd w:id="125"/>
      <w:bookmarkEnd w:id="126"/>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27" w:name="_Toc8695_WPSOffice_Level1"/>
      <w:bookmarkStart w:id="128" w:name="_Toc18668_WPSOffice_Level1"/>
      <w:bookmarkStart w:id="129" w:name="_Toc12530_WPSOffice_Level1"/>
      <w:bookmarkStart w:id="130" w:name="_Toc14563_WPSOffice_Level1"/>
      <w:bookmarkStart w:id="131" w:name="_Toc32350_WPSOffice_Level1"/>
      <w:r>
        <w:rPr>
          <w:rFonts w:hint="default" w:ascii="Times New Roman" w:hAnsi="Times New Roman" w:eastAsia="黑体" w:cs="Times New Roman"/>
          <w:color w:val="auto"/>
          <w:sz w:val="28"/>
          <w:szCs w:val="28"/>
          <w:highlight w:val="none"/>
        </w:rPr>
        <w:t>二、法定代表人身份证明及授权委托书</w:t>
      </w:r>
      <w:bookmarkEnd w:id="127"/>
      <w:bookmarkEnd w:id="128"/>
      <w:bookmarkEnd w:id="129"/>
      <w:bookmarkEnd w:id="130"/>
      <w:bookmarkEnd w:id="131"/>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32" w:name="_Toc5153_WPSOffice_Level2"/>
      <w:bookmarkStart w:id="133" w:name="_Toc20803_WPSOffice_Level2"/>
      <w:r>
        <w:rPr>
          <w:rFonts w:hint="default" w:ascii="Times New Roman" w:hAnsi="Times New Roman" w:eastAsia="黑体" w:cs="Times New Roman"/>
          <w:bCs/>
          <w:color w:val="auto"/>
          <w:sz w:val="28"/>
          <w:szCs w:val="28"/>
          <w:highlight w:val="none"/>
        </w:rPr>
        <w:t>2-1 法定代表人身份证明</w:t>
      </w:r>
      <w:bookmarkEnd w:id="132"/>
      <w:bookmarkEnd w:id="133"/>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34" w:name="_Toc12035_WPSOffice_Level2"/>
      <w:bookmarkStart w:id="135" w:name="_Toc19768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34"/>
      <w:bookmarkEnd w:id="135"/>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36" w:name="_Toc24567_WPSOffice_Level1"/>
      <w:bookmarkStart w:id="137" w:name="_Toc15186_WPSOffice_Level1"/>
      <w:bookmarkStart w:id="138" w:name="_Toc24530_WPSOffice_Level1"/>
      <w:bookmarkStart w:id="139" w:name="_Toc32085_WPSOffice_Level1"/>
      <w:bookmarkStart w:id="140"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36"/>
      <w:bookmarkEnd w:id="137"/>
      <w:bookmarkEnd w:id="138"/>
      <w:bookmarkEnd w:id="139"/>
      <w:r>
        <w:rPr>
          <w:rFonts w:hint="eastAsia" w:ascii="Times New Roman" w:hAnsi="Times New Roman" w:eastAsia="黑体" w:cs="Times New Roman"/>
          <w:color w:val="auto"/>
          <w:sz w:val="28"/>
          <w:szCs w:val="28"/>
          <w:highlight w:val="none"/>
          <w:lang w:eastAsia="zh-CN"/>
        </w:rPr>
        <w:t>报价清单</w:t>
      </w:r>
      <w:bookmarkEnd w:id="140"/>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1"/>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说明：所报价格即最终价格，已包含裸车价等其他相关费用</w:t>
      </w:r>
    </w:p>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日期：202</w:t>
      </w:r>
      <w:r>
        <w:rPr>
          <w:rFonts w:hint="eastAsia" w:ascii="仿宋" w:hAnsi="仿宋" w:eastAsia="仿宋"/>
          <w:sz w:val="30"/>
          <w:szCs w:val="30"/>
          <w:lang w:val="en-US" w:eastAsia="zh-CN"/>
        </w:rPr>
        <w:t>1</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pStyle w:val="2"/>
        <w:rPr>
          <w:rFonts w:hint="default" w:ascii="Times New Roman" w:hAnsi="Times New Roman" w:eastAsia="黑体" w:cs="Times New Roman"/>
          <w:color w:val="auto"/>
          <w:sz w:val="24"/>
          <w:highlight w:val="none"/>
        </w:rPr>
      </w:pPr>
    </w:p>
    <w:p>
      <w:pPr>
        <w:tabs>
          <w:tab w:val="left" w:pos="654"/>
        </w:tabs>
        <w:bidi w:val="0"/>
        <w:jc w:val="left"/>
        <w:rPr>
          <w:rFonts w:hint="eastAsia"/>
          <w:lang w:val="en-US" w:eastAsia="zh-CN"/>
        </w:rPr>
        <w:sectPr>
          <w:footerReference r:id="rId4" w:type="default"/>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topLinePunct/>
        <w:spacing w:line="440" w:lineRule="exact"/>
        <w:jc w:val="center"/>
        <w:rPr>
          <w:rFonts w:hint="default" w:ascii="Times New Roman" w:hAnsi="Times New Roman" w:eastAsia="黑体" w:cs="Times New Roman"/>
          <w:color w:val="auto"/>
          <w:sz w:val="28"/>
          <w:szCs w:val="28"/>
          <w:highlight w:val="none"/>
        </w:rPr>
      </w:pPr>
      <w:bookmarkStart w:id="141" w:name="_Toc7738_WPSOffice_Level1"/>
      <w:bookmarkStart w:id="142" w:name="_Toc22815_WPSOffice_Level1"/>
      <w:bookmarkStart w:id="143" w:name="_Toc23545_WPSOffice_Level1"/>
      <w:bookmarkStart w:id="144" w:name="_Toc10436_WPSOffice_Level1"/>
      <w:bookmarkStart w:id="145" w:name="_Toc31445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46" w:name="_Toc27600_WPSOffice_Level2"/>
      <w:bookmarkStart w:id="147"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41"/>
      <w:bookmarkEnd w:id="142"/>
      <w:bookmarkEnd w:id="143"/>
      <w:bookmarkEnd w:id="144"/>
      <w:bookmarkEnd w:id="145"/>
      <w:bookmarkEnd w:id="146"/>
      <w:bookmarkEnd w:id="147"/>
    </w:p>
    <w:p>
      <w:pPr>
        <w:topLinePunct/>
        <w:spacing w:line="440" w:lineRule="exact"/>
        <w:jc w:val="center"/>
        <w:rPr>
          <w:rFonts w:hint="default" w:ascii="Times New Roman" w:hAnsi="Times New Roman" w:cs="Times New Roman"/>
          <w:color w:val="auto"/>
          <w:sz w:val="23"/>
          <w:szCs w:val="23"/>
          <w:highlight w:val="none"/>
        </w:rPr>
      </w:pPr>
    </w:p>
    <w:tbl>
      <w:tblPr>
        <w:tblStyle w:val="11"/>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48" w:name="_Toc18547_WPSOffice_Level1"/>
      <w:bookmarkStart w:id="149" w:name="_Toc5072_WPSOffice_Level1"/>
      <w:bookmarkStart w:id="150" w:name="_Toc3772_WPSOffice_Level1"/>
      <w:bookmarkStart w:id="151" w:name="_Toc19004_WPSOffice_Level1"/>
      <w:bookmarkStart w:id="152" w:name="_Toc145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48"/>
      <w:bookmarkEnd w:id="149"/>
      <w:bookmarkEnd w:id="150"/>
      <w:bookmarkEnd w:id="151"/>
      <w:bookmarkEnd w:id="152"/>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近2年内销售车辆的合同或其他证明材料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2"/>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53" w:name="_Toc3893_WPSOffice_Level1"/>
      <w:bookmarkStart w:id="154" w:name="_Toc9267_WPSOffice_Level1"/>
      <w:bookmarkStart w:id="155" w:name="_Toc30712_WPSOffice_Level1"/>
      <w:bookmarkStart w:id="156" w:name="_Toc5403_WPSOffice_Level1"/>
      <w:bookmarkStart w:id="157" w:name="_Toc12019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53"/>
      <w:bookmarkEnd w:id="154"/>
      <w:bookmarkEnd w:id="155"/>
      <w:bookmarkEnd w:id="156"/>
      <w:bookmarkEnd w:id="157"/>
    </w:p>
    <w:p>
      <w:pPr>
        <w:topLinePunct/>
        <w:spacing w:line="440" w:lineRule="exact"/>
        <w:rPr>
          <w:rFonts w:hint="default" w:ascii="Times New Roman" w:hAnsi="Times New Roman" w:cs="Times New Roman"/>
          <w:bCs/>
          <w:color w:val="auto"/>
          <w:sz w:val="23"/>
          <w:szCs w:val="23"/>
          <w:highlight w:val="none"/>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2"/>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2"/>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2"/>
        <w:rPr>
          <w:rFonts w:hint="default"/>
          <w:color w:val="auto"/>
          <w:highlight w:val="none"/>
        </w:rPr>
      </w:pPr>
    </w:p>
    <w:p>
      <w:pPr>
        <w:pStyle w:val="2"/>
        <w:spacing w:line="440" w:lineRule="exact"/>
        <w:rPr>
          <w:rFonts w:hint="default" w:ascii="Times New Roman" w:hAnsi="Times New Roman" w:cs="Times New Roman"/>
          <w:color w:val="auto"/>
          <w:sz w:val="24"/>
          <w:highlight w:val="none"/>
        </w:rPr>
      </w:pPr>
    </w:p>
    <w:p>
      <w:pPr>
        <w:spacing w:line="400" w:lineRule="atLeast"/>
        <w:jc w:val="both"/>
      </w:pPr>
    </w:p>
    <w:p>
      <w:pPr>
        <w:pStyle w:val="2"/>
      </w:pPr>
    </w:p>
    <w:p>
      <w:pPr>
        <w:pStyle w:val="2"/>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14"/>
                            </w:rPr>
                            <w:instrText xml:space="preserve"> PAGE </w:instrText>
                          </w:r>
                          <w:r>
                            <w:fldChar w:fldCharType="separate"/>
                          </w:r>
                          <w:r>
                            <w:rPr>
                              <w:rStyle w:val="14"/>
                            </w:rPr>
                            <w:t>- 131 -</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14"/>
                      </w:rPr>
                      <w:instrText xml:space="preserve"> PAGE </w:instrText>
                    </w:r>
                    <w:r>
                      <w:fldChar w:fldCharType="separate"/>
                    </w:r>
                    <w:r>
                      <w:rPr>
                        <w:rStyle w:val="14"/>
                      </w:rPr>
                      <w:t>- 131 -</w:t>
                    </w:r>
                    <w: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E95D47B"/>
    <w:multiLevelType w:val="singleLevel"/>
    <w:tmpl w:val="2E95D47B"/>
    <w:lvl w:ilvl="0" w:tentative="0">
      <w:start w:val="1"/>
      <w:numFmt w:val="decimal"/>
      <w:pStyle w:val="4"/>
      <w:suff w:val="nothing"/>
      <w:lvlText w:val="%1．"/>
      <w:lvlJc w:val="left"/>
      <w:pPr>
        <w:ind w:left="17" w:firstLine="400"/>
      </w:pPr>
      <w:rPr>
        <w:rFonts w:hint="default"/>
        <w:b w:val="0"/>
        <w:bCs w:val="0"/>
      </w:rPr>
    </w:lvl>
  </w:abstractNum>
  <w:abstractNum w:abstractNumId="2">
    <w:nsid w:val="4DFADC70"/>
    <w:multiLevelType w:val="singleLevel"/>
    <w:tmpl w:val="4DFADC70"/>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41CB0"/>
    <w:rsid w:val="001D799F"/>
    <w:rsid w:val="00210A1D"/>
    <w:rsid w:val="016467FF"/>
    <w:rsid w:val="028275B1"/>
    <w:rsid w:val="02D65DED"/>
    <w:rsid w:val="033E575A"/>
    <w:rsid w:val="03DF68F4"/>
    <w:rsid w:val="03ED0A2F"/>
    <w:rsid w:val="04457667"/>
    <w:rsid w:val="052B12A4"/>
    <w:rsid w:val="06233674"/>
    <w:rsid w:val="0648078F"/>
    <w:rsid w:val="06A528C1"/>
    <w:rsid w:val="07227143"/>
    <w:rsid w:val="096A7B58"/>
    <w:rsid w:val="09A35E85"/>
    <w:rsid w:val="0A2632EA"/>
    <w:rsid w:val="0B105678"/>
    <w:rsid w:val="0C5B4126"/>
    <w:rsid w:val="0CEE2538"/>
    <w:rsid w:val="0DE55C13"/>
    <w:rsid w:val="1055158F"/>
    <w:rsid w:val="107348E1"/>
    <w:rsid w:val="128B3E55"/>
    <w:rsid w:val="1361223A"/>
    <w:rsid w:val="146A70C1"/>
    <w:rsid w:val="174B4C63"/>
    <w:rsid w:val="175F4C78"/>
    <w:rsid w:val="17606543"/>
    <w:rsid w:val="199C3B12"/>
    <w:rsid w:val="1D435A83"/>
    <w:rsid w:val="1D7A3B46"/>
    <w:rsid w:val="1E1D0B1E"/>
    <w:rsid w:val="1EB01493"/>
    <w:rsid w:val="219F4A5A"/>
    <w:rsid w:val="21FC1CC5"/>
    <w:rsid w:val="220F22ED"/>
    <w:rsid w:val="23202A87"/>
    <w:rsid w:val="236A275D"/>
    <w:rsid w:val="249A29C0"/>
    <w:rsid w:val="270A6B81"/>
    <w:rsid w:val="27A22B9A"/>
    <w:rsid w:val="28260FA3"/>
    <w:rsid w:val="2AA86D0F"/>
    <w:rsid w:val="2AE21BD1"/>
    <w:rsid w:val="2D5E7110"/>
    <w:rsid w:val="2E5113E2"/>
    <w:rsid w:val="2E912319"/>
    <w:rsid w:val="2EBF392D"/>
    <w:rsid w:val="2F7E56E8"/>
    <w:rsid w:val="300C6F30"/>
    <w:rsid w:val="3148037E"/>
    <w:rsid w:val="31820DD2"/>
    <w:rsid w:val="336B431E"/>
    <w:rsid w:val="336D1A6D"/>
    <w:rsid w:val="346C40F4"/>
    <w:rsid w:val="35B16D3D"/>
    <w:rsid w:val="36980DD0"/>
    <w:rsid w:val="371B6C62"/>
    <w:rsid w:val="383261D0"/>
    <w:rsid w:val="39266477"/>
    <w:rsid w:val="39C01BBA"/>
    <w:rsid w:val="3AB73885"/>
    <w:rsid w:val="3AC5794E"/>
    <w:rsid w:val="3AFA4DDD"/>
    <w:rsid w:val="3CC669C0"/>
    <w:rsid w:val="3CE30921"/>
    <w:rsid w:val="3F6679A2"/>
    <w:rsid w:val="3FB667FE"/>
    <w:rsid w:val="411C240F"/>
    <w:rsid w:val="417807D9"/>
    <w:rsid w:val="418D27F5"/>
    <w:rsid w:val="42E63A7F"/>
    <w:rsid w:val="4338569F"/>
    <w:rsid w:val="43541CB0"/>
    <w:rsid w:val="45EA28B3"/>
    <w:rsid w:val="45F31EE9"/>
    <w:rsid w:val="46CA2A30"/>
    <w:rsid w:val="46E55EA9"/>
    <w:rsid w:val="46E903F6"/>
    <w:rsid w:val="488321B9"/>
    <w:rsid w:val="4B8143F2"/>
    <w:rsid w:val="4D640D09"/>
    <w:rsid w:val="4D871F4C"/>
    <w:rsid w:val="4DAB5909"/>
    <w:rsid w:val="4F4B5944"/>
    <w:rsid w:val="500D3B70"/>
    <w:rsid w:val="51D30D5D"/>
    <w:rsid w:val="52EC44CE"/>
    <w:rsid w:val="55316D21"/>
    <w:rsid w:val="57AC473C"/>
    <w:rsid w:val="57C37A33"/>
    <w:rsid w:val="583B5BED"/>
    <w:rsid w:val="592C287E"/>
    <w:rsid w:val="59A740EF"/>
    <w:rsid w:val="59A76356"/>
    <w:rsid w:val="5B811F6C"/>
    <w:rsid w:val="5BCF6F3C"/>
    <w:rsid w:val="5BD55463"/>
    <w:rsid w:val="5BD64EC0"/>
    <w:rsid w:val="5C6C3F18"/>
    <w:rsid w:val="5CC6567E"/>
    <w:rsid w:val="5DA11E64"/>
    <w:rsid w:val="5DE9733D"/>
    <w:rsid w:val="61D740F7"/>
    <w:rsid w:val="6228683D"/>
    <w:rsid w:val="63023C14"/>
    <w:rsid w:val="63790E8C"/>
    <w:rsid w:val="639E2905"/>
    <w:rsid w:val="64CF0127"/>
    <w:rsid w:val="651278DD"/>
    <w:rsid w:val="657F5EA9"/>
    <w:rsid w:val="65DF6AEC"/>
    <w:rsid w:val="664E5351"/>
    <w:rsid w:val="66ED6329"/>
    <w:rsid w:val="674C5AE9"/>
    <w:rsid w:val="68430580"/>
    <w:rsid w:val="68E44CD3"/>
    <w:rsid w:val="68F34AA2"/>
    <w:rsid w:val="699A4896"/>
    <w:rsid w:val="6A3C2413"/>
    <w:rsid w:val="6B9532DD"/>
    <w:rsid w:val="6C0356D1"/>
    <w:rsid w:val="6D7A5E4E"/>
    <w:rsid w:val="6DCF42D3"/>
    <w:rsid w:val="6FBF6389"/>
    <w:rsid w:val="6FC3678A"/>
    <w:rsid w:val="6FD73006"/>
    <w:rsid w:val="712D34FE"/>
    <w:rsid w:val="71F83650"/>
    <w:rsid w:val="72553A40"/>
    <w:rsid w:val="72884907"/>
    <w:rsid w:val="73DC53F3"/>
    <w:rsid w:val="73ED6B1E"/>
    <w:rsid w:val="7481099D"/>
    <w:rsid w:val="751C632F"/>
    <w:rsid w:val="76373B59"/>
    <w:rsid w:val="765B6B67"/>
    <w:rsid w:val="77D9063B"/>
    <w:rsid w:val="78FC7191"/>
    <w:rsid w:val="7A6E4C98"/>
    <w:rsid w:val="7AEA6C58"/>
    <w:rsid w:val="7CC92319"/>
    <w:rsid w:val="7D587139"/>
    <w:rsid w:val="7D796EE5"/>
    <w:rsid w:val="7EBF4D18"/>
    <w:rsid w:val="7EF92445"/>
    <w:rsid w:val="7F36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楷体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19"/>
    <w:qFormat/>
    <w:uiPriority w:val="0"/>
    <w:pPr>
      <w:keepNext/>
      <w:keepLines/>
      <w:numPr>
        <w:ilvl w:val="0"/>
        <w:numId w:val="2"/>
      </w:numPr>
      <w:spacing w:line="360" w:lineRule="auto"/>
      <w:outlineLvl w:val="1"/>
    </w:pPr>
    <w:rPr>
      <w:rFonts w:ascii="Arial" w:hAnsi="Arial"/>
      <w:b/>
      <w:bCs/>
      <w:sz w:val="28"/>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6"/>
    <w:unhideWhenUsed/>
    <w:qFormat/>
    <w:uiPriority w:val="99"/>
    <w:pPr>
      <w:ind w:firstLine="420" w:firstLineChars="200"/>
    </w:pPr>
    <w:rPr>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basedOn w:val="13"/>
    <w:qFormat/>
    <w:uiPriority w:val="0"/>
    <w:rPr>
      <w:color w:val="0000FF"/>
      <w:u w:val="single"/>
    </w:r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正文 题目"/>
    <w:basedOn w:val="1"/>
    <w:qFormat/>
    <w:uiPriority w:val="0"/>
    <w:pPr>
      <w:ind w:firstLine="0" w:firstLineChars="0"/>
      <w:jc w:val="center"/>
    </w:pPr>
    <w:rPr>
      <w:rFonts w:ascii="黑体" w:hAnsi="黑体" w:eastAsia="黑体"/>
      <w:sz w:val="28"/>
    </w:rPr>
  </w:style>
  <w:style w:type="character" w:customStyle="1" w:styleId="19">
    <w:name w:val="标题 2 Char"/>
    <w:link w:val="4"/>
    <w:qFormat/>
    <w:uiPriority w:val="0"/>
    <w:rPr>
      <w:rFonts w:ascii="Arial" w:hAnsi="Arial"/>
      <w:b/>
      <w:bCs/>
      <w:sz w:val="28"/>
      <w:szCs w:val="32"/>
    </w:rPr>
  </w:style>
  <w:style w:type="character" w:customStyle="1" w:styleId="20">
    <w:name w:val="font0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2021-04-09T09:22:54Z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9D23EF31DF5F47ACB2E3DD497D50973F</vt:lpwstr>
  </property>
</Properties>
</file>