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方正粗黑宋简体" w:hAnsi="方正粗黑宋简体" w:eastAsia="方正粗黑宋简体" w:cs="方正小标宋简体"/>
          <w:b/>
          <w:bCs/>
          <w:kern w:val="0"/>
          <w:sz w:val="44"/>
          <w:szCs w:val="44"/>
          <w:lang w:val="en-US" w:eastAsia="zh-CN"/>
        </w:rPr>
      </w:pP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方正小标宋简体"/>
          <w:b/>
          <w:bCs/>
          <w:kern w:val="0"/>
          <w:sz w:val="44"/>
          <w:szCs w:val="44"/>
          <w:lang w:val="en-US" w:eastAsia="zh-CN"/>
        </w:rPr>
        <w:t>中巴车</w:t>
      </w:r>
      <w:bookmarkStart w:id="165" w:name="_GoBack"/>
      <w:bookmarkEnd w:id="165"/>
    </w:p>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方正小标宋简体"/>
          <w:b/>
          <w:bCs/>
          <w:kern w:val="0"/>
          <w:sz w:val="44"/>
          <w:szCs w:val="44"/>
          <w:lang w:val="en-US" w:eastAsia="zh-CN"/>
        </w:rPr>
        <w:t>商务车</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5</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13</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7"/>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24354_WPSOffice_Level2"/>
      <w:bookmarkStart w:id="3" w:name="_Toc12765"/>
      <w:bookmarkStart w:id="4" w:name="_Toc13871"/>
      <w:bookmarkStart w:id="5" w:name="_Toc525632585"/>
      <w:bookmarkStart w:id="6" w:name="_Toc6496_WPSOffice_Level2"/>
      <w:bookmarkStart w:id="7" w:name="_Toc4489_WPSOffice_Level2"/>
      <w:bookmarkStart w:id="8" w:name="_Toc10395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安徽交运集团汽车销售有限公司中巴车、商务车采购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2台中巴车，2台商务车            </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8367_WPSOffice_Level2"/>
      <w:bookmarkStart w:id="10" w:name="_Toc18453"/>
      <w:bookmarkStart w:id="11" w:name="_Toc23266_WPSOffice_Level2"/>
      <w:bookmarkStart w:id="12" w:name="_Toc17858_WPSOffice_Level2"/>
      <w:bookmarkStart w:id="13" w:name="_Toc525632586"/>
      <w:bookmarkStart w:id="14" w:name="_Toc8128_WPSOffice_Level2"/>
      <w:bookmarkStart w:id="15" w:name="_Toc10274"/>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u w:val="single"/>
          <w:lang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spacing w:line="240" w:lineRule="auto"/>
        <w:ind w:firstLine="420" w:firstLineChars="200"/>
        <w:rPr>
          <w:rFonts w:hint="default" w:ascii="宋体" w:hAnsi="宋体" w:cs="仿宋_GB2312" w:eastAsiaTheme="minorEastAsia"/>
          <w:sz w:val="30"/>
          <w:szCs w:val="30"/>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eastAsia" w:ascii="宋体" w:hAnsi="宋体" w:eastAsia="宋体" w:cs="宋体"/>
          <w:color w:val="auto"/>
          <w:sz w:val="21"/>
          <w:szCs w:val="21"/>
          <w:highlight w:val="none"/>
          <w:u w:val="single"/>
          <w:lang w:val="en-US" w:eastAsia="zh-CN"/>
        </w:rPr>
        <w:t>1.采购</w:t>
      </w:r>
      <w:r>
        <w:rPr>
          <w:rFonts w:hint="eastAsia" w:ascii="宋体" w:hAnsi="宋体" w:eastAsia="宋体" w:cs="宋体"/>
          <w:color w:val="333333"/>
          <w:sz w:val="21"/>
          <w:szCs w:val="21"/>
          <w:u w:val="single"/>
        </w:rPr>
        <w:t>福特新全顺BUS商旅款 国六汽油中顶9座</w:t>
      </w:r>
      <w:r>
        <w:rPr>
          <w:rFonts w:hint="eastAsia" w:ascii="宋体" w:hAnsi="宋体" w:eastAsia="宋体" w:cs="宋体"/>
          <w:sz w:val="21"/>
          <w:szCs w:val="21"/>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1890" w:firstLineChars="900"/>
        <w:textAlignment w:val="auto"/>
        <w:rPr>
          <w:rFonts w:hint="default" w:ascii="宋体" w:hAnsi="宋体" w:cs="仿宋_GB2312"/>
          <w:sz w:val="21"/>
          <w:szCs w:val="21"/>
          <w:lang w:val="en-US" w:eastAsia="zh-CN"/>
        </w:rPr>
      </w:pPr>
      <w:r>
        <w:rPr>
          <w:rFonts w:hint="eastAsia" w:ascii="Times New Roman" w:hAnsi="Times New Roman" w:cs="Times New Roman"/>
          <w:color w:val="auto"/>
          <w:sz w:val="21"/>
          <w:szCs w:val="22"/>
          <w:highlight w:val="none"/>
          <w:u w:val="single"/>
          <w:lang w:val="en-US" w:eastAsia="zh-CN"/>
        </w:rPr>
        <w:t>2.采购福特领界S铂领型需加装配置</w:t>
      </w:r>
      <w:r>
        <w:rPr>
          <w:rFonts w:hint="eastAsia" w:ascii="宋体" w:hAnsi="宋体" w:cs="仿宋_GB2312"/>
          <w:sz w:val="21"/>
          <w:szCs w:val="21"/>
          <w:u w:val="single"/>
          <w:lang w:val="en-US" w:eastAsia="zh-CN"/>
        </w:rPr>
        <w:t xml:space="preserve"> </w:t>
      </w:r>
    </w:p>
    <w:p>
      <w:pPr>
        <w:spacing w:line="240" w:lineRule="auto"/>
        <w:ind w:firstLine="420" w:firstLineChars="200"/>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2个合同包（其中，采购</w:t>
      </w:r>
      <w:r>
        <w:rPr>
          <w:rFonts w:hint="eastAsia" w:ascii="宋体" w:hAnsi="宋体" w:eastAsia="宋体" w:cs="宋体"/>
          <w:color w:val="333333"/>
          <w:sz w:val="21"/>
          <w:szCs w:val="21"/>
          <w:u w:val="single"/>
        </w:rPr>
        <w:t>福特新全顺BUS商旅款 国六汽油中顶9座</w:t>
      </w:r>
      <w:r>
        <w:rPr>
          <w:rFonts w:hint="eastAsia" w:ascii="宋体" w:hAnsi="宋体" w:eastAsia="宋体" w:cs="宋体"/>
          <w:sz w:val="21"/>
          <w:szCs w:val="21"/>
          <w:u w:val="single"/>
          <w:lang w:val="en-US" w:eastAsia="zh-CN"/>
        </w:rPr>
        <w:t xml:space="preserve"> </w:t>
      </w:r>
      <w:r>
        <w:rPr>
          <w:rFonts w:hint="eastAsia" w:ascii="宋体" w:hAnsi="宋体" w:cs="仿宋_GB2312"/>
          <w:sz w:val="21"/>
          <w:szCs w:val="21"/>
          <w:u w:val="single"/>
          <w:lang w:val="en-US" w:eastAsia="zh-CN"/>
        </w:rPr>
        <w:t xml:space="preserve"> 2</w:t>
      </w:r>
      <w:r>
        <w:rPr>
          <w:rFonts w:hint="eastAsia" w:ascii="Times New Roman" w:hAnsi="Times New Roman" w:cs="Times New Roman"/>
          <w:color w:val="auto"/>
          <w:sz w:val="21"/>
          <w:szCs w:val="22"/>
          <w:highlight w:val="none"/>
          <w:u w:val="single"/>
          <w:lang w:val="en-US" w:eastAsia="zh-CN"/>
        </w:rPr>
        <w:t>台 为1包；采购福特领界S铂领型</w:t>
      </w:r>
      <w:r>
        <w:rPr>
          <w:rFonts w:hint="eastAsia" w:ascii="宋体" w:hAnsi="宋体" w:cs="仿宋_GB2312"/>
          <w:sz w:val="21"/>
          <w:szCs w:val="21"/>
          <w:u w:val="single"/>
          <w:lang w:val="en-US" w:eastAsia="zh-CN"/>
        </w:rPr>
        <w:t xml:space="preserve"> 2</w:t>
      </w:r>
      <w:r>
        <w:rPr>
          <w:rFonts w:hint="eastAsia" w:ascii="Times New Roman" w:hAnsi="Times New Roman" w:cs="Times New Roman"/>
          <w:color w:val="auto"/>
          <w:sz w:val="21"/>
          <w:szCs w:val="21"/>
          <w:highlight w:val="none"/>
          <w:u w:val="single"/>
          <w:lang w:val="en-US" w:eastAsia="zh-CN"/>
        </w:rPr>
        <w:t xml:space="preserve">台 </w:t>
      </w:r>
      <w:r>
        <w:rPr>
          <w:rFonts w:hint="eastAsia" w:ascii="Times New Roman" w:hAnsi="Times New Roman" w:cs="Times New Roman"/>
          <w:color w:val="auto"/>
          <w:sz w:val="21"/>
          <w:szCs w:val="22"/>
          <w:highlight w:val="none"/>
          <w:u w:val="single"/>
          <w:lang w:val="en-US" w:eastAsia="zh-CN"/>
        </w:rPr>
        <w:t xml:space="preserve">为2包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1包控制价50万元，2包控制价30万元（含车辆购置税）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2"/>
        <w:pageBreakBefore w:val="0"/>
        <w:kinsoku/>
        <w:wordWrap/>
        <w:overflowPunct/>
        <w:topLinePunct w:val="0"/>
        <w:autoSpaceDE/>
        <w:autoSpaceDN/>
        <w:bidi w:val="0"/>
        <w:adjustRightInd/>
        <w:spacing w:line="560" w:lineRule="exact"/>
        <w:textAlignment w:val="auto"/>
        <w:rPr>
          <w:rFonts w:hint="default"/>
          <w:u w:val="none"/>
          <w:lang w:val="en-US" w:eastAsia="zh-CN"/>
        </w:rPr>
      </w:pPr>
      <w:r>
        <w:rPr>
          <w:rFonts w:hint="eastAsia" w:ascii="Times New Roman" w:hAnsi="Times New Roman" w:cs="Times New Roman"/>
          <w:color w:val="auto"/>
          <w:sz w:val="21"/>
          <w:szCs w:val="22"/>
          <w:highlight w:val="none"/>
          <w:u w:val="none"/>
          <w:lang w:val="en-US" w:eastAsia="zh-CN"/>
        </w:rPr>
        <w:t xml:space="preserve">    2.7 每个供应商对合同包进行分开报价。</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6388"/>
      <w:bookmarkStart w:id="20" w:name="_Toc1622_WPSOffice_Level2"/>
      <w:bookmarkStart w:id="21" w:name="_Toc525632587"/>
      <w:bookmarkStart w:id="22" w:name="_Toc29516_WPSOffice_Level2"/>
      <w:bookmarkStart w:id="23" w:name="_Toc22379_WPSOffice_Level2"/>
      <w:bookmarkStart w:id="24" w:name="_Toc31673_WPSOffice_Level2"/>
      <w:bookmarkStart w:id="25" w:name="_Toc3714"/>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近2年（时间以响应文件递交截止日期为准）具备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50台。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1994"/>
      <w:bookmarkStart w:id="27" w:name="_Toc4109_WPSOffice_Level2"/>
      <w:bookmarkStart w:id="28" w:name="_Toc25666_WPSOffice_Level2"/>
      <w:bookmarkStart w:id="29" w:name="_Toc29452_WPSOffice_Level2"/>
      <w:bookmarkStart w:id="30" w:name="_Toc525632588"/>
      <w:bookmarkStart w:id="31" w:name="_Toc2996_WPSOffice_Level2"/>
      <w:bookmarkStart w:id="32" w:name="_Toc4751"/>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525632589"/>
      <w:bookmarkStart w:id="34" w:name="_Toc726"/>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5</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18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2021</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5</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18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525632591"/>
      <w:bookmarkStart w:id="36" w:name="_Toc22719"/>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525632592"/>
      <w:bookmarkStart w:id="38" w:name="_Toc26829"/>
      <w:bookmarkStart w:id="39" w:name="_Toc14943_WPSOffice_Level2"/>
      <w:bookmarkStart w:id="40" w:name="_Toc20572_WPSOffice_Level2"/>
      <w:bookmarkStart w:id="41" w:name="_Toc28571_WPSOffice_Level2"/>
      <w:bookmarkStart w:id="42" w:name="_Toc8501"/>
      <w:bookmarkStart w:id="43" w:name="_Toc321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13956910769</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8"/>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8"/>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2021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5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13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26656973"/>
      <w:bookmarkStart w:id="48" w:name="_Toc14201242"/>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26656994"/>
      <w:bookmarkStart w:id="68" w:name="_Toc9067731"/>
      <w:bookmarkStart w:id="69" w:name="_Toc14201263"/>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8"/>
        <w:jc w:val="right"/>
        <w:rPr>
          <w:rFonts w:hint="default" w:ascii="Times New Roman" w:hAnsi="Times New Roman" w:cs="Times New Roman"/>
          <w:color w:val="auto"/>
          <w:sz w:val="21"/>
          <w:szCs w:val="22"/>
          <w:highlight w:val="none"/>
        </w:rPr>
      </w:pPr>
    </w:p>
    <w:p>
      <w:pPr>
        <w:pStyle w:val="18"/>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2"/>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31322_WPSOffice_Level2"/>
      <w:bookmarkStart w:id="76" w:name="_Toc5856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32316_WPSOffice_Level2"/>
      <w:bookmarkStart w:id="82" w:name="_Toc14464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23800_WPSOffice_Level2"/>
      <w:bookmarkStart w:id="88" w:name="_Toc3031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89" w:name="_Toc10990_WPSOffice_Level1"/>
      <w:r>
        <w:rPr>
          <w:rFonts w:hint="eastAsia" w:ascii="Times New Roman" w:hAnsi="Times New Roman" w:eastAsia="宋体" w:cs="Times New Roman"/>
          <w:color w:val="auto"/>
          <w:highlight w:val="none"/>
          <w:lang w:val="en-US" w:eastAsia="zh-CN"/>
        </w:rPr>
        <w:t xml:space="preserve">第四章 </w:t>
      </w:r>
      <w:r>
        <w:rPr>
          <w:rFonts w:hint="default" w:ascii="Times New Roman" w:hAnsi="Times New Roman" w:eastAsia="宋体" w:cs="Times New Roman"/>
          <w:color w:val="auto"/>
          <w:highlight w:val="none"/>
          <w:lang w:val="en-US" w:eastAsia="zh-CN"/>
        </w:rPr>
        <w:t>合同内容</w:t>
      </w:r>
      <w:bookmarkEnd w:id="89"/>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cs="宋体"/>
          <w:color w:val="333333"/>
          <w:kern w:val="0"/>
          <w:sz w:val="30"/>
          <w:szCs w:val="30"/>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3"/>
        <w:numPr>
          <w:ilvl w:val="0"/>
          <w:numId w:val="0"/>
        </w:numPr>
        <w:spacing w:before="240" w:after="240"/>
        <w:jc w:val="center"/>
        <w:rPr>
          <w:rFonts w:hint="default" w:ascii="Times New Roman" w:hAnsi="Times New Roman" w:eastAsia="宋体" w:cs="Times New Roman"/>
          <w:color w:val="auto"/>
          <w:highlight w:val="none"/>
        </w:rPr>
      </w:pPr>
      <w:bookmarkStart w:id="92"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p>
      <w:pPr>
        <w:pStyle w:val="10"/>
        <w:ind w:left="0" w:leftChars="0" w:firstLine="0" w:firstLineChars="0"/>
        <w:jc w:val="both"/>
        <w:rPr>
          <w:rFonts w:hint="eastAsia" w:cs="宋体"/>
          <w:b/>
          <w:bCs/>
          <w:sz w:val="24"/>
          <w:szCs w:val="24"/>
          <w:u w:val="none"/>
        </w:rPr>
      </w:pPr>
      <w:r>
        <w:rPr>
          <w:rFonts w:hint="eastAsia" w:ascii="仿宋" w:hAnsi="仿宋" w:eastAsia="仿宋" w:cs="仿宋"/>
          <w:b/>
          <w:bCs/>
          <w:sz w:val="24"/>
          <w:szCs w:val="24"/>
          <w:lang w:val="en-US" w:eastAsia="zh-CN"/>
        </w:rPr>
        <w:t>（1）</w:t>
      </w:r>
      <w:r>
        <w:rPr>
          <w:rFonts w:hint="eastAsia" w:ascii="宋体" w:hAnsi="宋体" w:eastAsia="宋体" w:cs="宋体"/>
          <w:color w:val="333333"/>
          <w:sz w:val="21"/>
          <w:szCs w:val="21"/>
          <w:u w:val="none"/>
        </w:rPr>
        <w:t>福特新全顺BUS商旅款</w:t>
      </w:r>
    </w:p>
    <w:tbl>
      <w:tblPr>
        <w:tblStyle w:val="11"/>
        <w:tblW w:w="8377" w:type="dxa"/>
        <w:tblInd w:w="93" w:type="dxa"/>
        <w:shd w:val="clear" w:color="auto" w:fill="auto"/>
        <w:tblLayout w:type="autofit"/>
        <w:tblCellMar>
          <w:top w:w="0" w:type="dxa"/>
          <w:left w:w="108" w:type="dxa"/>
          <w:bottom w:w="0" w:type="dxa"/>
          <w:right w:w="108" w:type="dxa"/>
        </w:tblCellMar>
      </w:tblPr>
      <w:tblGrid>
        <w:gridCol w:w="1079"/>
        <w:gridCol w:w="2310"/>
        <w:gridCol w:w="906"/>
        <w:gridCol w:w="1364"/>
        <w:gridCol w:w="2718"/>
      </w:tblGrid>
      <w:tr>
        <w:tblPrEx>
          <w:shd w:val="clear" w:color="auto" w:fill="auto"/>
          <w:tblCellMar>
            <w:top w:w="0" w:type="dxa"/>
            <w:left w:w="108" w:type="dxa"/>
            <w:bottom w:w="0" w:type="dxa"/>
            <w:right w:w="108" w:type="dxa"/>
          </w:tblCellMar>
        </w:tblPrEx>
        <w:trPr>
          <w:trHeight w:val="420" w:hRule="atLeast"/>
        </w:trPr>
        <w:tc>
          <w:tcPr>
            <w:tcW w:w="429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车型</w:t>
            </w:r>
          </w:p>
        </w:tc>
        <w:tc>
          <w:tcPr>
            <w:tcW w:w="4082"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4295"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汽油 Gas</w:t>
            </w:r>
          </w:p>
        </w:tc>
      </w:tr>
      <w:tr>
        <w:tblPrEx>
          <w:tblCellMar>
            <w:top w:w="0" w:type="dxa"/>
            <w:left w:w="108" w:type="dxa"/>
            <w:bottom w:w="0" w:type="dxa"/>
            <w:right w:w="108" w:type="dxa"/>
          </w:tblCellMar>
        </w:tblPrEx>
        <w:trPr>
          <w:trHeight w:val="480" w:hRule="atLeast"/>
        </w:trPr>
        <w:tc>
          <w:tcPr>
            <w:tcW w:w="8377" w:type="dxa"/>
            <w:gridSpan w:val="5"/>
            <w:tcBorders>
              <w:top w:val="single" w:color="000000" w:sz="4" w:space="0"/>
              <w:left w:val="single" w:color="000000" w:sz="8"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车身参数</w:t>
            </w:r>
          </w:p>
        </w:tc>
      </w:tr>
      <w:tr>
        <w:tblPrEx>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尺寸参数</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外部尺寸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（长*宽*高）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内部尺寸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（长*宽*高）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侧拉门宽度(mm)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尾门宽度(mm)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尾门高度(mm)</w:t>
            </w:r>
          </w:p>
        </w:tc>
        <w:tc>
          <w:tcPr>
            <w:tcW w:w="4082" w:type="dxa"/>
            <w:gridSpan w:val="2"/>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轴距（mm）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最小离地间隙（mm）</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前/后悬（mm）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前轮距（mm）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后轮距（mm）</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轮胎规格</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55" w:hRule="atLeast"/>
        </w:trPr>
        <w:tc>
          <w:tcPr>
            <w:tcW w:w="1079"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重量参数</w:t>
            </w: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整备质量</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2285(7/8座 )、2325(9座)</w:t>
            </w:r>
          </w:p>
        </w:tc>
      </w:tr>
      <w:tr>
        <w:tblPrEx>
          <w:tblCellMar>
            <w:top w:w="0" w:type="dxa"/>
            <w:left w:w="108" w:type="dxa"/>
            <w:bottom w:w="0" w:type="dxa"/>
            <w:right w:w="108" w:type="dxa"/>
          </w:tblCellMar>
        </w:tblPrEx>
        <w:trPr>
          <w:trHeight w:val="240" w:hRule="atLeast"/>
        </w:trPr>
        <w:tc>
          <w:tcPr>
            <w:tcW w:w="1079"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总质量</w:t>
            </w:r>
          </w:p>
        </w:tc>
        <w:tc>
          <w:tcPr>
            <w:tcW w:w="4082" w:type="dxa"/>
            <w:gridSpan w:val="2"/>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3300</w:t>
            </w:r>
          </w:p>
        </w:tc>
      </w:tr>
      <w:tr>
        <w:tblPrEx>
          <w:tblCellMar>
            <w:top w:w="0" w:type="dxa"/>
            <w:left w:w="108" w:type="dxa"/>
            <w:bottom w:w="0" w:type="dxa"/>
            <w:right w:w="108" w:type="dxa"/>
          </w:tblCellMar>
        </w:tblPrEx>
        <w:trPr>
          <w:trHeight w:val="420" w:hRule="atLeast"/>
        </w:trPr>
        <w:tc>
          <w:tcPr>
            <w:tcW w:w="8377" w:type="dxa"/>
            <w:gridSpan w:val="5"/>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性能参数</w:t>
            </w:r>
          </w:p>
        </w:tc>
      </w:tr>
      <w:tr>
        <w:tblPrEx>
          <w:tblCellMar>
            <w:top w:w="0" w:type="dxa"/>
            <w:left w:w="108" w:type="dxa"/>
            <w:bottom w:w="0" w:type="dxa"/>
            <w:right w:w="108" w:type="dxa"/>
          </w:tblCellMar>
        </w:tblPrEx>
        <w:trPr>
          <w:trHeight w:val="240" w:hRule="atLeast"/>
        </w:trPr>
        <w:tc>
          <w:tcPr>
            <w:tcW w:w="107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动力性</w:t>
            </w: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最高安全车速（</w:t>
            </w:r>
            <w:r>
              <w:rPr>
                <w:rFonts w:ascii="Arial" w:hAnsi="Arial" w:eastAsia="宋体" w:cs="Arial"/>
                <w:i w:val="0"/>
                <w:iCs w:val="0"/>
                <w:color w:val="000000"/>
                <w:kern w:val="0"/>
                <w:sz w:val="20"/>
                <w:szCs w:val="20"/>
                <w:u w:val="none"/>
                <w:lang w:val="en-US" w:eastAsia="zh-CN" w:bidi="ar"/>
              </w:rPr>
              <w:t>km/h</w:t>
            </w:r>
            <w:r>
              <w:rPr>
                <w:rFonts w:hint="eastAsia" w:ascii="宋体" w:hAnsi="宋体" w:eastAsia="宋体" w:cs="宋体"/>
                <w:i w:val="0"/>
                <w:iCs w:val="0"/>
                <w:color w:val="000000"/>
                <w:kern w:val="0"/>
                <w:sz w:val="20"/>
                <w:szCs w:val="20"/>
                <w:u w:val="none"/>
                <w:lang w:val="en-US" w:eastAsia="zh-CN" w:bidi="ar"/>
              </w:rPr>
              <w:t>）</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CellMar>
            <w:top w:w="0" w:type="dxa"/>
            <w:left w:w="108" w:type="dxa"/>
            <w:bottom w:w="0" w:type="dxa"/>
            <w:right w:w="108" w:type="dxa"/>
          </w:tblCellMar>
        </w:tblPrEx>
        <w:trPr>
          <w:trHeight w:val="240" w:hRule="atLeast"/>
        </w:trPr>
        <w:tc>
          <w:tcPr>
            <w:tcW w:w="107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经济性</w:t>
            </w:r>
          </w:p>
        </w:tc>
        <w:tc>
          <w:tcPr>
            <w:tcW w:w="3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百公里油耗</w:t>
            </w:r>
            <w:r>
              <w:rPr>
                <w:rFonts w:ascii="Arial" w:hAnsi="Arial" w:eastAsia="宋体" w:cs="Arial"/>
                <w:i w:val="0"/>
                <w:iCs w:val="0"/>
                <w:color w:val="000000"/>
                <w:kern w:val="0"/>
                <w:sz w:val="20"/>
                <w:szCs w:val="20"/>
                <w:u w:val="none"/>
                <w:lang w:val="en-US" w:eastAsia="zh-CN" w:bidi="ar"/>
              </w:rPr>
              <w:t>(90km/h</w:t>
            </w:r>
            <w:r>
              <w:rPr>
                <w:rFonts w:hint="eastAsia" w:ascii="宋体" w:hAnsi="宋体" w:eastAsia="宋体" w:cs="宋体"/>
                <w:i w:val="0"/>
                <w:iCs w:val="0"/>
                <w:color w:val="000000"/>
                <w:kern w:val="0"/>
                <w:sz w:val="20"/>
                <w:szCs w:val="20"/>
                <w:u w:val="none"/>
                <w:lang w:val="en-US" w:eastAsia="zh-CN" w:bidi="ar"/>
              </w:rPr>
              <w:t>等速</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此油耗为标准胎压、气温</w:t>
            </w:r>
            <w:r>
              <w:rPr>
                <w:rFonts w:ascii="Arial" w:hAnsi="Arial" w:eastAsia="宋体" w:cs="Arial"/>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摄氏度、标准大气压环境下车辆满载的油耗试验结果</w:t>
            </w:r>
            <w:r>
              <w:rPr>
                <w:rFonts w:ascii="Arial" w:hAnsi="Arial" w:eastAsia="宋体" w:cs="Arial"/>
                <w:i w:val="0"/>
                <w:iCs w:val="0"/>
                <w:color w:val="000000"/>
                <w:kern w:val="0"/>
                <w:sz w:val="20"/>
                <w:szCs w:val="20"/>
                <w:u w:val="none"/>
                <w:lang w:val="en-US" w:eastAsia="zh-CN" w:bidi="ar"/>
              </w:rPr>
              <w:t>)</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10.8L/100km</w:t>
            </w:r>
          </w:p>
        </w:tc>
      </w:tr>
      <w:tr>
        <w:tblPrEx>
          <w:tblCellMar>
            <w:top w:w="0" w:type="dxa"/>
            <w:left w:w="108" w:type="dxa"/>
            <w:bottom w:w="0" w:type="dxa"/>
            <w:right w:w="108" w:type="dxa"/>
          </w:tblCellMar>
        </w:tblPrEx>
        <w:trPr>
          <w:trHeight w:val="24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排放</w:t>
            </w: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国六</w:t>
            </w:r>
          </w:p>
        </w:tc>
      </w:tr>
      <w:tr>
        <w:tblPrEx>
          <w:tblCellMar>
            <w:top w:w="0" w:type="dxa"/>
            <w:left w:w="108" w:type="dxa"/>
            <w:bottom w:w="0" w:type="dxa"/>
            <w:right w:w="108" w:type="dxa"/>
          </w:tblCellMar>
        </w:tblPrEx>
        <w:trPr>
          <w:trHeight w:val="24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最小转弯半径（</w:t>
            </w:r>
            <w:r>
              <w:rPr>
                <w:rFonts w:ascii="Arial" w:hAnsi="Arial" w:eastAsia="宋体" w:cs="Arial"/>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t>）</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525" w:hRule="atLeast"/>
        </w:trPr>
        <w:tc>
          <w:tcPr>
            <w:tcW w:w="0" w:type="auto"/>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发动机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ECOBOOST4G20B5L</w:t>
            </w:r>
          </w:p>
        </w:tc>
      </w:tr>
      <w:tr>
        <w:tblPrEx>
          <w:tblCellMar>
            <w:top w:w="0" w:type="dxa"/>
            <w:left w:w="108" w:type="dxa"/>
            <w:bottom w:w="0" w:type="dxa"/>
            <w:right w:w="108" w:type="dxa"/>
          </w:tblCellMar>
        </w:tblPrEx>
        <w:trPr>
          <w:trHeight w:val="255"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形式</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直列、四缸、增压中冷、缸内直喷</w:t>
            </w:r>
          </w:p>
        </w:tc>
      </w:tr>
      <w:tr>
        <w:tblPrEx>
          <w:tblCellMar>
            <w:top w:w="0" w:type="dxa"/>
            <w:left w:w="108" w:type="dxa"/>
            <w:bottom w:w="0" w:type="dxa"/>
            <w:right w:w="108" w:type="dxa"/>
          </w:tblCellMar>
        </w:tblPrEx>
        <w:trPr>
          <w:trHeight w:val="255"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排量</w:t>
            </w:r>
            <w:r>
              <w:rPr>
                <w:rFonts w:ascii="Arial" w:hAnsi="Arial" w:eastAsia="宋体" w:cs="Arial"/>
                <w:i w:val="0"/>
                <w:iCs w:val="0"/>
                <w:color w:val="000000"/>
                <w:kern w:val="0"/>
                <w:sz w:val="20"/>
                <w:szCs w:val="20"/>
                <w:u w:val="none"/>
                <w:lang w:val="en-US" w:eastAsia="zh-CN" w:bidi="ar"/>
              </w:rPr>
              <w:t>(L)</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1.997</w:t>
            </w:r>
          </w:p>
        </w:tc>
      </w:tr>
      <w:tr>
        <w:tblPrEx>
          <w:tblCellMar>
            <w:top w:w="0" w:type="dxa"/>
            <w:left w:w="108" w:type="dxa"/>
            <w:bottom w:w="0" w:type="dxa"/>
            <w:right w:w="108" w:type="dxa"/>
          </w:tblCellMar>
        </w:tblPrEx>
        <w:trPr>
          <w:trHeight w:val="255"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最大功率</w:t>
            </w:r>
            <w:r>
              <w:rPr>
                <w:rFonts w:ascii="Arial" w:hAnsi="Arial" w:eastAsia="宋体" w:cs="Arial"/>
                <w:i w:val="0"/>
                <w:iCs w:val="0"/>
                <w:color w:val="000000"/>
                <w:kern w:val="0"/>
                <w:sz w:val="20"/>
                <w:szCs w:val="20"/>
                <w:u w:val="none"/>
                <w:lang w:val="en-US" w:eastAsia="zh-CN" w:bidi="ar"/>
              </w:rPr>
              <w:t>(Ps/rpm)</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200/5500</w:t>
            </w:r>
          </w:p>
        </w:tc>
      </w:tr>
      <w:tr>
        <w:tblPrEx>
          <w:tblCellMar>
            <w:top w:w="0" w:type="dxa"/>
            <w:left w:w="108" w:type="dxa"/>
            <w:bottom w:w="0" w:type="dxa"/>
            <w:right w:w="108" w:type="dxa"/>
          </w:tblCellMar>
        </w:tblPrEx>
        <w:trPr>
          <w:trHeight w:val="255"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升功率（</w:t>
            </w:r>
            <w:r>
              <w:rPr>
                <w:rFonts w:ascii="Arial" w:hAnsi="Arial" w:eastAsia="宋体" w:cs="Arial"/>
                <w:i w:val="0"/>
                <w:iCs w:val="0"/>
                <w:color w:val="000000"/>
                <w:kern w:val="0"/>
                <w:sz w:val="20"/>
                <w:szCs w:val="20"/>
                <w:u w:val="none"/>
                <w:lang w:val="en-US" w:eastAsia="zh-CN" w:bidi="ar"/>
              </w:rPr>
              <w:t>Kw/L</w:t>
            </w:r>
            <w:r>
              <w:rPr>
                <w:rFonts w:hint="eastAsia" w:ascii="宋体" w:hAnsi="宋体" w:eastAsia="宋体" w:cs="宋体"/>
                <w:i w:val="0"/>
                <w:iCs w:val="0"/>
                <w:color w:val="000000"/>
                <w:kern w:val="0"/>
                <w:sz w:val="20"/>
                <w:szCs w:val="20"/>
                <w:u w:val="none"/>
                <w:lang w:val="en-US" w:eastAsia="zh-CN" w:bidi="ar"/>
              </w:rPr>
              <w:t>）</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最大扭矩(N·M/rpm)</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300/3000</w:t>
            </w:r>
          </w:p>
        </w:tc>
      </w:tr>
      <w:tr>
        <w:tblPrEx>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油箱容积(L)</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CellMar>
            <w:top w:w="0" w:type="dxa"/>
            <w:left w:w="108" w:type="dxa"/>
            <w:bottom w:w="0" w:type="dxa"/>
            <w:right w:w="108" w:type="dxa"/>
          </w:tblCellMar>
        </w:tblPrEx>
        <w:trPr>
          <w:trHeight w:val="240"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变速器</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SPD VXT75</w:t>
            </w:r>
          </w:p>
        </w:tc>
      </w:tr>
      <w:tr>
        <w:tblPrEx>
          <w:tblCellMar>
            <w:top w:w="0" w:type="dxa"/>
            <w:left w:w="108" w:type="dxa"/>
            <w:bottom w:w="0" w:type="dxa"/>
            <w:right w:w="108" w:type="dxa"/>
          </w:tblCellMar>
        </w:tblPrEx>
        <w:trPr>
          <w:trHeight w:val="24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制动系统</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前盘后盘</w:t>
            </w:r>
          </w:p>
        </w:tc>
      </w:tr>
      <w:tr>
        <w:tblPrEx>
          <w:tblCellMar>
            <w:top w:w="0" w:type="dxa"/>
            <w:left w:w="108" w:type="dxa"/>
            <w:bottom w:w="0" w:type="dxa"/>
            <w:right w:w="108" w:type="dxa"/>
          </w:tblCellMar>
        </w:tblPrEx>
        <w:trPr>
          <w:trHeight w:val="525"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悬挂系统</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前悬麦弗逊独立悬挂，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后悬钢板弹簧非独立悬挂</w:t>
            </w:r>
          </w:p>
        </w:tc>
      </w:tr>
      <w:tr>
        <w:tblPrEx>
          <w:tblCellMar>
            <w:top w:w="0" w:type="dxa"/>
            <w:left w:w="108" w:type="dxa"/>
            <w:bottom w:w="0" w:type="dxa"/>
            <w:right w:w="108" w:type="dxa"/>
          </w:tblCellMar>
        </w:tblPrEx>
        <w:trPr>
          <w:trHeight w:val="24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转向系统</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液压助力转向</w:t>
            </w:r>
          </w:p>
        </w:tc>
      </w:tr>
      <w:tr>
        <w:tblPrEx>
          <w:tblCellMar>
            <w:top w:w="0" w:type="dxa"/>
            <w:left w:w="108" w:type="dxa"/>
            <w:bottom w:w="0" w:type="dxa"/>
            <w:right w:w="108" w:type="dxa"/>
          </w:tblCellMar>
        </w:tblPrEx>
        <w:trPr>
          <w:trHeight w:val="24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驱动方式</w:t>
            </w:r>
          </w:p>
        </w:tc>
        <w:tc>
          <w:tcPr>
            <w:tcW w:w="408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前置前驱</w:t>
            </w:r>
          </w:p>
        </w:tc>
      </w:tr>
      <w:tr>
        <w:tblPrEx>
          <w:tblCellMar>
            <w:top w:w="0" w:type="dxa"/>
            <w:left w:w="108" w:type="dxa"/>
            <w:bottom w:w="0" w:type="dxa"/>
            <w:right w:w="108" w:type="dxa"/>
          </w:tblCellMar>
        </w:tblPrEx>
        <w:trPr>
          <w:trHeight w:val="480" w:hRule="atLeast"/>
        </w:trPr>
        <w:tc>
          <w:tcPr>
            <w:tcW w:w="8377" w:type="dxa"/>
            <w:gridSpan w:val="5"/>
            <w:tcBorders>
              <w:top w:val="nil"/>
              <w:left w:val="single" w:color="000000" w:sz="8" w:space="0"/>
              <w:bottom w:val="nil"/>
              <w:right w:val="single" w:color="000000" w:sz="8"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外观配置</w:t>
            </w:r>
          </w:p>
        </w:tc>
      </w:tr>
      <w:tr>
        <w:tblPrEx>
          <w:tblCellMar>
            <w:top w:w="0" w:type="dxa"/>
            <w:left w:w="108" w:type="dxa"/>
            <w:bottom w:w="0" w:type="dxa"/>
            <w:right w:w="108" w:type="dxa"/>
          </w:tblCellMar>
        </w:tblPrEx>
        <w:trPr>
          <w:trHeight w:val="720" w:hRule="atLeast"/>
        </w:trPr>
        <w:tc>
          <w:tcPr>
            <w:tcW w:w="42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7（2+2+3）座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8（3+2+3）座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9（3+3+3）座</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9（2+2+2+3）座</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行李厢容积(L)</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2810</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前窗防紫外线玻璃</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Clear Glass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Clear Glass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全轮罩</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钢轮</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铝合金轮毂</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电动后视镜</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前后挡泥板</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尾门形式</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对开门</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对开门</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后雨刷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豪华镀铬迎宾踏板</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推拉窗</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r>
      <w:tr>
        <w:tblPrEx>
          <w:tblCellMar>
            <w:top w:w="0" w:type="dxa"/>
            <w:left w:w="108" w:type="dxa"/>
            <w:bottom w:w="0" w:type="dxa"/>
            <w:right w:w="108" w:type="dxa"/>
          </w:tblCellMar>
        </w:tblPrEx>
        <w:trPr>
          <w:trHeight w:val="480" w:hRule="atLeast"/>
        </w:trPr>
        <w:tc>
          <w:tcPr>
            <w:tcW w:w="8377" w:type="dxa"/>
            <w:gridSpan w:val="5"/>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内饰配置</w:t>
            </w:r>
          </w:p>
        </w:tc>
      </w:tr>
      <w:tr>
        <w:tblPrEx>
          <w:tblCellMar>
            <w:top w:w="0" w:type="dxa"/>
            <w:left w:w="108" w:type="dxa"/>
            <w:bottom w:w="0" w:type="dxa"/>
            <w:right w:w="108" w:type="dxa"/>
          </w:tblCellMar>
        </w:tblPrEx>
        <w:trPr>
          <w:trHeight w:val="825"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座椅布局</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7（2+2+3）座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8（3+2+3）座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9（3+3+3）座</w:t>
            </w:r>
          </w:p>
        </w:tc>
        <w:tc>
          <w:tcPr>
            <w:tcW w:w="271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9（2+2+2+3）座</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座椅材质</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仿皮</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仿皮</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前排安全带高度调节</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驾驶员座椅6向手动调节功能</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副驾驶员座椅4向手动调节功能</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后排座椅椅背手动调节</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一体化中控台造型</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前门窗</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防炫目内后视镜</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室内前顶灯</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室内后顶灯</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点烟器</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AUX端口</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前排USB充电</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后排USB充电</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橡胶绝缘地板</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480" w:hRule="atLeast"/>
        </w:trPr>
        <w:tc>
          <w:tcPr>
            <w:tcW w:w="8377" w:type="dxa"/>
            <w:gridSpan w:val="5"/>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安全/防盗配置</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全金属封闭承载式车身</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驾驶员安全带未系提醒（预警器）</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ISOFIX儿童座椅接口</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驾驶员座安全气囊</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副驾驶座安全气囊</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全座头枕及安全带</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倒车雷达</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ABS+EBD</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前挡间歇式多段可调雨刷</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中控锁</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遥控器</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高位制动灯</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460" w:hRule="atLeast"/>
        </w:trPr>
        <w:tc>
          <w:tcPr>
            <w:tcW w:w="8377" w:type="dxa"/>
            <w:gridSpan w:val="5"/>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舒适配置</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立体声收音机</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前后空调</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多角度调节出风口</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w:t>
            </w:r>
          </w:p>
        </w:tc>
      </w:tr>
      <w:tr>
        <w:tblPrEx>
          <w:tblCellMar>
            <w:top w:w="0" w:type="dxa"/>
            <w:left w:w="108" w:type="dxa"/>
            <w:bottom w:w="0" w:type="dxa"/>
            <w:right w:w="108" w:type="dxa"/>
          </w:tblCellMar>
        </w:tblPrEx>
        <w:trPr>
          <w:trHeight w:val="360" w:hRule="atLeast"/>
        </w:trPr>
        <w:tc>
          <w:tcPr>
            <w:tcW w:w="8377" w:type="dxa"/>
            <w:gridSpan w:val="5"/>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颜色定义</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内饰</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睿享灰</w:t>
            </w:r>
          </w:p>
        </w:tc>
        <w:tc>
          <w:tcPr>
            <w:tcW w:w="271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睿享灰</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车身外观同色</w:t>
            </w:r>
          </w:p>
        </w:tc>
        <w:tc>
          <w:tcPr>
            <w:tcW w:w="13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冰白/闪耀银</w:t>
            </w:r>
          </w:p>
        </w:tc>
        <w:tc>
          <w:tcPr>
            <w:tcW w:w="271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冰白/闪耀银</w:t>
            </w:r>
          </w:p>
        </w:tc>
      </w:tr>
      <w:tr>
        <w:tblPrEx>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72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1.S 为标配，  O 为选配， — 为不提供此项配置， 具体以实车配置为准。</w:t>
            </w:r>
          </w:p>
        </w:tc>
      </w:tr>
    </w:tbl>
    <w:p>
      <w:pPr>
        <w:pStyle w:val="10"/>
        <w:ind w:left="0" w:leftChars="0" w:firstLine="0" w:firstLineChars="0"/>
        <w:jc w:val="both"/>
        <w:rPr>
          <w:rFonts w:hint="eastAsia" w:cs="宋体"/>
          <w:sz w:val="28"/>
          <w:szCs w:val="28"/>
          <w:u w:val="none"/>
          <w:lang w:val="en-US" w:eastAsia="zh-CN"/>
        </w:rPr>
      </w:pPr>
      <w:r>
        <w:rPr>
          <w:rFonts w:hint="eastAsia" w:cs="宋体"/>
          <w:sz w:val="28"/>
          <w:szCs w:val="28"/>
          <w:u w:val="none"/>
          <w:lang w:val="en-US" w:eastAsia="zh-CN"/>
        </w:rPr>
        <w:t>需加装配置如下：</w:t>
      </w:r>
    </w:p>
    <w:tbl>
      <w:tblPr>
        <w:tblStyle w:val="11"/>
        <w:tblW w:w="8410" w:type="dxa"/>
        <w:tblInd w:w="93" w:type="dxa"/>
        <w:shd w:val="clear" w:color="auto" w:fill="auto"/>
        <w:tblLayout w:type="fixed"/>
        <w:tblCellMar>
          <w:top w:w="0" w:type="dxa"/>
          <w:left w:w="108" w:type="dxa"/>
          <w:bottom w:w="0" w:type="dxa"/>
          <w:right w:w="108" w:type="dxa"/>
        </w:tblCellMar>
      </w:tblPr>
      <w:tblGrid>
        <w:gridCol w:w="1620"/>
        <w:gridCol w:w="4057"/>
        <w:gridCol w:w="2733"/>
      </w:tblGrid>
      <w:tr>
        <w:tblPrEx>
          <w:shd w:val="clear" w:color="auto" w:fill="auto"/>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柚木地板</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导航</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驾驶室储物盒</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中置踏板</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窗帘</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CellMar>
            <w:top w:w="0" w:type="dxa"/>
            <w:left w:w="108" w:type="dxa"/>
            <w:bottom w:w="0" w:type="dxa"/>
            <w:right w:w="108" w:type="dxa"/>
          </w:tblCellMar>
        </w:tblPrEx>
        <w:trPr>
          <w:trHeight w:val="6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电动踏板</w:t>
            </w:r>
          </w:p>
        </w:tc>
        <w:tc>
          <w:tcPr>
            <w:tcW w:w="2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bl>
    <w:p>
      <w:pPr>
        <w:pStyle w:val="10"/>
        <w:ind w:left="0" w:leftChars="0" w:firstLine="0" w:firstLineChars="0"/>
        <w:jc w:val="both"/>
        <w:rPr>
          <w:rFonts w:hint="eastAsia" w:cs="宋体"/>
          <w:sz w:val="28"/>
          <w:szCs w:val="28"/>
          <w:u w:val="none"/>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ageBreakBefore w:val="0"/>
        <w:kinsoku/>
        <w:wordWrap/>
        <w:overflowPunct/>
        <w:topLinePunct w:val="0"/>
        <w:autoSpaceDE/>
        <w:autoSpaceDN/>
        <w:bidi w:val="0"/>
        <w:adjustRightInd/>
        <w:snapToGrid w:val="0"/>
        <w:spacing w:line="560" w:lineRule="exact"/>
        <w:textAlignment w:val="auto"/>
        <w:rPr>
          <w:rFonts w:hint="default" w:ascii="宋体" w:hAnsi="宋体" w:cs="仿宋_GB2312"/>
          <w:sz w:val="21"/>
          <w:szCs w:val="21"/>
          <w:u w:val="none"/>
          <w:lang w:val="en-US" w:eastAsia="zh-CN"/>
        </w:rPr>
      </w:pPr>
      <w:r>
        <w:rPr>
          <w:rFonts w:hint="eastAsia" w:ascii="宋体" w:hAnsi="宋体" w:cs="仿宋_GB2312"/>
          <w:sz w:val="30"/>
          <w:szCs w:val="30"/>
          <w:lang w:val="en-US" w:eastAsia="zh-CN"/>
        </w:rPr>
        <w:t>（2）</w:t>
      </w:r>
      <w:r>
        <w:rPr>
          <w:rFonts w:hint="eastAsia" w:ascii="Times New Roman" w:hAnsi="Times New Roman" w:cs="Times New Roman"/>
          <w:color w:val="auto"/>
          <w:sz w:val="21"/>
          <w:szCs w:val="22"/>
          <w:highlight w:val="none"/>
          <w:u w:val="none"/>
          <w:lang w:val="en-US" w:eastAsia="zh-CN"/>
        </w:rPr>
        <w:t>福特领界S铂领型</w:t>
      </w:r>
      <w:r>
        <w:rPr>
          <w:rFonts w:hint="eastAsia" w:ascii="宋体" w:hAnsi="宋体" w:cs="仿宋_GB2312"/>
          <w:sz w:val="21"/>
          <w:szCs w:val="21"/>
          <w:u w:val="none"/>
          <w:lang w:val="en-US" w:eastAsia="zh-CN"/>
        </w:rPr>
        <w:t xml:space="preserve"> </w:t>
      </w:r>
    </w:p>
    <w:tbl>
      <w:tblPr>
        <w:tblStyle w:val="11"/>
        <w:tblW w:w="8377" w:type="dxa"/>
        <w:tblInd w:w="93" w:type="dxa"/>
        <w:shd w:val="clear" w:color="auto" w:fill="auto"/>
        <w:tblLayout w:type="fixed"/>
        <w:tblCellMar>
          <w:top w:w="0" w:type="dxa"/>
          <w:left w:w="108" w:type="dxa"/>
          <w:bottom w:w="0" w:type="dxa"/>
          <w:right w:w="108" w:type="dxa"/>
        </w:tblCellMar>
      </w:tblPr>
      <w:tblGrid>
        <w:gridCol w:w="3577"/>
        <w:gridCol w:w="4800"/>
      </w:tblGrid>
      <w:tr>
        <w:tblPrEx>
          <w:shd w:val="clear" w:color="auto" w:fill="auto"/>
          <w:tblCellMar>
            <w:top w:w="0" w:type="dxa"/>
            <w:left w:w="108" w:type="dxa"/>
            <w:bottom w:w="0" w:type="dxa"/>
            <w:right w:w="108" w:type="dxa"/>
          </w:tblCellMar>
        </w:tblPrEx>
        <w:trPr>
          <w:trHeight w:val="285" w:hRule="atLeast"/>
        </w:trPr>
        <w:tc>
          <w:tcPr>
            <w:tcW w:w="3577" w:type="dxa"/>
            <w:vMerge w:val="restart"/>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车 型</w:t>
            </w:r>
          </w:p>
        </w:tc>
        <w:tc>
          <w:tcPr>
            <w:tcW w:w="4800" w:type="dxa"/>
            <w:vMerge w:val="restart"/>
            <w:tcBorders>
              <w:top w:val="single" w:color="000000" w:sz="4" w:space="0"/>
              <w:left w:val="single" w:color="000000" w:sz="4" w:space="0"/>
              <w:bottom w:val="single" w:color="000000" w:sz="4" w:space="0"/>
              <w:right w:val="single" w:color="000000" w:sz="4" w:space="0"/>
            </w:tcBorders>
            <w:shd w:val="clear" w:color="auto" w:fill="BDD7E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领界S 铂领型</w:t>
            </w:r>
          </w:p>
        </w:tc>
      </w:tr>
      <w:tr>
        <w:tblPrEx>
          <w:tblCellMar>
            <w:top w:w="0" w:type="dxa"/>
            <w:left w:w="108" w:type="dxa"/>
            <w:bottom w:w="0" w:type="dxa"/>
            <w:right w:w="108" w:type="dxa"/>
          </w:tblCellMar>
        </w:tblPrEx>
        <w:trPr>
          <w:trHeight w:val="285" w:hRule="atLeast"/>
        </w:trPr>
        <w:tc>
          <w:tcPr>
            <w:tcW w:w="3577" w:type="dxa"/>
            <w:vMerge w:val="continue"/>
            <w:tcBorders>
              <w:top w:val="single" w:color="000000" w:sz="4" w:space="0"/>
              <w:left w:val="single" w:color="000000" w:sz="4" w:space="0"/>
              <w:bottom w:val="single" w:color="000000" w:sz="4" w:space="0"/>
              <w:right w:val="single" w:color="000000" w:sz="4" w:space="0"/>
            </w:tcBorders>
            <w:shd w:val="clear" w:color="auto" w:fill="BDD7EE"/>
            <w:noWrap/>
            <w:vAlign w:val="center"/>
          </w:tcPr>
          <w:p>
            <w:pPr>
              <w:jc w:val="center"/>
              <w:rPr>
                <w:rFonts w:hint="eastAsia" w:ascii="宋体" w:hAnsi="宋体" w:eastAsia="宋体" w:cs="宋体"/>
                <w:b/>
                <w:bCs/>
                <w:i w:val="0"/>
                <w:iCs w:val="0"/>
                <w:color w:val="000000"/>
                <w:sz w:val="24"/>
                <w:szCs w:val="24"/>
                <w:u w:val="none"/>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BDD7EE"/>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3577" w:type="dxa"/>
            <w:vMerge w:val="continue"/>
            <w:tcBorders>
              <w:top w:val="single" w:color="000000" w:sz="4" w:space="0"/>
              <w:left w:val="single" w:color="000000" w:sz="4" w:space="0"/>
              <w:bottom w:val="single" w:color="000000" w:sz="4" w:space="0"/>
              <w:right w:val="single" w:color="000000" w:sz="4" w:space="0"/>
            </w:tcBorders>
            <w:shd w:val="clear" w:color="auto" w:fill="BDD7EE"/>
            <w:noWrap/>
            <w:vAlign w:val="center"/>
          </w:tcPr>
          <w:p>
            <w:pPr>
              <w:jc w:val="center"/>
              <w:rPr>
                <w:rFonts w:hint="eastAsia" w:ascii="宋体" w:hAnsi="宋体" w:eastAsia="宋体" w:cs="宋体"/>
                <w:b/>
                <w:bCs/>
                <w:i w:val="0"/>
                <w:iCs w:val="0"/>
                <w:color w:val="000000"/>
                <w:sz w:val="24"/>
                <w:szCs w:val="24"/>
                <w:u w:val="none"/>
              </w:rPr>
            </w:pPr>
          </w:p>
        </w:tc>
        <w:tc>
          <w:tcPr>
            <w:tcW w:w="4800" w:type="dxa"/>
            <w:vMerge w:val="continue"/>
            <w:tcBorders>
              <w:top w:val="single" w:color="000000" w:sz="4" w:space="0"/>
              <w:left w:val="single" w:color="000000" w:sz="4" w:space="0"/>
              <w:bottom w:val="single" w:color="000000" w:sz="4" w:space="0"/>
              <w:right w:val="single" w:color="000000" w:sz="4" w:space="0"/>
            </w:tcBorders>
            <w:shd w:val="clear" w:color="auto" w:fill="BDD7EE"/>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1.5T 140马力 L4</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变速箱</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CVT无级变速</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长×宽×高(mm)</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4580*1936*1674</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车身结构</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5门5座SUV</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工信部综合油耗(L)</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整车质保</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三年或10万公里</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轴距(mm)</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2716</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整备质量(Kg)</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1560</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油箱容积(L)</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行李厢容积(L)</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420-1120</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发动机型号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JX4G15C6L</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进气形式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涡轮增压</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压缩比</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最大马力(Ps)</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最大功率(kW)</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最大功率转速(rpm)</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4500-5200</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最大扭矩(N·m)</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最大扭矩转速(rpm)</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1500-4000</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燃料形式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汽油</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燃油标号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92号</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环保标准</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国VI</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驱动方式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前置前驱</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前悬架类型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麦弗逊式独立悬架</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后悬架类型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多连杆式独立悬架</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助力类型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电动助力</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车体结构</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承载式</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前制动器类型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通风盘式</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后制动器类型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盘式</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驻车制动类型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电子驻车</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前轮胎规格</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235/55 R17</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后轮胎规格</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235/55 R17</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备胎规格</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非全尺寸</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主/副驾驶座安全气囊</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 副：●</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前/后排侧气囊</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 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前/后排头部气囊(气帘)</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 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膝部气囊</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胎压监测装置</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●胎压显示</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零胎压继续行驶</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安全带未系提示</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●前排</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ISOFIX儿童座椅接口</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发动机电子防盗</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车内中控锁</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遥控钥匙</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无钥匙启动系统</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无钥匙进入系统</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●前排</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ABS防抱死</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制动力分配(EBD/CBC等)</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刹车辅助(EBA/BAS/BA等)</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牵引力控制(ASR/TCS/TRC等)</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车身稳定控制(ESC/ESP/DSC等)</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自动驻车/上坡辅助</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自动驻车</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上坡辅助</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电动天窗</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全景天窗</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车顶行李架</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真皮方向盘</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方向盘调节</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●手动上下调节</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方向盘电动调节</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多功能方向盘</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全液晶仪表盘</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定速巡航</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●定速巡航</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前/后驻车雷达</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倒车视频影像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●倒车影像</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真皮/仿皮座椅</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●仿皮</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主/副驾驶座电动调节</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前/后排座椅加热</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 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前/后中央扶手</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 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后排杯架</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GPS导航系统</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中控台彩色大屏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●触控液晶屏</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蓝牙/车载电话</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扬声器数量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●6喇叭</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近光灯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远光灯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日间行车灯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自动头灯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大灯高度可调</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大灯清洗装置</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车内氛围灯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8377" w:type="dxa"/>
            <w:gridSpan w:val="2"/>
            <w:tcBorders>
              <w:top w:val="single" w:color="000000" w:sz="4"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前/后电动车窗</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 后：●</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车窗防夹手功能</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后视镜电动调节</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●电动调节●后视镜加热</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后视镜加热</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内/外后视镜自动防眩目</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●自动防眩目</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后雨刷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感应雨刷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空调控制方式</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后排独立空调</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后座出风口</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自动泊车入位</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发动机启停技术</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并线辅助</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车道偏离预警系统</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主动刹车/主动安全系统</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00" w:hRule="atLeast"/>
        </w:trPr>
        <w:tc>
          <w:tcPr>
            <w:tcW w:w="3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自适应巡航</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spacing w:line="240" w:lineRule="auto"/>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9"/>
        <w:widowControl w:val="0"/>
        <w:numPr>
          <w:ilvl w:val="0"/>
          <w:numId w:val="3"/>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30"/>
        <w:gridCol w:w="1906"/>
        <w:gridCol w:w="1326"/>
        <w:gridCol w:w="966"/>
        <w:gridCol w:w="1261"/>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ind w:firstLine="0" w:firstLineChars="0"/>
              <w:jc w:val="center"/>
              <w:rPr>
                <w:sz w:val="30"/>
                <w:szCs w:val="30"/>
              </w:rPr>
            </w:pPr>
            <w:r>
              <w:rPr>
                <w:rFonts w:hint="eastAsia"/>
                <w:sz w:val="30"/>
                <w:szCs w:val="30"/>
              </w:rPr>
              <w:t>序号</w:t>
            </w:r>
          </w:p>
        </w:tc>
        <w:tc>
          <w:tcPr>
            <w:tcW w:w="1130" w:type="dxa"/>
            <w:noWrap w:val="0"/>
            <w:vAlign w:val="center"/>
          </w:tcPr>
          <w:p>
            <w:pPr>
              <w:ind w:firstLine="0" w:firstLineChars="0"/>
              <w:jc w:val="center"/>
              <w:rPr>
                <w:sz w:val="30"/>
                <w:szCs w:val="30"/>
              </w:rPr>
            </w:pPr>
            <w:r>
              <w:rPr>
                <w:rFonts w:hint="eastAsia"/>
                <w:sz w:val="30"/>
                <w:szCs w:val="30"/>
              </w:rPr>
              <w:t>名称</w:t>
            </w:r>
          </w:p>
        </w:tc>
        <w:tc>
          <w:tcPr>
            <w:tcW w:w="1906" w:type="dxa"/>
            <w:noWrap w:val="0"/>
            <w:vAlign w:val="center"/>
          </w:tcPr>
          <w:p>
            <w:pPr>
              <w:ind w:firstLine="0" w:firstLineChars="0"/>
              <w:jc w:val="center"/>
              <w:rPr>
                <w:sz w:val="30"/>
                <w:szCs w:val="30"/>
              </w:rPr>
            </w:pPr>
            <w:r>
              <w:rPr>
                <w:rFonts w:hint="eastAsia"/>
                <w:sz w:val="30"/>
                <w:szCs w:val="30"/>
              </w:rPr>
              <w:t>品牌型号</w:t>
            </w:r>
          </w:p>
        </w:tc>
        <w:tc>
          <w:tcPr>
            <w:tcW w:w="1326" w:type="dxa"/>
            <w:noWrap w:val="0"/>
            <w:vAlign w:val="center"/>
          </w:tcPr>
          <w:p>
            <w:pPr>
              <w:ind w:firstLine="0" w:firstLineChars="0"/>
              <w:jc w:val="center"/>
              <w:rPr>
                <w:sz w:val="30"/>
                <w:szCs w:val="30"/>
              </w:rPr>
            </w:pPr>
            <w:r>
              <w:rPr>
                <w:rFonts w:hint="eastAsia"/>
                <w:sz w:val="30"/>
                <w:szCs w:val="30"/>
              </w:rPr>
              <w:t>单位</w:t>
            </w:r>
          </w:p>
        </w:tc>
        <w:tc>
          <w:tcPr>
            <w:tcW w:w="966" w:type="dxa"/>
            <w:noWrap w:val="0"/>
            <w:vAlign w:val="center"/>
          </w:tcPr>
          <w:p>
            <w:pPr>
              <w:ind w:firstLine="0" w:firstLineChars="0"/>
              <w:jc w:val="center"/>
              <w:rPr>
                <w:sz w:val="30"/>
                <w:szCs w:val="30"/>
              </w:rPr>
            </w:pPr>
            <w:r>
              <w:rPr>
                <w:rFonts w:hint="eastAsia"/>
                <w:sz w:val="30"/>
                <w:szCs w:val="30"/>
              </w:rPr>
              <w:t>数量</w:t>
            </w:r>
          </w:p>
        </w:tc>
        <w:tc>
          <w:tcPr>
            <w:tcW w:w="1261"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956" w:type="dxa"/>
            <w:noWrap w:val="0"/>
            <w:vAlign w:val="center"/>
          </w:tcPr>
          <w:p>
            <w:pPr>
              <w:ind w:firstLine="0" w:firstLineChars="0"/>
              <w:jc w:val="center"/>
              <w:rPr>
                <w:sz w:val="30"/>
                <w:szCs w:val="30"/>
              </w:rPr>
            </w:pPr>
            <w:r>
              <w:rPr>
                <w:rFonts w:hint="eastAsia"/>
                <w:sz w:val="30"/>
                <w:szCs w:val="30"/>
              </w:rPr>
              <w:t>单价</w:t>
            </w:r>
          </w:p>
        </w:tc>
        <w:tc>
          <w:tcPr>
            <w:tcW w:w="129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sz w:val="30"/>
                <w:szCs w:val="30"/>
              </w:rPr>
            </w:pPr>
            <w:r>
              <w:rPr>
                <w:rFonts w:hint="eastAsia" w:ascii="宋体" w:hAnsi="宋体" w:eastAsia="宋体" w:cs="宋体"/>
                <w:szCs w:val="21"/>
              </w:rPr>
              <w:t>1</w:t>
            </w:r>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中巴车</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30"/>
                <w:szCs w:val="30"/>
                <w:lang w:val="en-US" w:eastAsia="zh-CN" w:bidi="ar-SA"/>
              </w:rPr>
            </w:pPr>
            <w:r>
              <w:rPr>
                <w:rFonts w:hint="eastAsia" w:cs="宋体"/>
                <w:sz w:val="30"/>
                <w:szCs w:val="30"/>
              </w:rPr>
              <w:t xml:space="preserve"> </w:t>
            </w:r>
            <w:r>
              <w:rPr>
                <w:rFonts w:hint="eastAsia" w:ascii="宋体" w:hAnsi="宋体" w:eastAsia="宋体" w:cs="宋体"/>
                <w:color w:val="333333"/>
                <w:sz w:val="30"/>
                <w:szCs w:val="30"/>
                <w:u w:val="none"/>
              </w:rPr>
              <w:t>福特新全顺BUS商旅款</w:t>
            </w:r>
          </w:p>
        </w:tc>
        <w:tc>
          <w:tcPr>
            <w:tcW w:w="1326"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w:t>
            </w:r>
          </w:p>
        </w:tc>
        <w:tc>
          <w:tcPr>
            <w:tcW w:w="126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30"/>
                <w:szCs w:val="30"/>
                <w:lang w:val="en-US" w:eastAsia="zh-CN" w:bidi="ar-SA"/>
              </w:rPr>
            </w:pPr>
            <w:r>
              <w:rPr>
                <w:rFonts w:hint="eastAsia" w:cs="宋体"/>
                <w:kern w:val="2"/>
                <w:sz w:val="30"/>
                <w:szCs w:val="30"/>
                <w:lang w:val="en-US" w:eastAsia="zh-CN" w:bidi="ar-SA"/>
              </w:rPr>
              <w:t>银色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rPr>
            </w:pPr>
            <w:r>
              <w:rPr>
                <w:rFonts w:hint="eastAsia" w:ascii="宋体" w:hAnsi="宋体" w:eastAsia="宋体" w:cs="宋体"/>
                <w:szCs w:val="21"/>
              </w:rPr>
              <w:t>2</w:t>
            </w:r>
          </w:p>
        </w:tc>
        <w:tc>
          <w:tcPr>
            <w:tcW w:w="1130" w:type="dxa"/>
            <w:noWrap w:val="0"/>
            <w:vAlign w:val="center"/>
          </w:tcPr>
          <w:p>
            <w:pPr>
              <w:spacing w:before="100" w:beforeAutospacing="1" w:after="100" w:afterAutospacing="1" w:line="360" w:lineRule="auto"/>
              <w:jc w:val="cente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S U V</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30"/>
                <w:szCs w:val="30"/>
                <w:lang w:val="en-US" w:eastAsia="zh-CN" w:bidi="ar-SA"/>
              </w:rPr>
            </w:pPr>
            <w:r>
              <w:rPr>
                <w:rFonts w:hint="eastAsia" w:ascii="Times New Roman" w:hAnsi="Times New Roman" w:cs="Times New Roman"/>
                <w:color w:val="auto"/>
                <w:sz w:val="30"/>
                <w:szCs w:val="30"/>
                <w:highlight w:val="none"/>
                <w:u w:val="none"/>
                <w:lang w:val="en-US" w:eastAsia="zh-CN"/>
              </w:rPr>
              <w:t>福特领界S铂领型</w:t>
            </w:r>
            <w:r>
              <w:rPr>
                <w:rFonts w:hint="eastAsia" w:ascii="宋体" w:hAnsi="宋体" w:cs="仿宋_GB2312"/>
                <w:sz w:val="30"/>
                <w:szCs w:val="30"/>
                <w:u w:val="none"/>
                <w:lang w:val="en-US" w:eastAsia="zh-CN"/>
              </w:rPr>
              <w:t xml:space="preserve"> </w:t>
            </w:r>
          </w:p>
        </w:tc>
        <w:tc>
          <w:tcPr>
            <w:tcW w:w="1326"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w:t>
            </w:r>
          </w:p>
        </w:tc>
        <w:tc>
          <w:tcPr>
            <w:tcW w:w="1261" w:type="dxa"/>
            <w:noWrap w:val="0"/>
            <w:vAlign w:val="center"/>
          </w:tcPr>
          <w:p>
            <w:pPr>
              <w:spacing w:before="100" w:beforeAutospacing="1" w:after="100" w:afterAutospacing="1" w:line="360" w:lineRule="auto"/>
              <w:jc w:val="center"/>
              <w:rPr>
                <w:rFonts w:hint="eastAsia" w:cs="宋体" w:asciiTheme="minorHAnsi" w:hAnsiTheme="minorHAnsi" w:eastAsiaTheme="minorEastAsia"/>
                <w:kern w:val="2"/>
                <w:sz w:val="30"/>
                <w:szCs w:val="30"/>
                <w:lang w:val="en-US" w:eastAsia="zh-CN" w:bidi="ar-SA"/>
              </w:rPr>
            </w:pPr>
            <w:r>
              <w:rPr>
                <w:rFonts w:hint="eastAsia" w:cs="宋体"/>
                <w:kern w:val="2"/>
                <w:sz w:val="30"/>
                <w:szCs w:val="30"/>
                <w:lang w:val="en-US" w:eastAsia="zh-CN" w:bidi="ar-SA"/>
              </w:rPr>
              <w:t>黑色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spacing w:before="100" w:beforeAutospacing="1" w:after="100" w:afterAutospacing="1" w:line="360" w:lineRule="auto"/>
              <w:jc w:val="center"/>
              <w:rPr>
                <w:rFonts w:hint="default" w:ascii="宋体" w:hAnsi="宋体" w:eastAsia="宋体" w:cs="宋体"/>
                <w:lang w:val="en-US" w:eastAsia="zh-CN"/>
              </w:rPr>
            </w:pPr>
            <w:r>
              <w:rPr>
                <w:rFonts w:hint="eastAsia" w:ascii="宋体" w:hAnsi="宋体" w:eastAsia="宋体" w:cs="宋体"/>
                <w:lang w:val="en-US" w:eastAsia="zh-CN"/>
              </w:rPr>
              <w:t>3</w:t>
            </w:r>
          </w:p>
        </w:tc>
        <w:tc>
          <w:tcPr>
            <w:tcW w:w="1130" w:type="dxa"/>
            <w:noWrap w:val="0"/>
            <w:vAlign w:val="center"/>
          </w:tcPr>
          <w:p>
            <w:pPr>
              <w:spacing w:before="100" w:beforeAutospacing="1" w:after="100" w:afterAutospacing="1" w:line="360" w:lineRule="auto"/>
              <w:jc w:val="center"/>
              <w:rPr>
                <w:rFonts w:hint="eastAsia" w:ascii="宋体" w:hAnsi="宋体" w:eastAsia="宋体" w:cs="宋体"/>
                <w:kern w:val="2"/>
                <w:sz w:val="30"/>
                <w:szCs w:val="30"/>
                <w:lang w:val="en-US" w:eastAsia="zh-CN" w:bidi="ar-SA"/>
              </w:rPr>
            </w:pPr>
            <w:r>
              <w:rPr>
                <w:rFonts w:hint="eastAsia" w:ascii="宋体" w:hAnsi="宋体" w:eastAsia="宋体" w:cs="宋体"/>
                <w:sz w:val="30"/>
                <w:szCs w:val="30"/>
                <w:lang w:val="en-US" w:eastAsia="zh-CN"/>
              </w:rPr>
              <w:t>S U V</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30"/>
                <w:szCs w:val="30"/>
                <w:lang w:val="en-US" w:eastAsia="zh-CN" w:bidi="ar-SA"/>
              </w:rPr>
            </w:pPr>
            <w:r>
              <w:rPr>
                <w:rFonts w:hint="eastAsia" w:ascii="Times New Roman" w:hAnsi="Times New Roman" w:cs="Times New Roman"/>
                <w:color w:val="auto"/>
                <w:sz w:val="30"/>
                <w:szCs w:val="30"/>
                <w:highlight w:val="none"/>
                <w:u w:val="none"/>
                <w:lang w:val="en-US" w:eastAsia="zh-CN"/>
              </w:rPr>
              <w:t>福特领界S铂领型</w:t>
            </w:r>
            <w:r>
              <w:rPr>
                <w:rFonts w:hint="eastAsia" w:ascii="宋体" w:hAnsi="宋体" w:cs="仿宋_GB2312"/>
                <w:sz w:val="30"/>
                <w:szCs w:val="30"/>
                <w:u w:val="none"/>
                <w:lang w:val="en-US" w:eastAsia="zh-CN"/>
              </w:rPr>
              <w:t xml:space="preserve"> </w:t>
            </w:r>
          </w:p>
        </w:tc>
        <w:tc>
          <w:tcPr>
            <w:tcW w:w="1326" w:type="dxa"/>
            <w:noWrap w:val="0"/>
            <w:vAlign w:val="center"/>
          </w:tcPr>
          <w:p>
            <w:pPr>
              <w:ind w:firstLine="0" w:firstLineChars="0"/>
              <w:jc w:val="center"/>
              <w:rPr>
                <w:rFonts w:hint="eastAsia" w:ascii="宋体" w:hAnsi="宋体" w:eastAsia="宋体" w:cs="宋体"/>
                <w:kern w:val="2"/>
                <w:sz w:val="30"/>
                <w:szCs w:val="30"/>
                <w:lang w:val="en-US" w:eastAsia="zh-CN" w:bidi="ar-SA"/>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default" w:ascii="宋体" w:hAnsi="宋体" w:eastAsia="宋体" w:cs="宋体"/>
                <w:kern w:val="2"/>
                <w:sz w:val="30"/>
                <w:szCs w:val="30"/>
                <w:lang w:val="en-US" w:eastAsia="zh-CN" w:bidi="ar-SA"/>
              </w:rPr>
            </w:pPr>
            <w:r>
              <w:rPr>
                <w:rFonts w:hint="eastAsia" w:ascii="宋体" w:hAnsi="宋体" w:eastAsia="宋体" w:cs="宋体"/>
                <w:sz w:val="30"/>
                <w:szCs w:val="30"/>
                <w:lang w:val="en-US" w:eastAsia="zh-CN"/>
              </w:rPr>
              <w:t>1</w:t>
            </w:r>
          </w:p>
        </w:tc>
        <w:tc>
          <w:tcPr>
            <w:tcW w:w="1261" w:type="dxa"/>
            <w:noWrap w:val="0"/>
            <w:vAlign w:val="center"/>
          </w:tcPr>
          <w:p>
            <w:pPr>
              <w:spacing w:before="100" w:beforeAutospacing="1" w:after="100" w:afterAutospacing="1" w:line="360" w:lineRule="auto"/>
              <w:jc w:val="center"/>
              <w:rPr>
                <w:rFonts w:hint="eastAsia" w:cs="宋体" w:asciiTheme="minorHAnsi" w:hAnsiTheme="minorHAnsi" w:eastAsiaTheme="minorEastAsia"/>
                <w:kern w:val="2"/>
                <w:sz w:val="30"/>
                <w:szCs w:val="30"/>
                <w:lang w:val="en-US" w:eastAsia="zh-CN" w:bidi="ar-SA"/>
              </w:rPr>
            </w:pPr>
            <w:r>
              <w:rPr>
                <w:rFonts w:hint="eastAsia" w:cs="宋体"/>
                <w:kern w:val="2"/>
                <w:sz w:val="30"/>
                <w:szCs w:val="30"/>
                <w:lang w:val="en-US" w:eastAsia="zh-CN" w:bidi="ar-SA"/>
              </w:rPr>
              <w:t>白色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497" w:type="dxa"/>
            <w:noWrap w:val="0"/>
            <w:vAlign w:val="center"/>
          </w:tcPr>
          <w:p>
            <w:pPr>
              <w:pStyle w:val="2"/>
              <w:jc w:val="center"/>
              <w:rPr>
                <w:rFonts w:hint="eastAsia" w:ascii="宋体" w:hAnsi="宋体" w:eastAsia="宋体" w:cs="宋体"/>
                <w:lang w:val="en-US" w:eastAsia="zh-CN"/>
              </w:rPr>
            </w:pPr>
            <w:bookmarkStart w:id="93" w:name="_Toc9834_WPSOffice_Level1"/>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21"/>
                <w:szCs w:val="21"/>
                <w:lang w:val="en-US" w:eastAsia="zh-CN" w:bidi="ar-SA"/>
              </w:rPr>
            </w:pPr>
          </w:p>
        </w:tc>
        <w:tc>
          <w:tcPr>
            <w:tcW w:w="1326" w:type="dxa"/>
            <w:noWrap w:val="0"/>
            <w:vAlign w:val="center"/>
          </w:tcPr>
          <w:p>
            <w:pPr>
              <w:ind w:firstLine="0" w:firstLineChars="0"/>
              <w:jc w:val="center"/>
              <w:rPr>
                <w:rFonts w:hint="eastAsia" w:ascii="宋体" w:hAnsi="宋体" w:eastAsia="宋体" w:cs="宋体"/>
                <w:sz w:val="30"/>
                <w:szCs w:val="30"/>
                <w:lang w:eastAsia="zh-CN"/>
              </w:rPr>
            </w:pPr>
          </w:p>
        </w:tc>
        <w:tc>
          <w:tcPr>
            <w:tcW w:w="966" w:type="dxa"/>
            <w:noWrap w:val="0"/>
            <w:vAlign w:val="center"/>
          </w:tcPr>
          <w:p>
            <w:pPr>
              <w:ind w:firstLine="0" w:firstLineChars="0"/>
              <w:jc w:val="center"/>
              <w:rPr>
                <w:rFonts w:hint="default" w:ascii="宋体" w:hAnsi="宋体" w:eastAsia="宋体" w:cs="宋体"/>
                <w:sz w:val="30"/>
                <w:szCs w:val="30"/>
                <w:lang w:val="en-US" w:eastAsia="zh-CN"/>
              </w:rPr>
            </w:pPr>
          </w:p>
        </w:tc>
        <w:tc>
          <w:tcPr>
            <w:tcW w:w="126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21"/>
                <w:szCs w:val="21"/>
                <w:lang w:val="en-US" w:eastAsia="zh-CN" w:bidi="ar-SA"/>
              </w:rPr>
            </w:pP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bl>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7394_WPSOffice_Level1"/>
      <w:bookmarkStart w:id="96" w:name="_Toc191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25232_WPSOffice_Level2"/>
      <w:bookmarkStart w:id="9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23368_WPSOffice_Level1"/>
      <w:bookmarkStart w:id="105" w:name="_Toc6353_WPSOffice_Level1"/>
      <w:bookmarkStart w:id="106" w:name="_Toc11424_WPSOffice_Level1"/>
      <w:bookmarkStart w:id="107" w:name="_Toc30529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32729_WPSOffice_Level1"/>
      <w:bookmarkStart w:id="110" w:name="_Toc5317_WPSOffice_Level1"/>
      <w:bookmarkStart w:id="111" w:name="_Toc21229_WPSOffice_Level1"/>
      <w:bookmarkStart w:id="112" w:name="_Toc31927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4728_WPSOffice_Level1"/>
      <w:bookmarkStart w:id="114" w:name="_Toc23356_WPSOffice_Level1"/>
      <w:bookmarkStart w:id="115" w:name="_Toc29085_WPSOffice_Level1"/>
      <w:bookmarkStart w:id="116" w:name="_Toc2596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18964_WPSOffice_Level1"/>
      <w:bookmarkStart w:id="118" w:name="_Toc7453_WPSOffice_Level1"/>
      <w:bookmarkStart w:id="119" w:name="_Toc23744_WPSOffice_Level1"/>
      <w:bookmarkStart w:id="120" w:name="_Toc10608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9601_WPSOffice_Level1"/>
      <w:bookmarkStart w:id="122" w:name="_Toc23751_WPSOffice_Level1"/>
      <w:bookmarkStart w:id="123" w:name="_Toc1578_WPSOffice_Level1"/>
      <w:bookmarkStart w:id="124" w:name="_Toc9006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31314_WPSOffice_Level1"/>
      <w:bookmarkStart w:id="126" w:name="_Toc24082_WPSOffice_Level1"/>
      <w:bookmarkStart w:id="127" w:name="_Toc24262_WPSOffice_Level1"/>
      <w:bookmarkStart w:id="128" w:name="_Toc12459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1687_WPSOffice_Level1"/>
      <w:bookmarkStart w:id="130" w:name="_Toc29399_WPSOffice_Level1"/>
      <w:bookmarkStart w:id="131" w:name="_Toc30031_WPSOffice_Level1"/>
      <w:bookmarkStart w:id="132" w:name="_Toc18312_WPSOffice_Level1"/>
      <w:bookmarkStart w:id="133" w:name="_Toc2765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2"/>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14563_WPSOffice_Level1"/>
      <w:bookmarkStart w:id="135" w:name="_Toc32350_WPSOffice_Level1"/>
      <w:bookmarkStart w:id="136" w:name="_Toc8695_WPSOffice_Level1"/>
      <w:bookmarkStart w:id="137" w:name="_Toc12530_WPSOffice_Level1"/>
      <w:bookmarkStart w:id="138" w:name="_Toc18668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5153_WPSOffice_Level2"/>
      <w:bookmarkStart w:id="140" w:name="_Toc2080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9768_WPSOffice_Level2"/>
      <w:bookmarkStart w:id="142"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24530_WPSOffice_Level1"/>
      <w:bookmarkStart w:id="144" w:name="_Toc15186_WPSOffice_Level1"/>
      <w:bookmarkStart w:id="145" w:name="_Toc24567_WPSOffice_Level1"/>
      <w:bookmarkStart w:id="146" w:name="_Toc32085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说明：所报价格即最终价格，已包含裸车价等其他相关费用</w:t>
      </w:r>
    </w:p>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10436_WPSOffice_Level1"/>
      <w:bookmarkStart w:id="149" w:name="_Toc23545_WPSOffice_Level1"/>
      <w:bookmarkStart w:id="150" w:name="_Toc31445_WPSOffice_Level1"/>
      <w:bookmarkStart w:id="151" w:name="_Toc7738_WPSOffice_Level1"/>
      <w:bookmarkStart w:id="152" w:name="_Toc22815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7600_WPSOffice_Level2"/>
      <w:bookmarkStart w:id="15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3772_WPSOffice_Level1"/>
      <w:bookmarkStart w:id="156" w:name="_Toc19004_WPSOffice_Level1"/>
      <w:bookmarkStart w:id="157" w:name="_Toc18547_WPSOffice_Level1"/>
      <w:bookmarkStart w:id="158" w:name="_Toc5072_WPSOffice_Level1"/>
      <w:bookmarkStart w:id="159" w:name="_Toc145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2"/>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9267_WPSOffice_Level1"/>
      <w:bookmarkStart w:id="161" w:name="_Toc3893_WPSOffice_Level1"/>
      <w:bookmarkStart w:id="162" w:name="_Toc12019_WPSOffice_Level1"/>
      <w:bookmarkStart w:id="163" w:name="_Toc5403_WPSOffice_Level1"/>
      <w:bookmarkStart w:id="164"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2"/>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2"/>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2"/>
        <w:rPr>
          <w:rFonts w:hint="default"/>
          <w:color w:val="auto"/>
          <w:highlight w:val="none"/>
        </w:rPr>
      </w:pPr>
    </w:p>
    <w:p>
      <w:pPr>
        <w:pStyle w:val="2"/>
        <w:spacing w:line="440" w:lineRule="exact"/>
        <w:rPr>
          <w:rFonts w:hint="default" w:ascii="Times New Roman" w:hAnsi="Times New Roman" w:cs="Times New Roman"/>
          <w:color w:val="auto"/>
          <w:sz w:val="24"/>
          <w:highlight w:val="none"/>
        </w:rPr>
      </w:pPr>
    </w:p>
    <w:p>
      <w:pPr>
        <w:spacing w:line="400" w:lineRule="atLeast"/>
        <w:jc w:val="both"/>
      </w:pPr>
    </w:p>
    <w:p>
      <w:pPr>
        <w:pStyle w:val="2"/>
      </w:pPr>
    </w:p>
    <w:p>
      <w:pPr>
        <w:pStyle w:val="2"/>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4DFADC70"/>
    <w:multiLevelType w:val="singleLevel"/>
    <w:tmpl w:val="4DFADC70"/>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41CB0"/>
    <w:rsid w:val="001D799F"/>
    <w:rsid w:val="00210A1D"/>
    <w:rsid w:val="00CD4E46"/>
    <w:rsid w:val="00D60F2E"/>
    <w:rsid w:val="01516AAC"/>
    <w:rsid w:val="016467FF"/>
    <w:rsid w:val="016F3AE4"/>
    <w:rsid w:val="01D8197B"/>
    <w:rsid w:val="024946D1"/>
    <w:rsid w:val="028275B1"/>
    <w:rsid w:val="02D65DED"/>
    <w:rsid w:val="02E96424"/>
    <w:rsid w:val="02F44385"/>
    <w:rsid w:val="03380757"/>
    <w:rsid w:val="033E575A"/>
    <w:rsid w:val="038226D6"/>
    <w:rsid w:val="03B141EB"/>
    <w:rsid w:val="03DF68F4"/>
    <w:rsid w:val="03ED0A2F"/>
    <w:rsid w:val="04457667"/>
    <w:rsid w:val="04642508"/>
    <w:rsid w:val="04A248E7"/>
    <w:rsid w:val="052B12A4"/>
    <w:rsid w:val="06233674"/>
    <w:rsid w:val="06750697"/>
    <w:rsid w:val="08315767"/>
    <w:rsid w:val="08AC6280"/>
    <w:rsid w:val="08D840D9"/>
    <w:rsid w:val="09A07033"/>
    <w:rsid w:val="09A35E85"/>
    <w:rsid w:val="0A3641B0"/>
    <w:rsid w:val="0A3769B7"/>
    <w:rsid w:val="0AA52BD3"/>
    <w:rsid w:val="0B8C0B40"/>
    <w:rsid w:val="0C210E8A"/>
    <w:rsid w:val="0C2D25CC"/>
    <w:rsid w:val="0C471C14"/>
    <w:rsid w:val="0C932008"/>
    <w:rsid w:val="0C954935"/>
    <w:rsid w:val="0CEE2538"/>
    <w:rsid w:val="0D421699"/>
    <w:rsid w:val="0DE55C13"/>
    <w:rsid w:val="0E353D12"/>
    <w:rsid w:val="0E3C6E1E"/>
    <w:rsid w:val="0EC101C2"/>
    <w:rsid w:val="0EC70BFA"/>
    <w:rsid w:val="0EF55437"/>
    <w:rsid w:val="1015385D"/>
    <w:rsid w:val="1055158F"/>
    <w:rsid w:val="107348E1"/>
    <w:rsid w:val="107B36EC"/>
    <w:rsid w:val="11076A24"/>
    <w:rsid w:val="119D73DC"/>
    <w:rsid w:val="11B93700"/>
    <w:rsid w:val="11F4632B"/>
    <w:rsid w:val="12243423"/>
    <w:rsid w:val="12371F81"/>
    <w:rsid w:val="1237641B"/>
    <w:rsid w:val="12411CF0"/>
    <w:rsid w:val="12752E29"/>
    <w:rsid w:val="12845883"/>
    <w:rsid w:val="129B7928"/>
    <w:rsid w:val="12EF29CB"/>
    <w:rsid w:val="1301017A"/>
    <w:rsid w:val="13EB2E20"/>
    <w:rsid w:val="13EE17CA"/>
    <w:rsid w:val="143E047A"/>
    <w:rsid w:val="146A70C1"/>
    <w:rsid w:val="1498179F"/>
    <w:rsid w:val="150A1554"/>
    <w:rsid w:val="153122C9"/>
    <w:rsid w:val="156752D2"/>
    <w:rsid w:val="15C36A4E"/>
    <w:rsid w:val="16057AB2"/>
    <w:rsid w:val="17555AF7"/>
    <w:rsid w:val="17606543"/>
    <w:rsid w:val="1771268E"/>
    <w:rsid w:val="1781794F"/>
    <w:rsid w:val="17F9165D"/>
    <w:rsid w:val="18555ABF"/>
    <w:rsid w:val="1943613C"/>
    <w:rsid w:val="199C3B12"/>
    <w:rsid w:val="199F4D38"/>
    <w:rsid w:val="19B34DB1"/>
    <w:rsid w:val="19CC7A79"/>
    <w:rsid w:val="1B2136A5"/>
    <w:rsid w:val="1B7A2038"/>
    <w:rsid w:val="1B8B6665"/>
    <w:rsid w:val="1C8702AB"/>
    <w:rsid w:val="1D011989"/>
    <w:rsid w:val="1D1C4C9A"/>
    <w:rsid w:val="1D4318D2"/>
    <w:rsid w:val="1D435A83"/>
    <w:rsid w:val="1D582C93"/>
    <w:rsid w:val="1D6A0A81"/>
    <w:rsid w:val="1DEE3EE6"/>
    <w:rsid w:val="1EB01493"/>
    <w:rsid w:val="1EB45B84"/>
    <w:rsid w:val="1ED566BF"/>
    <w:rsid w:val="1F8841C9"/>
    <w:rsid w:val="1FC830F6"/>
    <w:rsid w:val="1FFF49B3"/>
    <w:rsid w:val="200A49DA"/>
    <w:rsid w:val="2010615E"/>
    <w:rsid w:val="202E73DC"/>
    <w:rsid w:val="205B3A40"/>
    <w:rsid w:val="209A4709"/>
    <w:rsid w:val="20A32AD4"/>
    <w:rsid w:val="20D03B7B"/>
    <w:rsid w:val="21303DB9"/>
    <w:rsid w:val="217F414A"/>
    <w:rsid w:val="21957A4E"/>
    <w:rsid w:val="21D11C50"/>
    <w:rsid w:val="21FC1CC5"/>
    <w:rsid w:val="220F22ED"/>
    <w:rsid w:val="22290B71"/>
    <w:rsid w:val="222E5437"/>
    <w:rsid w:val="228C37EE"/>
    <w:rsid w:val="22A75A54"/>
    <w:rsid w:val="22C75FB3"/>
    <w:rsid w:val="23202A87"/>
    <w:rsid w:val="23331629"/>
    <w:rsid w:val="23533555"/>
    <w:rsid w:val="235C166E"/>
    <w:rsid w:val="23B5629D"/>
    <w:rsid w:val="24202C55"/>
    <w:rsid w:val="249A29C0"/>
    <w:rsid w:val="24C22F3D"/>
    <w:rsid w:val="24CC38EA"/>
    <w:rsid w:val="24EA1E5C"/>
    <w:rsid w:val="2507530A"/>
    <w:rsid w:val="252C2973"/>
    <w:rsid w:val="25D376ED"/>
    <w:rsid w:val="26505959"/>
    <w:rsid w:val="26AC54AE"/>
    <w:rsid w:val="26AE35E3"/>
    <w:rsid w:val="270A6B81"/>
    <w:rsid w:val="27224050"/>
    <w:rsid w:val="27573233"/>
    <w:rsid w:val="276F5392"/>
    <w:rsid w:val="276F78A4"/>
    <w:rsid w:val="27A22B9A"/>
    <w:rsid w:val="27E17707"/>
    <w:rsid w:val="28945AD5"/>
    <w:rsid w:val="28CB2405"/>
    <w:rsid w:val="28E4564A"/>
    <w:rsid w:val="28FD4C25"/>
    <w:rsid w:val="298E4667"/>
    <w:rsid w:val="29AC15DA"/>
    <w:rsid w:val="2A9758C1"/>
    <w:rsid w:val="2AA2330A"/>
    <w:rsid w:val="2AA86D0F"/>
    <w:rsid w:val="2AB036B9"/>
    <w:rsid w:val="2AC0255C"/>
    <w:rsid w:val="2ACA3C75"/>
    <w:rsid w:val="2B1C6134"/>
    <w:rsid w:val="2B547EAB"/>
    <w:rsid w:val="2B752198"/>
    <w:rsid w:val="2C3031DB"/>
    <w:rsid w:val="2CCB157B"/>
    <w:rsid w:val="2D044DD1"/>
    <w:rsid w:val="2D4633AE"/>
    <w:rsid w:val="2D5E7110"/>
    <w:rsid w:val="2D853AD8"/>
    <w:rsid w:val="2D8B655F"/>
    <w:rsid w:val="2E452391"/>
    <w:rsid w:val="2E5113E2"/>
    <w:rsid w:val="2E704C0F"/>
    <w:rsid w:val="2EBF392D"/>
    <w:rsid w:val="2F1C5807"/>
    <w:rsid w:val="2F21432D"/>
    <w:rsid w:val="2F7E56E8"/>
    <w:rsid w:val="2F8D4F86"/>
    <w:rsid w:val="300C6F30"/>
    <w:rsid w:val="303D10B7"/>
    <w:rsid w:val="30B751B3"/>
    <w:rsid w:val="30EF615D"/>
    <w:rsid w:val="31B10180"/>
    <w:rsid w:val="31CB160E"/>
    <w:rsid w:val="31DC0B3C"/>
    <w:rsid w:val="32472149"/>
    <w:rsid w:val="32A15D40"/>
    <w:rsid w:val="32D33D11"/>
    <w:rsid w:val="32E2300A"/>
    <w:rsid w:val="3356659E"/>
    <w:rsid w:val="33A67436"/>
    <w:rsid w:val="33FF7757"/>
    <w:rsid w:val="346C40F4"/>
    <w:rsid w:val="34826A34"/>
    <w:rsid w:val="35091493"/>
    <w:rsid w:val="357F680D"/>
    <w:rsid w:val="35C87EEC"/>
    <w:rsid w:val="368558B3"/>
    <w:rsid w:val="36876E6A"/>
    <w:rsid w:val="36980DD0"/>
    <w:rsid w:val="36C0156D"/>
    <w:rsid w:val="36CF4BC1"/>
    <w:rsid w:val="371B6C62"/>
    <w:rsid w:val="379940D4"/>
    <w:rsid w:val="37E57834"/>
    <w:rsid w:val="383261D0"/>
    <w:rsid w:val="385D1023"/>
    <w:rsid w:val="38646884"/>
    <w:rsid w:val="38910860"/>
    <w:rsid w:val="38BA0741"/>
    <w:rsid w:val="38C64F92"/>
    <w:rsid w:val="39266477"/>
    <w:rsid w:val="398F73DC"/>
    <w:rsid w:val="39C01BBA"/>
    <w:rsid w:val="3A085BAA"/>
    <w:rsid w:val="3AB3450A"/>
    <w:rsid w:val="3AB73885"/>
    <w:rsid w:val="3AD155B7"/>
    <w:rsid w:val="3AFA4DDD"/>
    <w:rsid w:val="3B41700C"/>
    <w:rsid w:val="3B4336D5"/>
    <w:rsid w:val="3B915C89"/>
    <w:rsid w:val="3BBE774B"/>
    <w:rsid w:val="3BCA36FC"/>
    <w:rsid w:val="3BFB140F"/>
    <w:rsid w:val="3C7E046A"/>
    <w:rsid w:val="3CC669C0"/>
    <w:rsid w:val="3CCC78C1"/>
    <w:rsid w:val="3D191420"/>
    <w:rsid w:val="3D3A063E"/>
    <w:rsid w:val="3DB84849"/>
    <w:rsid w:val="3DC64303"/>
    <w:rsid w:val="3E234CC4"/>
    <w:rsid w:val="3ECD7713"/>
    <w:rsid w:val="3ECE2C18"/>
    <w:rsid w:val="3EDF33BB"/>
    <w:rsid w:val="3EF003A8"/>
    <w:rsid w:val="3EF3475E"/>
    <w:rsid w:val="3F413CC5"/>
    <w:rsid w:val="405F54C4"/>
    <w:rsid w:val="40891574"/>
    <w:rsid w:val="410D54FF"/>
    <w:rsid w:val="414810A7"/>
    <w:rsid w:val="4173688E"/>
    <w:rsid w:val="417807D9"/>
    <w:rsid w:val="418D27F5"/>
    <w:rsid w:val="4196330C"/>
    <w:rsid w:val="41AC141A"/>
    <w:rsid w:val="42CA1067"/>
    <w:rsid w:val="42E63A7F"/>
    <w:rsid w:val="43117778"/>
    <w:rsid w:val="43541CB0"/>
    <w:rsid w:val="43C646E2"/>
    <w:rsid w:val="44190C7C"/>
    <w:rsid w:val="444157D5"/>
    <w:rsid w:val="451D5F36"/>
    <w:rsid w:val="45341E5B"/>
    <w:rsid w:val="454A41A9"/>
    <w:rsid w:val="454F1443"/>
    <w:rsid w:val="45A61A3F"/>
    <w:rsid w:val="45E2131C"/>
    <w:rsid w:val="46160757"/>
    <w:rsid w:val="465C2B7E"/>
    <w:rsid w:val="46681CC5"/>
    <w:rsid w:val="46854413"/>
    <w:rsid w:val="46AA3BAF"/>
    <w:rsid w:val="46CA2A30"/>
    <w:rsid w:val="46E55EA9"/>
    <w:rsid w:val="46E903F6"/>
    <w:rsid w:val="471A08BE"/>
    <w:rsid w:val="473B610C"/>
    <w:rsid w:val="47407861"/>
    <w:rsid w:val="4791799F"/>
    <w:rsid w:val="483010A5"/>
    <w:rsid w:val="48550397"/>
    <w:rsid w:val="48D51D8B"/>
    <w:rsid w:val="49DD0F1D"/>
    <w:rsid w:val="4A1A4DC2"/>
    <w:rsid w:val="4A38409F"/>
    <w:rsid w:val="4A6E2D05"/>
    <w:rsid w:val="4AC54B94"/>
    <w:rsid w:val="4B4E0FC1"/>
    <w:rsid w:val="4B8143F2"/>
    <w:rsid w:val="4B9565DB"/>
    <w:rsid w:val="4BC624A8"/>
    <w:rsid w:val="4CDC10F5"/>
    <w:rsid w:val="4CE67327"/>
    <w:rsid w:val="4CEB61EE"/>
    <w:rsid w:val="4D640D09"/>
    <w:rsid w:val="4D934E46"/>
    <w:rsid w:val="4DAB5909"/>
    <w:rsid w:val="4DCD56A8"/>
    <w:rsid w:val="4E4E3891"/>
    <w:rsid w:val="4E9D1C1C"/>
    <w:rsid w:val="4EAF1CC4"/>
    <w:rsid w:val="4EEF6771"/>
    <w:rsid w:val="4F1C0D87"/>
    <w:rsid w:val="4F3772ED"/>
    <w:rsid w:val="4F4B5944"/>
    <w:rsid w:val="4FBD2661"/>
    <w:rsid w:val="5039019E"/>
    <w:rsid w:val="50527900"/>
    <w:rsid w:val="512B60B4"/>
    <w:rsid w:val="51C621E0"/>
    <w:rsid w:val="51D05EF0"/>
    <w:rsid w:val="51F6040A"/>
    <w:rsid w:val="52A9097C"/>
    <w:rsid w:val="52B54EDC"/>
    <w:rsid w:val="52C939F0"/>
    <w:rsid w:val="52EC44CE"/>
    <w:rsid w:val="5392540C"/>
    <w:rsid w:val="53B3034F"/>
    <w:rsid w:val="540A11ED"/>
    <w:rsid w:val="54442A7B"/>
    <w:rsid w:val="55F92F01"/>
    <w:rsid w:val="56E01E7C"/>
    <w:rsid w:val="56FF2C87"/>
    <w:rsid w:val="57083261"/>
    <w:rsid w:val="57735468"/>
    <w:rsid w:val="57AC473C"/>
    <w:rsid w:val="58033794"/>
    <w:rsid w:val="58212766"/>
    <w:rsid w:val="583B5BED"/>
    <w:rsid w:val="58575B08"/>
    <w:rsid w:val="59020C98"/>
    <w:rsid w:val="59A76356"/>
    <w:rsid w:val="59F519D4"/>
    <w:rsid w:val="5A9A1081"/>
    <w:rsid w:val="5B1001B5"/>
    <w:rsid w:val="5B505F2C"/>
    <w:rsid w:val="5B53605F"/>
    <w:rsid w:val="5B811F6C"/>
    <w:rsid w:val="5BCF6F3C"/>
    <w:rsid w:val="5BD55463"/>
    <w:rsid w:val="5BD64EC0"/>
    <w:rsid w:val="5C7E0D7E"/>
    <w:rsid w:val="5CC6567E"/>
    <w:rsid w:val="5DCF2540"/>
    <w:rsid w:val="5DDE0A36"/>
    <w:rsid w:val="5DE9733D"/>
    <w:rsid w:val="5DED6180"/>
    <w:rsid w:val="5E85744A"/>
    <w:rsid w:val="5E9D79FE"/>
    <w:rsid w:val="5F341672"/>
    <w:rsid w:val="60094922"/>
    <w:rsid w:val="600E1AEF"/>
    <w:rsid w:val="60247FFD"/>
    <w:rsid w:val="604A5077"/>
    <w:rsid w:val="60A14466"/>
    <w:rsid w:val="6107582C"/>
    <w:rsid w:val="61D740F7"/>
    <w:rsid w:val="6228683D"/>
    <w:rsid w:val="62756CE9"/>
    <w:rsid w:val="6294722E"/>
    <w:rsid w:val="62E56056"/>
    <w:rsid w:val="63023C14"/>
    <w:rsid w:val="63295801"/>
    <w:rsid w:val="638B6757"/>
    <w:rsid w:val="639E2905"/>
    <w:rsid w:val="64BD6E2A"/>
    <w:rsid w:val="64C67E05"/>
    <w:rsid w:val="64CF0127"/>
    <w:rsid w:val="64DA2E60"/>
    <w:rsid w:val="65283AF6"/>
    <w:rsid w:val="65656A70"/>
    <w:rsid w:val="658D79B1"/>
    <w:rsid w:val="65E06B45"/>
    <w:rsid w:val="664E5351"/>
    <w:rsid w:val="66503496"/>
    <w:rsid w:val="66595BE2"/>
    <w:rsid w:val="66AE3981"/>
    <w:rsid w:val="66ED6329"/>
    <w:rsid w:val="67271ECB"/>
    <w:rsid w:val="6777089F"/>
    <w:rsid w:val="67C76B90"/>
    <w:rsid w:val="6817492F"/>
    <w:rsid w:val="68920D3E"/>
    <w:rsid w:val="68E44CD3"/>
    <w:rsid w:val="6923160C"/>
    <w:rsid w:val="692F3612"/>
    <w:rsid w:val="69692F41"/>
    <w:rsid w:val="699A4896"/>
    <w:rsid w:val="69B43BB5"/>
    <w:rsid w:val="6A09181B"/>
    <w:rsid w:val="6A4C25E5"/>
    <w:rsid w:val="6A515F00"/>
    <w:rsid w:val="6A7A34D3"/>
    <w:rsid w:val="6AA0506A"/>
    <w:rsid w:val="6ADD5CBB"/>
    <w:rsid w:val="6B5A7CCF"/>
    <w:rsid w:val="6B804D34"/>
    <w:rsid w:val="6B922CD6"/>
    <w:rsid w:val="6B9532DD"/>
    <w:rsid w:val="6B9C79D2"/>
    <w:rsid w:val="6C0356D1"/>
    <w:rsid w:val="6CF56B79"/>
    <w:rsid w:val="6D407B93"/>
    <w:rsid w:val="6D7A5E4E"/>
    <w:rsid w:val="6DA90B58"/>
    <w:rsid w:val="6DB0119C"/>
    <w:rsid w:val="6DBC0C33"/>
    <w:rsid w:val="6E2C2401"/>
    <w:rsid w:val="6E4E2C42"/>
    <w:rsid w:val="6E5227E6"/>
    <w:rsid w:val="6E680A74"/>
    <w:rsid w:val="6F5959E9"/>
    <w:rsid w:val="6F7D4D72"/>
    <w:rsid w:val="6F9B47D1"/>
    <w:rsid w:val="6FBF6389"/>
    <w:rsid w:val="6FC753E3"/>
    <w:rsid w:val="70CC3C5C"/>
    <w:rsid w:val="70E66DDE"/>
    <w:rsid w:val="710D33C2"/>
    <w:rsid w:val="71F83650"/>
    <w:rsid w:val="73253CEE"/>
    <w:rsid w:val="74070CA0"/>
    <w:rsid w:val="7481099D"/>
    <w:rsid w:val="748E118B"/>
    <w:rsid w:val="74B57A32"/>
    <w:rsid w:val="74E16D8B"/>
    <w:rsid w:val="751C632F"/>
    <w:rsid w:val="75991092"/>
    <w:rsid w:val="759B5E27"/>
    <w:rsid w:val="76373B59"/>
    <w:rsid w:val="765B6B67"/>
    <w:rsid w:val="765F6F55"/>
    <w:rsid w:val="769B5423"/>
    <w:rsid w:val="76D600D5"/>
    <w:rsid w:val="774D70B5"/>
    <w:rsid w:val="77A870F8"/>
    <w:rsid w:val="77C853D2"/>
    <w:rsid w:val="77CB6284"/>
    <w:rsid w:val="77D9063B"/>
    <w:rsid w:val="78474B5C"/>
    <w:rsid w:val="78FC7191"/>
    <w:rsid w:val="79714322"/>
    <w:rsid w:val="79F253C4"/>
    <w:rsid w:val="7A263D9D"/>
    <w:rsid w:val="7A2D254D"/>
    <w:rsid w:val="7A6E4C98"/>
    <w:rsid w:val="7AC22E37"/>
    <w:rsid w:val="7B0574E9"/>
    <w:rsid w:val="7B091377"/>
    <w:rsid w:val="7B367327"/>
    <w:rsid w:val="7B5E2AA7"/>
    <w:rsid w:val="7BF7759F"/>
    <w:rsid w:val="7C366D83"/>
    <w:rsid w:val="7CB163F4"/>
    <w:rsid w:val="7CD4053F"/>
    <w:rsid w:val="7D650780"/>
    <w:rsid w:val="7D796EE5"/>
    <w:rsid w:val="7D947886"/>
    <w:rsid w:val="7DE91C2E"/>
    <w:rsid w:val="7E0247C5"/>
    <w:rsid w:val="7E2146D8"/>
    <w:rsid w:val="7E3D10ED"/>
    <w:rsid w:val="7EA652E1"/>
    <w:rsid w:val="7EAD7C73"/>
    <w:rsid w:val="7ED656C1"/>
    <w:rsid w:val="7EF11A57"/>
    <w:rsid w:val="7F5B6C76"/>
    <w:rsid w:val="7FA2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0"/>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rFonts w:hint="eastAsia" w:ascii="微软雅黑" w:hAnsi="微软雅黑" w:eastAsia="微软雅黑" w:cs="微软雅黑"/>
      <w:color w:val="323232"/>
      <w:sz w:val="21"/>
      <w:szCs w:val="21"/>
      <w:u w:val="none"/>
    </w:rPr>
  </w:style>
  <w:style w:type="character" w:styleId="16">
    <w:name w:val="Hyperlink"/>
    <w:basedOn w:val="13"/>
    <w:qFormat/>
    <w:uiPriority w:val="0"/>
    <w:rPr>
      <w:color w:val="0000FF"/>
      <w:u w:val="singl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9">
    <w:name w:val="正文 题目"/>
    <w:basedOn w:val="1"/>
    <w:qFormat/>
    <w:uiPriority w:val="0"/>
    <w:pPr>
      <w:ind w:firstLine="0" w:firstLineChars="0"/>
      <w:jc w:val="center"/>
    </w:pPr>
    <w:rPr>
      <w:rFonts w:ascii="黑体" w:hAnsi="黑体" w:eastAsia="黑体"/>
      <w:sz w:val="28"/>
    </w:rPr>
  </w:style>
  <w:style w:type="character" w:customStyle="1" w:styleId="20">
    <w:name w:val="标题 2 Char"/>
    <w:link w:val="4"/>
    <w:qFormat/>
    <w:uiPriority w:val="0"/>
    <w:rPr>
      <w:rFonts w:ascii="Arial" w:hAnsi="Arial"/>
      <w:b/>
      <w:bCs/>
      <w:sz w:val="28"/>
      <w:szCs w:val="32"/>
    </w:rPr>
  </w:style>
  <w:style w:type="character" w:customStyle="1" w:styleId="21">
    <w:name w:val="font0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11"/>
    <w:basedOn w:val="13"/>
    <w:qFormat/>
    <w:uiPriority w:val="0"/>
    <w:rPr>
      <w:rFonts w:hint="eastAsia" w:ascii="宋体" w:hAnsi="宋体" w:eastAsia="宋体" w:cs="宋体"/>
      <w:color w:val="000000"/>
      <w:sz w:val="24"/>
      <w:szCs w:val="24"/>
      <w:u w:val="none"/>
    </w:rPr>
  </w:style>
  <w:style w:type="character" w:customStyle="1" w:styleId="25">
    <w:name w:val="font51"/>
    <w:basedOn w:val="13"/>
    <w:qFormat/>
    <w:uiPriority w:val="0"/>
    <w:rPr>
      <w:rFonts w:ascii="Calibri" w:hAnsi="Calibri" w:cs="Calibri"/>
      <w:color w:val="000000"/>
      <w:sz w:val="24"/>
      <w:szCs w:val="24"/>
      <w:u w:val="none"/>
    </w:rPr>
  </w:style>
  <w:style w:type="character" w:customStyle="1" w:styleId="26">
    <w:name w:val="font21"/>
    <w:basedOn w:val="13"/>
    <w:qFormat/>
    <w:uiPriority w:val="0"/>
    <w:rPr>
      <w:rFonts w:hint="eastAsia" w:ascii="宋体" w:hAnsi="宋体" w:eastAsia="宋体" w:cs="宋体"/>
      <w:b/>
      <w:bCs/>
      <w:color w:val="000000"/>
      <w:sz w:val="20"/>
      <w:szCs w:val="20"/>
      <w:u w:val="none"/>
    </w:rPr>
  </w:style>
  <w:style w:type="character" w:customStyle="1" w:styleId="27">
    <w:name w:val="font81"/>
    <w:basedOn w:val="13"/>
    <w:qFormat/>
    <w:uiPriority w:val="0"/>
    <w:rPr>
      <w:rFonts w:hint="default" w:ascii="Times New Roman" w:hAnsi="Times New Roman" w:cs="Times New Roman"/>
      <w:b/>
      <w:bCs/>
      <w:color w:val="000000"/>
      <w:sz w:val="20"/>
      <w:szCs w:val="20"/>
      <w:u w:val="none"/>
    </w:rPr>
  </w:style>
  <w:style w:type="character" w:customStyle="1" w:styleId="28">
    <w:name w:val="font41"/>
    <w:basedOn w:val="13"/>
    <w:qFormat/>
    <w:uiPriority w:val="0"/>
    <w:rPr>
      <w:rFonts w:hint="eastAsia" w:ascii="宋体" w:hAnsi="宋体" w:eastAsia="宋体" w:cs="宋体"/>
      <w:color w:val="000000"/>
      <w:sz w:val="20"/>
      <w:szCs w:val="20"/>
      <w:u w:val="none"/>
    </w:rPr>
  </w:style>
  <w:style w:type="character" w:customStyle="1" w:styleId="29">
    <w:name w:val="font71"/>
    <w:basedOn w:val="13"/>
    <w:qFormat/>
    <w:uiPriority w:val="0"/>
    <w:rPr>
      <w:rFonts w:hint="eastAsia" w:ascii="宋体" w:hAnsi="宋体" w:eastAsia="宋体" w:cs="宋体"/>
      <w:b/>
      <w:bCs/>
      <w:color w:val="000000"/>
      <w:sz w:val="20"/>
      <w:szCs w:val="20"/>
      <w:u w:val="none"/>
      <w:vertAlign w:val="superscript"/>
    </w:rPr>
  </w:style>
  <w:style w:type="character" w:customStyle="1" w:styleId="30">
    <w:name w:val="hover52"/>
    <w:basedOn w:val="13"/>
    <w:qFormat/>
    <w:uiPriority w:val="0"/>
    <w:rPr>
      <w:color w:val="D61521"/>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2021-05-14T06:41:04Z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9287CD1DB6F74A3D9E0854E8BB5C20FA</vt:lpwstr>
  </property>
</Properties>
</file>