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sz w:val="44"/>
          <w:szCs w:val="44"/>
        </w:rPr>
      </w:pPr>
      <w:r>
        <w:rPr>
          <w:rFonts w:hint="eastAsia" w:ascii="方正粗黑宋简体" w:hAnsi="方正粗黑宋简体" w:eastAsia="方正粗黑宋简体" w:cs="宋体"/>
          <w:b/>
          <w:bCs/>
          <w:sz w:val="44"/>
          <w:szCs w:val="44"/>
        </w:rPr>
        <w:t>2021年度安徽交运集团汽车销售有限公司多功能特种车辆设备采购项目</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 购 人：</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安徽交运集团汽车销售有限公司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2021</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9</w:t>
      </w:r>
      <w:r>
        <w:rPr>
          <w:rFonts w:hint="eastAsia" w:ascii="Times New Roman" w:hAnsi="Times New Roman" w:eastAsia="黑体" w:cs="Times New Roman"/>
          <w:sz w:val="32"/>
          <w:szCs w:val="32"/>
          <w:u w:val="single"/>
        </w:rPr>
        <w:t xml:space="preserve"> </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6</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19"/>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 采购公告</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 供应商须知</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 评审办法</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placeholder>
                <w:docPart w:val="{64646551-0be3-43f1-b055-0889bfe9d57f}"/>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 合同内容</w:t>
              </w:r>
            </w:sdtContent>
          </w:sdt>
          <w:r>
            <w:fldChar w:fldCharType="end"/>
          </w:r>
        </w:p>
        <w:p>
          <w:pPr>
            <w:pStyle w:val="19"/>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placeholder>
                <w:docPart w:val="{036c27ef-f590-4ed7-8229-c704735b358b}"/>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 采购需求及清单</w:t>
              </w:r>
            </w:sdtContent>
          </w:sdt>
          <w:r>
            <w:fldChar w:fldCharType="end"/>
          </w:r>
        </w:p>
        <w:p>
          <w:pPr>
            <w:pStyle w:val="19"/>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placeholder>
                <w:docPart w:val="{bed0e2f2-b948-4970-bd98-2e02bda7af0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 响应文件格式</w:t>
              </w:r>
            </w:sdtContent>
          </w:sdt>
          <w:r>
            <w:fldChar w:fldCharType="end"/>
          </w:r>
        </w:p>
        <w:p>
          <w:pPr>
            <w:pStyle w:val="19"/>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24354_WPSOffice_Level2"/>
      <w:bookmarkStart w:id="3" w:name="_Toc4489_WPSOffice_Level2"/>
      <w:bookmarkStart w:id="4" w:name="_Toc13871"/>
      <w:bookmarkStart w:id="5" w:name="_Toc525632585"/>
      <w:bookmarkStart w:id="6" w:name="_Toc6496_WPSOffice_Level2"/>
      <w:bookmarkStart w:id="7" w:name="_Toc10395_WPSOffice_Level2"/>
      <w:bookmarkStart w:id="8" w:name="_Toc12765"/>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jc w:val="center"/>
        <w:rPr>
          <w:rFonts w:ascii="宋体" w:hAnsi="宋体" w:eastAsia="宋体" w:cs="宋体"/>
          <w:b/>
          <w:bCs/>
          <w:sz w:val="44"/>
          <w:szCs w:val="44"/>
        </w:rPr>
      </w:pPr>
      <w:r>
        <w:rPr>
          <w:rFonts w:hint="eastAsia" w:ascii="Times New Roman" w:hAnsi="Times New Roman" w:cs="Times New Roman"/>
          <w:szCs w:val="22"/>
        </w:rPr>
        <w:t xml:space="preserve">   </w:t>
      </w:r>
      <w:r>
        <w:rPr>
          <w:rFonts w:ascii="Times New Roman" w:hAnsi="Times New Roman" w:cs="Times New Roman"/>
          <w:szCs w:val="22"/>
        </w:rPr>
        <w:t>1.1 项目名称：</w:t>
      </w:r>
      <w:r>
        <w:rPr>
          <w:rFonts w:hint="eastAsia" w:ascii="宋体" w:hAnsi="宋体" w:eastAsia="宋体" w:cs="宋体"/>
          <w:szCs w:val="21"/>
          <w:u w:val="single"/>
        </w:rPr>
        <w:t xml:space="preserve"> 2021年度安徽交运集团汽车销售有限公司多功能特种车辆设备采购项目</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安徽交运集团汽车销售有限公司</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eastAsia="宋体" w:cs="Times New Roman"/>
          <w:szCs w:val="22"/>
        </w:rPr>
      </w:pPr>
      <w:r>
        <w:rPr>
          <w:rFonts w:ascii="Times New Roman" w:hAnsi="Times New Roman" w:cs="Times New Roman"/>
          <w:szCs w:val="22"/>
        </w:rPr>
        <w:t>1.3 项目概况：</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采购多功能除雪撒布车、融雪剂撒布机、除雪铲                   </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18453"/>
      <w:bookmarkStart w:id="10" w:name="_Toc17858_WPSOffice_Level2"/>
      <w:bookmarkStart w:id="11" w:name="_Toc525632586"/>
      <w:bookmarkStart w:id="12" w:name="_Toc8128_WPSOffice_Level2"/>
      <w:bookmarkStart w:id="13" w:name="_Toc18367_WPSOffice_Level2"/>
      <w:bookmarkStart w:id="14" w:name="_Toc10274"/>
      <w:bookmarkStart w:id="15" w:name="_Toc23266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480" w:lineRule="auto"/>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480" w:lineRule="auto"/>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480" w:lineRule="auto"/>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p>
    <w:p>
      <w:pPr>
        <w:snapToGrid w:val="0"/>
        <w:spacing w:line="480" w:lineRule="auto"/>
        <w:ind w:firstLine="420" w:firstLineChars="200"/>
        <w:rPr>
          <w:rFonts w:ascii="宋体" w:hAnsi="宋体" w:eastAsia="宋体" w:cs="宋体"/>
          <w:color w:val="333333"/>
          <w:szCs w:val="21"/>
          <w:u w:val="single"/>
        </w:rPr>
      </w:pPr>
      <w:r>
        <w:rPr>
          <w:rFonts w:hint="eastAsia" w:ascii="宋体" w:hAnsi="宋体" w:eastAsia="宋体" w:cs="宋体"/>
          <w:szCs w:val="21"/>
        </w:rPr>
        <w:t xml:space="preserve">1. </w:t>
      </w:r>
      <w:r>
        <w:rPr>
          <w:rFonts w:hint="eastAsia" w:ascii="宋体" w:hAnsi="宋体" w:eastAsia="宋体" w:cs="宋体"/>
          <w:szCs w:val="21"/>
          <w:u w:val="single"/>
        </w:rPr>
        <w:t>采购</w:t>
      </w:r>
      <w:r>
        <w:rPr>
          <w:rFonts w:hint="eastAsia" w:ascii="宋体" w:hAnsi="宋体" w:eastAsia="宋体" w:cs="宋体"/>
          <w:color w:val="333333"/>
          <w:szCs w:val="21"/>
          <w:u w:val="single"/>
        </w:rPr>
        <w:t>多功能除雪撒布车1台</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 xml:space="preserve">2. </w:t>
      </w:r>
      <w:r>
        <w:rPr>
          <w:rFonts w:hint="eastAsia" w:ascii="宋体" w:hAnsi="宋体" w:eastAsia="宋体" w:cs="宋体"/>
          <w:szCs w:val="21"/>
          <w:u w:val="single"/>
        </w:rPr>
        <w:t xml:space="preserve">采购融雪剂撒布机1台    </w:t>
      </w:r>
    </w:p>
    <w:p>
      <w:pPr>
        <w:pStyle w:val="6"/>
      </w:pPr>
      <w:r>
        <w:rPr>
          <w:rFonts w:hint="eastAsia" w:ascii="宋体" w:hAnsi="宋体" w:eastAsia="宋体" w:cs="宋体"/>
          <w:szCs w:val="21"/>
        </w:rPr>
        <w:t xml:space="preserve">3. </w:t>
      </w:r>
      <w:r>
        <w:rPr>
          <w:rFonts w:hint="eastAsia" w:ascii="宋体" w:hAnsi="宋体" w:eastAsia="宋体" w:cs="宋体"/>
          <w:szCs w:val="21"/>
          <w:u w:val="single"/>
        </w:rPr>
        <w:t xml:space="preserve">采购除雪铲6台          </w:t>
      </w:r>
    </w:p>
    <w:p>
      <w:pPr>
        <w:snapToGrid w:val="0"/>
        <w:spacing w:line="560" w:lineRule="exac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hint="eastAsia" w:ascii="Times New Roman" w:hAnsi="Times New Roman" w:cs="Times New Roman"/>
          <w:szCs w:val="22"/>
          <w:u w:val="single"/>
        </w:rPr>
        <w:t>1个合同包</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bookmarkEnd w:id="18"/>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合同控制价122万元。  </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ascii="Times New Roman" w:hAnsi="Times New Roman" w:cs="Times New Roman"/>
          <w:szCs w:val="22"/>
          <w:u w:val="single"/>
        </w:rPr>
        <w:t xml:space="preserve">  </w:t>
      </w:r>
      <w:r>
        <w:rPr>
          <w:rFonts w:hint="eastAsia" w:cs="宋体"/>
          <w:szCs w:val="21"/>
          <w:u w:val="single"/>
        </w:rPr>
        <w:t>合同签订之日起</w:t>
      </w:r>
      <w:r>
        <w:rPr>
          <w:rFonts w:cs="宋体"/>
          <w:szCs w:val="21"/>
          <w:u w:val="single"/>
        </w:rPr>
        <w:t>3</w:t>
      </w:r>
      <w:r>
        <w:rPr>
          <w:rFonts w:hint="eastAsia" w:cs="宋体"/>
          <w:szCs w:val="21"/>
          <w:u w:val="single"/>
        </w:rPr>
        <w:t>0个工作日。</w:t>
      </w:r>
    </w:p>
    <w:p>
      <w:pPr>
        <w:pStyle w:val="2"/>
        <w:spacing w:line="560" w:lineRule="exact"/>
        <w:ind w:firstLine="420"/>
        <w:rPr>
          <w:rFonts w:ascii="Times New Roman" w:hAnsi="Times New Roman" w:cs="Times New Roman"/>
          <w:szCs w:val="22"/>
        </w:rPr>
      </w:pPr>
      <w:r>
        <w:rPr>
          <w:rFonts w:hint="eastAsia" w:ascii="Times New Roman" w:hAnsi="Times New Roman" w:cs="Times New Roman"/>
          <w:szCs w:val="22"/>
        </w:rPr>
        <w:t>2.7 每个供应商对合同包进行报价。</w:t>
      </w:r>
    </w:p>
    <w:p>
      <w:pPr>
        <w:pStyle w:val="33"/>
        <w:spacing w:before="143"/>
        <w:ind w:right="1430"/>
        <w:jc w:val="left"/>
        <w:rPr>
          <w:sz w:val="24"/>
          <w:lang w:val="en-US"/>
        </w:rPr>
      </w:pPr>
      <w:bookmarkStart w:id="19" w:name="_Toc6388"/>
      <w:bookmarkStart w:id="20" w:name="_Toc22379_WPSOffice_Level2"/>
      <w:bookmarkStart w:id="21" w:name="_Toc29516_WPSOffice_Level2"/>
      <w:bookmarkStart w:id="22" w:name="_Toc31673_WPSOffice_Level2"/>
      <w:bookmarkStart w:id="23" w:name="_Toc1622_WPSOffice_Level2"/>
      <w:bookmarkStart w:id="24" w:name="_Toc525632587"/>
      <w:bookmarkStart w:id="25" w:name="_Toc3714"/>
      <w:r>
        <w:rPr>
          <w:rFonts w:hint="eastAsia"/>
          <w:sz w:val="24"/>
          <w:lang w:val="en-US"/>
        </w:rPr>
        <w:t>备注：</w:t>
      </w:r>
    </w:p>
    <w:p>
      <w:pPr>
        <w:pStyle w:val="2"/>
        <w:spacing w:line="560" w:lineRule="exact"/>
        <w:ind w:firstLine="420"/>
        <w:rPr>
          <w:rFonts w:ascii="Times New Roman" w:hAnsi="Times New Roman" w:cs="Times New Roman"/>
          <w:szCs w:val="22"/>
        </w:rPr>
      </w:pPr>
      <w:r>
        <w:rPr>
          <w:rFonts w:hint="eastAsia"/>
          <w:sz w:val="24"/>
        </w:rPr>
        <w:t xml:space="preserve">此项目：供应商须包车辆购置税，销售代理费用和商业保险及上牌费（含交强险、车损险（≥车价）、第三者责任险(100万元)、自燃险、人员险10万元/人×座位数、不计免赔特约、玻璃破碎险。上牌时,须按需方指定地点和方式执行,选择的牌号也须经需方认可。需方配合提供公司相关证明及在相关表格加盖公章等）。 </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pStyle w:val="10"/>
        <w:widowControl/>
        <w:shd w:val="clear" w:color="auto" w:fill="FFFFFF"/>
        <w:spacing w:beforeAutospacing="0" w:afterAutospacing="0" w:line="560" w:lineRule="exact"/>
        <w:ind w:firstLine="420"/>
        <w:rPr>
          <w:rFonts w:ascii="宋体" w:hAnsi="宋体" w:eastAsia="宋体" w:cs="宋体"/>
          <w:sz w:val="21"/>
          <w:szCs w:val="21"/>
        </w:rPr>
      </w:pPr>
      <w:r>
        <w:rPr>
          <w:rFonts w:hint="eastAsia" w:asciiTheme="minorEastAsia" w:hAnsiTheme="minorEastAsia" w:cstheme="minorEastAsia"/>
          <w:sz w:val="21"/>
          <w:szCs w:val="21"/>
          <w:shd w:val="clear" w:color="auto" w:fill="FFFFFF"/>
        </w:rPr>
        <w:t>近3年（2018年1月1日至响应文件递交截止日期为准）有1辆除雪车供货业绩。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29452_WPSOffice_Level2"/>
      <w:bookmarkStart w:id="27" w:name="_Toc4109_WPSOffice_Level2"/>
      <w:bookmarkStart w:id="28" w:name="_Toc25666_WPSOffice_Level2"/>
      <w:bookmarkStart w:id="29" w:name="_Toc4751"/>
      <w:bookmarkStart w:id="30" w:name="_Toc1994"/>
      <w:bookmarkStart w:id="31" w:name="_Toc525632588"/>
      <w:bookmarkStart w:id="32" w:name="_Toc2996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525632589"/>
      <w:bookmarkStart w:id="34" w:name="_Toc726"/>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hint="eastAsia" w:ascii="Times New Roman" w:hAnsi="Times New Roman" w:cs="Times New Roman"/>
          <w:szCs w:val="22"/>
          <w:u w:val="single"/>
        </w:rPr>
        <w:t>2021</w:t>
      </w:r>
      <w:r>
        <w:rPr>
          <w:rFonts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9</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13 </w:t>
      </w:r>
      <w:r>
        <w:rPr>
          <w:rFonts w:ascii="Times New Roman" w:hAnsi="Times New Roman" w:cs="Times New Roman"/>
          <w:szCs w:val="22"/>
        </w:rPr>
        <w:t>日</w:t>
      </w:r>
      <w:r>
        <w:rPr>
          <w:rFonts w:ascii="Times New Roman" w:hAnsi="Times New Roman" w:cs="Times New Roman"/>
          <w:szCs w:val="22"/>
          <w:u w:val="single"/>
        </w:rPr>
        <w:t xml:space="preserve"> 10</w:t>
      </w:r>
      <w:r>
        <w:rPr>
          <w:rFonts w:ascii="Times New Roman" w:hAnsi="Times New Roman" w:cs="Times New Roman"/>
          <w:szCs w:val="22"/>
        </w:rPr>
        <w:t>时</w:t>
      </w:r>
      <w:r>
        <w:rPr>
          <w:rFonts w:ascii="Times New Roman" w:hAnsi="Times New Roman" w:cs="Times New Roman"/>
          <w:szCs w:val="22"/>
          <w:u w:val="single"/>
        </w:rPr>
        <w:t xml:space="preserve"> 0</w:t>
      </w:r>
      <w:r>
        <w:rPr>
          <w:rFonts w:hint="eastAsia" w:ascii="Times New Roman" w:hAnsi="Times New Roman" w:cs="Times New Roman"/>
          <w:szCs w:val="22"/>
          <w:u w:val="single"/>
        </w:rPr>
        <w:t>0</w:t>
      </w:r>
      <w:r>
        <w:rPr>
          <w:rFonts w:ascii="Times New Roman" w:hAnsi="Times New Roman" w:cs="Times New Roman"/>
          <w:szCs w:val="22"/>
          <w:u w:val="single"/>
        </w:rPr>
        <w:t xml:space="preserve"> </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合肥市胜利路35号，交通饭店三楼 汽车销售有限公司</w:t>
      </w:r>
      <w:r>
        <w:rPr>
          <w:rFonts w:ascii="Times New Roman" w:hAnsi="Times New Roman" w:cs="Times New Roman"/>
          <w:szCs w:val="22"/>
          <w:u w:val="single"/>
        </w:rPr>
        <w:t xml:space="preserve">  </w:t>
      </w:r>
      <w:r>
        <w:rPr>
          <w:rFonts w:ascii="Times New Roman" w:hAnsi="Times New Roman" w:cs="Times New Roman"/>
          <w:szCs w:val="22"/>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响应文件的递交截止时间到后，采购人将于_</w:t>
      </w:r>
      <w:r>
        <w:rPr>
          <w:rFonts w:ascii="Times New Roman" w:hAnsi="Times New Roman" w:cs="Times New Roman"/>
          <w:szCs w:val="22"/>
          <w:u w:val="single"/>
        </w:rPr>
        <w:t>_</w:t>
      </w:r>
      <w:r>
        <w:rPr>
          <w:rFonts w:hint="eastAsia" w:ascii="Times New Roman" w:hAnsi="Times New Roman" w:cs="Times New Roman"/>
          <w:szCs w:val="22"/>
          <w:u w:val="single"/>
        </w:rPr>
        <w:t>交通饭店三楼会议室</w:t>
      </w:r>
      <w:r>
        <w:rPr>
          <w:rFonts w:ascii="Times New Roman" w:hAnsi="Times New Roman" w:cs="Times New Roman"/>
          <w:szCs w:val="22"/>
          <w:u w:val="single"/>
        </w:rPr>
        <w:t>_</w:t>
      </w:r>
      <w:r>
        <w:rPr>
          <w:rFonts w:ascii="Times New Roman" w:hAnsi="Times New Roman" w:cs="Times New Roman"/>
          <w:szCs w:val="22"/>
        </w:rPr>
        <w:t>_（地点）组织进行响应文件的启封。供应商的法定代表人或授权代理人应携带本人身份证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snapToGrid w:val="0"/>
        <w:spacing w:line="560" w:lineRule="exact"/>
        <w:ind w:firstLine="420" w:firstLineChars="200"/>
        <w:rPr>
          <w:rFonts w:ascii="Times New Roman" w:hAnsi="Times New Roman"/>
        </w:rPr>
      </w:pPr>
      <w:r>
        <w:rPr>
          <w:rFonts w:hint="eastAsia" w:ascii="Times New Roman" w:hAnsi="Times New Roman"/>
        </w:rPr>
        <w:t>响应保证金的金额：壹万元整（￥10000.00元）</w:t>
      </w:r>
    </w:p>
    <w:p>
      <w:pPr>
        <w:snapToGrid w:val="0"/>
        <w:spacing w:line="560" w:lineRule="exact"/>
        <w:ind w:firstLine="420" w:firstLineChars="200"/>
        <w:rPr>
          <w:rFonts w:ascii="Times New Roman" w:hAnsi="Times New Roman"/>
        </w:rPr>
      </w:pPr>
      <w:r>
        <w:rPr>
          <w:rFonts w:hint="eastAsia" w:ascii="Times New Roman" w:hAnsi="Times New Roman"/>
        </w:rPr>
        <w:t>响应保证金的递交形式：响应保证金必须由报价人的基本账户一次性汇入本公告所示账号，并在2021年</w:t>
      </w:r>
      <w:r>
        <w:rPr>
          <w:rFonts w:ascii="Times New Roman" w:hAnsi="Times New Roman"/>
        </w:rPr>
        <w:t>9</w:t>
      </w:r>
      <w:r>
        <w:rPr>
          <w:rFonts w:hint="eastAsia" w:ascii="Times New Roman" w:hAnsi="Times New Roman"/>
        </w:rPr>
        <w:t>月10日10：00时前到账，否则无效。如果成为采购人将自动转为履约保证金，交车后三个工作日退回，其他在询比结果公示后三个工作日退回。</w:t>
      </w:r>
    </w:p>
    <w:p>
      <w:pPr>
        <w:snapToGrid w:val="0"/>
        <w:spacing w:line="560" w:lineRule="exact"/>
        <w:ind w:firstLine="420" w:firstLineChars="200"/>
        <w:rPr>
          <w:rFonts w:ascii="Times New Roman" w:hAnsi="Times New Roman"/>
        </w:rPr>
      </w:pPr>
      <w:r>
        <w:rPr>
          <w:rFonts w:hint="eastAsia" w:ascii="Times New Roman" w:hAnsi="Times New Roman"/>
        </w:rPr>
        <w:t>递交账号：</w:t>
      </w:r>
    </w:p>
    <w:p>
      <w:pPr>
        <w:snapToGrid w:val="0"/>
        <w:spacing w:line="560" w:lineRule="exact"/>
        <w:ind w:firstLine="420" w:firstLineChars="200"/>
        <w:rPr>
          <w:rFonts w:ascii="Times New Roman" w:hAnsi="Times New Roman"/>
        </w:rPr>
      </w:pPr>
      <w:r>
        <w:rPr>
          <w:rFonts w:hint="eastAsia" w:ascii="Times New Roman" w:hAnsi="Times New Roman"/>
        </w:rPr>
        <w:t>户名：安徽交运集团汽车销售有限公司</w:t>
      </w:r>
      <w:r>
        <w:rPr>
          <w:rFonts w:hint="eastAsia" w:ascii="Times New Roman" w:hAnsi="Times New Roman"/>
        </w:rPr>
        <w:tab/>
      </w:r>
    </w:p>
    <w:p>
      <w:pPr>
        <w:snapToGrid w:val="0"/>
        <w:spacing w:line="560" w:lineRule="exact"/>
        <w:ind w:firstLine="420" w:firstLineChars="200"/>
        <w:rPr>
          <w:rFonts w:ascii="Times New Roman" w:hAnsi="Times New Roman"/>
        </w:rPr>
      </w:pPr>
      <w:r>
        <w:rPr>
          <w:rFonts w:hint="eastAsia" w:ascii="Times New Roman" w:hAnsi="Times New Roman"/>
        </w:rPr>
        <w:t>账号：</w:t>
      </w:r>
      <w:r>
        <w:rPr>
          <w:rFonts w:ascii="Times New Roman" w:hAnsi="Times New Roman"/>
        </w:rPr>
        <w:t>1024201021000343519</w:t>
      </w:r>
    </w:p>
    <w:p>
      <w:pPr>
        <w:snapToGrid w:val="0"/>
        <w:spacing w:line="560" w:lineRule="exact"/>
        <w:ind w:firstLine="420" w:firstLineChars="200"/>
        <w:rPr>
          <w:rFonts w:ascii="Times New Roman" w:hAnsi="Times New Roman"/>
        </w:rPr>
      </w:pPr>
      <w:r>
        <w:rPr>
          <w:rFonts w:hint="eastAsia" w:ascii="Times New Roman" w:hAnsi="Times New Roman"/>
        </w:rPr>
        <w:t>开户银行：徽商银行合肥新站支行</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28571_WPSOffice_Level2"/>
      <w:bookmarkStart w:id="38" w:name="_Toc8501"/>
      <w:bookmarkStart w:id="39" w:name="_Toc20572_WPSOffice_Level2"/>
      <w:bookmarkStart w:id="40" w:name="_Toc26829"/>
      <w:bookmarkStart w:id="41" w:name="_Toc525632592"/>
      <w:bookmarkStart w:id="42" w:name="_Toc321_WPSOffice_Level2"/>
      <w:bookmarkStart w:id="43" w:name="_Toc14943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安徽交通集团汽车销售有限公司</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合肥市胜利路35号 交通饭店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rPr>
        <w:t>230011</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张倩</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hint="eastAsia" w:ascii="Times New Roman" w:hAnsi="Times New Roman" w:cs="Times New Roman"/>
          <w:szCs w:val="22"/>
          <w:u w:val="single"/>
        </w:rPr>
        <w:t>13956910769</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/0551-64299058   </w:t>
      </w:r>
      <w:r>
        <w:rPr>
          <w:rFonts w:ascii="Times New Roman" w:hAnsi="Times New Roman" w:cs="Times New Roman"/>
          <w:szCs w:val="22"/>
          <w:u w:val="single"/>
        </w:rPr>
        <w:t xml:space="preserve">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ahjyxs@163.com</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 xml:space="preserve"> </w:t>
      </w:r>
    </w:p>
    <w:p>
      <w:pPr>
        <w:pStyle w:val="20"/>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0"/>
        <w:jc w:val="center"/>
        <w:rPr>
          <w:rFonts w:hint="default" w:ascii="Times New Roman" w:hAnsi="Times New Roman"/>
          <w:color w:val="auto"/>
          <w:szCs w:val="28"/>
        </w:rPr>
      </w:pPr>
      <w:r>
        <w:rPr>
          <w:rFonts w:ascii="Times New Roman" w:hAnsi="Times New Roman"/>
          <w:color w:val="auto"/>
          <w:sz w:val="21"/>
          <w:szCs w:val="22"/>
        </w:rPr>
        <w:t xml:space="preserve">                                                             2021 </w:t>
      </w:r>
      <w:r>
        <w:rPr>
          <w:rFonts w:hint="default" w:ascii="Times New Roman" w:hAnsi="Times New Roman"/>
          <w:color w:val="auto"/>
          <w:sz w:val="21"/>
          <w:szCs w:val="22"/>
        </w:rPr>
        <w:t>年</w:t>
      </w:r>
      <w:r>
        <w:rPr>
          <w:rFonts w:ascii="Times New Roman" w:hAnsi="Times New Roman"/>
          <w:color w:val="auto"/>
          <w:sz w:val="21"/>
          <w:szCs w:val="22"/>
        </w:rPr>
        <w:t xml:space="preserve"> 9 </w:t>
      </w:r>
      <w:r>
        <w:rPr>
          <w:rFonts w:hint="default" w:ascii="Times New Roman" w:hAnsi="Times New Roman"/>
          <w:color w:val="auto"/>
          <w:sz w:val="21"/>
          <w:szCs w:val="22"/>
        </w:rPr>
        <w:t>月</w:t>
      </w:r>
      <w:r>
        <w:rPr>
          <w:rFonts w:ascii="Times New Roman" w:hAnsi="Times New Roman"/>
          <w:color w:val="auto"/>
          <w:sz w:val="21"/>
          <w:szCs w:val="22"/>
        </w:rPr>
        <w:t xml:space="preserve"> 6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rPr>
        <w:t>本合同包的质量要求：</w:t>
      </w:r>
      <w:r>
        <w:rPr>
          <w:rFonts w:hint="eastAsia" w:ascii="宋体" w:hAnsi="宋体" w:eastAsia="宋体" w:cs="宋体"/>
          <w:szCs w:val="21"/>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lang w:eastAsia="zh-CN"/>
        </w:rPr>
        <w:t>无</w:t>
      </w:r>
      <w:r>
        <w:rPr>
          <w:rFonts w:hint="eastAsia" w:ascii="Times New Roman" w:hAnsi="Times New Roman" w:cs="Times New Roman"/>
        </w:rPr>
        <w:t xml:space="preserve">。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（8）供货方案；</w:t>
      </w:r>
    </w:p>
    <w:p>
      <w:pPr>
        <w:pStyle w:val="2"/>
      </w:pPr>
      <w:r>
        <w:rPr>
          <w:rFonts w:hint="eastAsia"/>
        </w:rPr>
        <w:t xml:space="preserve">    （9）响应参数表</w:t>
      </w:r>
    </w:p>
    <w:p>
      <w:pPr>
        <w:spacing w:line="440" w:lineRule="exact"/>
        <w:ind w:firstLine="420" w:firstLineChars="200"/>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 xml:space="preserve"> 固定总价 </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w:t>
      </w:r>
      <w:r>
        <w:rPr>
          <w:rFonts w:hint="eastAsia" w:ascii="宋体" w:hAnsi="宋体" w:eastAsia="宋体" w:cs="宋体"/>
          <w:szCs w:val="21"/>
          <w:lang w:eastAsia="zh-CN"/>
        </w:rPr>
        <w:t>保险、车辆购置税、销售代理费、</w:t>
      </w:r>
      <w:r>
        <w:rPr>
          <w:rFonts w:hint="eastAsia" w:ascii="宋体" w:hAnsi="宋体" w:eastAsia="宋体" w:cs="宋体"/>
          <w:szCs w:val="21"/>
        </w:rPr>
        <w:t>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26656961"/>
      <w:bookmarkStart w:id="47" w:name="_Toc14201230"/>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响应文件</w:t>
      </w:r>
      <w:r>
        <w:rPr>
          <w:rFonts w:ascii="Times New Roman" w:hAnsi="Times New Roman" w:eastAsia="宋体"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26656972"/>
      <w:bookmarkStart w:id="51" w:name="_Toc14201241"/>
      <w:bookmarkStart w:id="52" w:name="_Toc9067725"/>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26656973"/>
      <w:bookmarkStart w:id="54" w:name="_Toc14201242"/>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w:t>
      </w:r>
      <w:r>
        <w:rPr>
          <w:rFonts w:hint="eastAsia" w:ascii="Times New Roman" w:hAnsi="Times New Roman" w:cs="Times New Roman"/>
          <w:color w:val="auto"/>
        </w:rPr>
        <w:t>：5</w:t>
      </w:r>
      <w:r>
        <w:rPr>
          <w:rFonts w:hint="eastAsia" w:ascii="Times New Roman" w:hAnsi="Times New Roman" w:cs="Times New Roman"/>
        </w:rPr>
        <w:t>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14201245"/>
      <w:bookmarkStart w:id="58" w:name="_Toc26656976"/>
      <w:bookmarkStart w:id="59" w:name="_Toc906772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14201248"/>
      <w:bookmarkStart w:id="65" w:name="_Toc26656979"/>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9067727"/>
      <w:bookmarkStart w:id="69" w:name="_Toc14201257"/>
      <w:bookmarkStart w:id="70" w:name="_Toc26656988"/>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9067731"/>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0"/>
        <w:jc w:val="right"/>
        <w:rPr>
          <w:rFonts w:hint="default" w:ascii="Times New Roman" w:hAnsi="Times New Roman"/>
          <w:color w:val="auto"/>
          <w:sz w:val="21"/>
          <w:szCs w:val="22"/>
        </w:rPr>
      </w:pPr>
    </w:p>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 ：</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3"/>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1587"/>
        <w:gridCol w:w="850"/>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237"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2967"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163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1005"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587"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850"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2967"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163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1005"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主车品质</w:t>
            </w:r>
          </w:p>
        </w:tc>
        <w:tc>
          <w:tcPr>
            <w:tcW w:w="850" w:type="dxa"/>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 xml:space="preserve">      7</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4.2</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综合比较报价人所投</w:t>
            </w:r>
            <w:r>
              <w:rPr>
                <w:rFonts w:hint="eastAsia" w:ascii="Times New Roman" w:hAnsi="Times New Roman" w:eastAsia="宋体" w:cs="Times New Roman"/>
                <w:szCs w:val="21"/>
              </w:rPr>
              <w:t>除雪</w:t>
            </w:r>
            <w:r>
              <w:rPr>
                <w:rFonts w:ascii="Times New Roman" w:hAnsi="Times New Roman" w:eastAsia="宋体" w:cs="Times New Roman"/>
                <w:szCs w:val="21"/>
              </w:rPr>
              <w:t>车品牌品质</w:t>
            </w:r>
            <w:r>
              <w:rPr>
                <w:rFonts w:hint="eastAsia" w:ascii="Times New Roman" w:hAnsi="Times New Roman" w:eastAsia="宋体" w:cs="Times New Roman"/>
                <w:szCs w:val="21"/>
              </w:rPr>
              <w:t>及安徽高速公路市场占有率</w:t>
            </w:r>
            <w:r>
              <w:rPr>
                <w:rFonts w:ascii="Times New Roman" w:hAnsi="Times New Roman" w:eastAsia="宋体" w:cs="Times New Roman"/>
                <w:szCs w:val="21"/>
              </w:rPr>
              <w:t>因素加</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eastAsia="宋体" w:cs="Times New Roman"/>
                <w:szCs w:val="21"/>
              </w:rPr>
              <w:t>2.8</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850" w:type="dxa"/>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 xml:space="preserve">      5</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文件基本要求的得基本分3分，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综合比较报价人所投产品技术指标因素加0—2分。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关键构件品牌</w:t>
            </w:r>
            <w:r>
              <w:rPr>
                <w:rFonts w:hint="eastAsia" w:ascii="Times New Roman" w:hAnsi="Times New Roman" w:eastAsia="宋体" w:cs="Times New Roman"/>
                <w:szCs w:val="21"/>
              </w:rPr>
              <w:t>品质</w:t>
            </w:r>
          </w:p>
        </w:tc>
        <w:tc>
          <w:tcPr>
            <w:tcW w:w="850" w:type="dxa"/>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 xml:space="preserve">          </w:t>
            </w:r>
          </w:p>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发动机、变速箱、底盘、与*指标相关部件等关键构件品牌及技术指标满足询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4.8</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综合比较报价人所投产品关键构件品牌</w:t>
            </w:r>
            <w:r>
              <w:rPr>
                <w:rFonts w:hint="eastAsia" w:ascii="Times New Roman" w:hAnsi="Times New Roman" w:eastAsia="宋体" w:cs="Times New Roman"/>
                <w:szCs w:val="21"/>
              </w:rPr>
              <w:t>及技术指标</w:t>
            </w:r>
            <w:r>
              <w:rPr>
                <w:rFonts w:ascii="Times New Roman" w:hAnsi="Times New Roman" w:eastAsia="宋体" w:cs="Times New Roman"/>
                <w:szCs w:val="21"/>
              </w:rPr>
              <w:t>因素加0—</w:t>
            </w:r>
            <w:r>
              <w:rPr>
                <w:rFonts w:hint="eastAsia" w:ascii="Times New Roman" w:hAnsi="Times New Roman" w:eastAsia="宋体" w:cs="Times New Roman"/>
                <w:szCs w:val="21"/>
              </w:rPr>
              <w:t>1.2</w:t>
            </w:r>
            <w:r>
              <w:rPr>
                <w:rFonts w:ascii="Times New Roman" w:hAnsi="Times New Roman" w:eastAsia="宋体" w:cs="Times New Roman"/>
                <w:szCs w:val="21"/>
              </w:rPr>
              <w:t>分</w:t>
            </w:r>
            <w:r>
              <w:rPr>
                <w:rFonts w:hint="eastAsia" w:ascii="Times New Roman" w:hAnsi="Times New Roman" w:eastAsia="宋体" w:cs="Times New Roman"/>
                <w:szCs w:val="21"/>
              </w:rPr>
              <w:t>。除雪车使用履带式输料器加1分，使用橡胶皮带式输料器加2分（本项最高得2分）。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技术工艺及专利</w:t>
            </w:r>
          </w:p>
        </w:tc>
        <w:tc>
          <w:tcPr>
            <w:tcW w:w="850" w:type="dxa"/>
          </w:tcPr>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文件基本要求的得基本分3分，所投品牌设备制造商企业持有关键构件及</w:t>
            </w:r>
            <w:r>
              <w:rPr>
                <w:rFonts w:hint="eastAsia" w:ascii="Times New Roman" w:hAnsi="Times New Roman" w:eastAsia="宋体" w:cs="Times New Roman"/>
                <w:szCs w:val="21"/>
              </w:rPr>
              <w:t>整车技术</w:t>
            </w:r>
            <w:r>
              <w:rPr>
                <w:rFonts w:ascii="Times New Roman" w:hAnsi="Times New Roman" w:eastAsia="宋体" w:cs="Times New Roman"/>
                <w:szCs w:val="21"/>
              </w:rPr>
              <w:t>专利的每项加0.5分，最多加2分。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850" w:type="dxa"/>
          </w:tcPr>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文件基本要求的得基本分3分，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 xml:space="preserve">便利性 </w:t>
            </w:r>
            <w:r>
              <w:rPr>
                <w:rFonts w:ascii="Times New Roman" w:hAnsi="Times New Roman" w:eastAsia="宋体" w:cs="Times New Roman"/>
                <w:szCs w:val="21"/>
              </w:rPr>
              <w:t>及培训、现场指导等技术支持方案的完备程度等因素加0—2分。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关键设备和车辆业绩</w:t>
            </w:r>
          </w:p>
        </w:tc>
        <w:tc>
          <w:tcPr>
            <w:tcW w:w="850" w:type="dxa"/>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hint="eastAsia" w:ascii="Times New Roman" w:hAnsi="Times New Roman" w:eastAsia="宋体" w:cs="Times New Roman"/>
                <w:szCs w:val="21"/>
              </w:rPr>
              <w:t>满足最低资格要求（近三年至少有一台除雪车供货业绩）得</w:t>
            </w:r>
            <w:r>
              <w:rPr>
                <w:rFonts w:ascii="Times New Roman" w:hAnsi="Times New Roman" w:eastAsia="宋体" w:cs="Times New Roman"/>
                <w:szCs w:val="21"/>
              </w:rPr>
              <w:t>基本分3分。近三年（</w:t>
            </w:r>
            <w:r>
              <w:rPr>
                <w:rFonts w:hint="eastAsia" w:ascii="Times New Roman" w:hAnsi="Times New Roman" w:eastAsia="宋体" w:cs="Times New Roman"/>
                <w:szCs w:val="21"/>
              </w:rPr>
              <w:t>2018年1月1日至</w:t>
            </w:r>
            <w:r>
              <w:rPr>
                <w:rFonts w:hint="eastAsia" w:ascii="宋体" w:hAnsi="宋体" w:eastAsia="宋体" w:cs="宋体"/>
                <w:szCs w:val="21"/>
                <w:shd w:val="clear" w:color="auto" w:fill="FFFFFF"/>
              </w:rPr>
              <w:t>响应文件递交截止日期</w:t>
            </w:r>
            <w:r>
              <w:rPr>
                <w:rFonts w:ascii="Times New Roman" w:hAnsi="Times New Roman" w:eastAsia="宋体" w:cs="Times New Roman"/>
                <w:szCs w:val="21"/>
              </w:rPr>
              <w:t>），报价人每增加1台</w:t>
            </w:r>
            <w:r>
              <w:rPr>
                <w:rFonts w:hint="eastAsia" w:ascii="Times New Roman" w:hAnsi="Times New Roman" w:eastAsia="宋体" w:cs="Times New Roman"/>
                <w:szCs w:val="21"/>
              </w:rPr>
              <w:t>除雪</w:t>
            </w:r>
            <w:r>
              <w:rPr>
                <w:rFonts w:ascii="Times New Roman" w:hAnsi="Times New Roman" w:eastAsia="宋体" w:cs="Times New Roman"/>
                <w:szCs w:val="21"/>
              </w:rPr>
              <w:t>车供货业绩加0.5分，最多加2分；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1635" w:type="dxa"/>
            <w:vMerge w:val="continue"/>
            <w:vAlign w:val="center"/>
          </w:tcPr>
          <w:p>
            <w:pPr>
              <w:spacing w:line="380" w:lineRule="atLeast"/>
              <w:jc w:val="center"/>
              <w:rPr>
                <w:rFonts w:ascii="Times New Roman" w:hAnsi="Times New Roman" w:eastAsia="宋体" w:cs="Times New Roman"/>
                <w:szCs w:val="21"/>
              </w:rPr>
            </w:pPr>
          </w:p>
        </w:tc>
        <w:tc>
          <w:tcPr>
            <w:tcW w:w="1005" w:type="dxa"/>
            <w:vMerge w:val="continue"/>
            <w:vAlign w:val="center"/>
          </w:tcPr>
          <w:p>
            <w:pPr>
              <w:spacing w:line="380" w:lineRule="atLeast"/>
              <w:jc w:val="right"/>
              <w:rPr>
                <w:rFonts w:ascii="Times New Roman" w:hAnsi="Times New Roman" w:eastAsia="宋体" w:cs="Times New Roman"/>
                <w:szCs w:val="21"/>
                <w:u w:val="single"/>
              </w:rPr>
            </w:pPr>
          </w:p>
        </w:tc>
        <w:tc>
          <w:tcPr>
            <w:tcW w:w="1587"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850" w:type="dxa"/>
          </w:tcPr>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p>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967"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1.</w:t>
            </w:r>
            <w:r>
              <w:rPr>
                <w:rFonts w:hint="eastAsia" w:ascii="Calibri" w:hAnsi="Calibri" w:eastAsia="宋体" w:cs="Times New Roman"/>
              </w:rPr>
              <w:t xml:space="preserve"> </w:t>
            </w:r>
            <w:r>
              <w:rPr>
                <w:rFonts w:ascii="Times New Roman" w:hAnsi="Times New Roman" w:eastAsia="宋体" w:cs="Times New Roman"/>
                <w:szCs w:val="21"/>
              </w:rPr>
              <w:t>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w:t>
            </w:r>
            <w:r>
              <w:rPr>
                <w:rFonts w:hint="eastAsia" w:ascii="Calibri" w:hAnsi="Calibri" w:eastAsia="宋体" w:cs="Times New Roman"/>
              </w:rPr>
              <w:t xml:space="preserve"> </w:t>
            </w:r>
            <w:r>
              <w:rPr>
                <w:rFonts w:ascii="Times New Roman" w:hAnsi="Times New Roman" w:eastAsia="宋体" w:cs="Times New Roman"/>
                <w:szCs w:val="21"/>
              </w:rPr>
              <w:t>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hint="eastAsia" w:ascii="Calibri" w:hAnsi="Calibri" w:eastAsia="宋体" w:cs="Times New Roman"/>
              </w:rPr>
              <w:t xml:space="preserve"> </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职业健康安全管理体系认证证书</w:t>
            </w:r>
            <w:r>
              <w:rPr>
                <w:rFonts w:ascii="Times New Roman" w:hAnsi="Times New Roman" w:eastAsia="宋体" w:cs="Times New Roman"/>
                <w:szCs w:val="21"/>
              </w:rPr>
              <w:t>的得1分；</w:t>
            </w:r>
            <w:r>
              <w:rPr>
                <w:rFonts w:hint="eastAsia" w:ascii="Times New Roman" w:hAnsi="Times New Roman" w:eastAsia="宋体" w:cs="Times New Roman"/>
                <w:szCs w:val="21"/>
              </w:rPr>
              <w:t xml:space="preserve"> 4.</w:t>
            </w:r>
            <w:r>
              <w:rPr>
                <w:rFonts w:hint="eastAsia" w:ascii="Calibri" w:hAnsi="Calibri" w:eastAsia="宋体" w:cs="Times New Roman"/>
              </w:rPr>
              <w:t xml:space="preserve"> 所投品牌设备制造商企业获得国家级售后服务体系七星级认证证书</w:t>
            </w:r>
            <w:r>
              <w:rPr>
                <w:rFonts w:ascii="Times New Roman" w:hAnsi="Times New Roman" w:eastAsia="宋体" w:cs="Times New Roman"/>
                <w:szCs w:val="21"/>
              </w:rPr>
              <w:t>的得1分</w:t>
            </w:r>
            <w:r>
              <w:rPr>
                <w:rFonts w:hint="eastAsia" w:ascii="Times New Roman" w:hAnsi="Times New Roman" w:eastAsia="宋体" w:cs="Times New Roman"/>
                <w:szCs w:val="21"/>
              </w:rPr>
              <w:t>；5.</w:t>
            </w:r>
            <w:r>
              <w:rPr>
                <w:rFonts w:hint="eastAsia"/>
              </w:rPr>
              <w:t xml:space="preserve"> </w:t>
            </w:r>
            <w:r>
              <w:rPr>
                <w:rFonts w:hint="eastAsia" w:ascii="Times New Roman" w:hAnsi="Times New Roman" w:eastAsia="宋体" w:cs="Times New Roman"/>
                <w:szCs w:val="21"/>
              </w:rPr>
              <w:t>所投品牌设备制造商企业入选国家工信部绿色制造名单的</w:t>
            </w:r>
            <w:r>
              <w:rPr>
                <w:rFonts w:hint="eastAsia" w:ascii="Calibri" w:hAnsi="Calibri" w:eastAsia="宋体" w:cs="Times New Roman"/>
              </w:rPr>
              <w:t xml:space="preserve"> </w:t>
            </w:r>
            <w:r>
              <w:rPr>
                <w:rFonts w:ascii="Times New Roman" w:hAnsi="Times New Roman" w:eastAsia="宋体" w:cs="Times New Roman"/>
                <w:szCs w:val="21"/>
              </w:rPr>
              <w:t>得1分</w:t>
            </w:r>
            <w:r>
              <w:rPr>
                <w:rFonts w:hint="eastAsia" w:ascii="Times New Roman" w:hAnsi="Times New Roman" w:eastAsia="宋体" w:cs="Times New Roman"/>
                <w:szCs w:val="21"/>
              </w:rPr>
              <w:t>；</w:t>
            </w:r>
            <w:r>
              <w:rPr>
                <w:rFonts w:ascii="Times New Roman" w:hAnsi="Times New Roman" w:eastAsia="宋体" w:cs="Times New Roman"/>
                <w:szCs w:val="21"/>
              </w:rPr>
              <w:t>以上提供证明文件复印件</w:t>
            </w:r>
            <w:r>
              <w:rPr>
                <w:rFonts w:hint="eastAsia" w:ascii="Times New Roman" w:hAnsi="Times New Roman" w:eastAsia="宋体" w:cs="Times New Roman"/>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163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1005" w:type="dxa"/>
            <w:vAlign w:val="center"/>
          </w:tcPr>
          <w:p>
            <w:pPr>
              <w:spacing w:line="380" w:lineRule="atLeast"/>
              <w:jc w:val="right"/>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60</w:t>
            </w:r>
            <w:r>
              <w:rPr>
                <w:rFonts w:ascii="Times New Roman" w:hAnsi="Times New Roman" w:eastAsia="宋体" w:cs="Times New Roman"/>
                <w:szCs w:val="21"/>
                <w:u w:val="single"/>
              </w:rPr>
              <w:t xml:space="preserve"> </w:t>
            </w:r>
            <w:r>
              <w:rPr>
                <w:rFonts w:ascii="Times New Roman" w:hAnsi="Times New Roman" w:eastAsia="宋体" w:cs="Times New Roman"/>
                <w:szCs w:val="21"/>
              </w:rPr>
              <w:t>分</w:t>
            </w:r>
          </w:p>
        </w:tc>
        <w:tc>
          <w:tcPr>
            <w:tcW w:w="5404"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4" w:type="dxa"/>
            <w:gridSpan w:val="6"/>
            <w:vAlign w:val="center"/>
          </w:tcPr>
          <w:p>
            <w:pPr>
              <w:spacing w:line="360" w:lineRule="atLeast"/>
              <w:rPr>
                <w:rFonts w:ascii="Times New Roman" w:hAnsi="Times New Roman" w:eastAsia="宋体" w:cs="Times New Roman"/>
                <w:szCs w:val="21"/>
              </w:rPr>
            </w:pPr>
            <w:r>
              <w:rPr>
                <w:rFonts w:ascii="Times New Roman" w:hAnsi="Times New Roman" w:eastAsia="宋体" w:cs="Times New Roman"/>
                <w:szCs w:val="21"/>
              </w:rPr>
              <w:t>需要补充的其他内容：</w:t>
            </w:r>
            <w:r>
              <w:rPr>
                <w:rFonts w:hint="eastAsia" w:ascii="Times New Roman" w:hAnsi="Times New Roman" w:eastAsia="宋体" w:cs="Times New Roman"/>
                <w:szCs w:val="21"/>
                <w:lang w:eastAsia="zh-CN"/>
              </w:rPr>
              <w:t>响应技术性能需后注页码以便查阅！</w:t>
            </w:r>
            <w:r>
              <w:rPr>
                <w:rFonts w:ascii="Times New Roman" w:hAnsi="Times New Roman" w:eastAsia="宋体" w:cs="Times New Roman"/>
                <w:szCs w:val="21"/>
              </w:rPr>
              <w:t xml:space="preserve"> </w:t>
            </w:r>
          </w:p>
          <w:p>
            <w:pPr>
              <w:spacing w:line="360" w:lineRule="atLeast"/>
              <w:rPr>
                <w:rFonts w:ascii="Times New Roman" w:hAnsi="Times New Roman" w:eastAsia="宋体" w:cs="Times New Roman"/>
                <w:szCs w:val="21"/>
              </w:rPr>
            </w:pPr>
            <w:r>
              <w:rPr>
                <w:rFonts w:ascii="Times New Roman" w:hAnsi="Times New Roman" w:eastAsia="宋体" w:cs="Times New Roman"/>
                <w:szCs w:val="21"/>
              </w:rPr>
              <w:t>……</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210" w:firstLineChars="1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1、响应文件开启记录表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rPr>
          <w:rFonts w:ascii="Times New Roman" w:hAnsi="Times New Roman" w:eastAsia="宋体" w:cs="Times New Roman"/>
        </w:rPr>
      </w:pPr>
      <w:bookmarkStart w:id="76" w:name="_Toc1099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76"/>
    </w:p>
    <w:p>
      <w:pPr>
        <w:ind w:firstLine="3200" w:firstLineChars="1000"/>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spacing w:line="360" w:lineRule="auto"/>
        <w:rPr>
          <w:rFonts w:ascii="Times New Roman" w:hAnsi="Times New Roman" w:cs="Times New Roman"/>
          <w:sz w:val="24"/>
        </w:rPr>
      </w:pPr>
      <w:r>
        <w:rPr>
          <w:rFonts w:hint="eastAsia" w:ascii="Times New Roman" w:hAnsi="Times New Roman" w:cs="Times New Roman"/>
          <w:sz w:val="24"/>
        </w:rPr>
        <w:t xml:space="preserve">                                                      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根据《中华人民共和国民法典》及相关法律法规的规定，甲乙双方在平等、自愿、公平、协商一致的基础上，就甲方委托乙方提供</w:t>
      </w:r>
      <w:r>
        <w:rPr>
          <w:rFonts w:hint="eastAsia" w:ascii="Times New Roman" w:hAnsi="Times New Roman" w:cs="Times New Roman"/>
          <w:szCs w:val="21"/>
          <w:u w:val="single"/>
        </w:rPr>
        <w:t xml:space="preserve">       </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甲方委托乙方提供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单价</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增值税：   万</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w:t>
      </w:r>
      <w:r>
        <w:rPr>
          <w:rFonts w:hint="eastAsia" w:ascii="宋体" w:hAnsi="宋体" w:eastAsia="宋体" w:cs="宋体"/>
          <w:szCs w:val="21"/>
          <w:lang w:eastAsia="zh-CN"/>
        </w:rPr>
        <w:t>保险、车辆购置税、</w:t>
      </w:r>
      <w:r>
        <w:rPr>
          <w:rFonts w:hint="eastAsia" w:ascii="宋体" w:hAnsi="宋体" w:eastAsia="宋体" w:cs="宋体"/>
          <w:szCs w:val="21"/>
        </w:rPr>
        <w:t>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等达到使用条件及质保期维护维修的一切费用，以及合同约定的所有责任、义务和一般风险。乙方届时应派出现场服务人员完成车辆的上牌工作，车辆上牌时所需上牌费。</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ascii="Times New Roman" w:hAnsi="Times New Roman" w:cs="Times New Roman"/>
          <w:szCs w:val="21"/>
          <w:u w:val="single"/>
        </w:rPr>
        <w:t xml:space="preserve">  </w:t>
      </w:r>
      <w:r>
        <w:rPr>
          <w:rFonts w:hint="eastAsia" w:ascii="Times New Roman" w:hAnsi="Times New Roman" w:cs="Times New Roman"/>
          <w:szCs w:val="21"/>
          <w:u w:val="single"/>
        </w:rPr>
        <w:t>甲方指定</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自</w:t>
      </w:r>
      <w:r>
        <w:rPr>
          <w:rFonts w:hint="eastAsia" w:ascii="Times New Roman" w:hAnsi="Times New Roman" w:cs="Times New Roman"/>
          <w:szCs w:val="21"/>
          <w:u w:val="single"/>
        </w:rPr>
        <w:t xml:space="preserve">    </w:t>
      </w:r>
      <w:r>
        <w:rPr>
          <w:rFonts w:hint="eastAsia" w:ascii="Times New Roman" w:hAnsi="Times New Roman" w:cs="Times New Roman"/>
          <w:szCs w:val="21"/>
        </w:rPr>
        <w:t>年</w:t>
      </w:r>
      <w:r>
        <w:rPr>
          <w:rFonts w:hint="eastAsia" w:ascii="Times New Roman" w:hAnsi="Times New Roman" w:cs="Times New Roman"/>
          <w:szCs w:val="21"/>
          <w:u w:val="single"/>
        </w:rPr>
        <w:t xml:space="preserve">    </w:t>
      </w:r>
      <w:r>
        <w:rPr>
          <w:rFonts w:hint="eastAsia" w:ascii="Times New Roman" w:hAnsi="Times New Roman" w:cs="Times New Roman"/>
          <w:szCs w:val="21"/>
        </w:rPr>
        <w:t>月</w:t>
      </w:r>
      <w:r>
        <w:rPr>
          <w:rFonts w:hint="eastAsia" w:ascii="Times New Roman" w:hAnsi="Times New Roman" w:cs="Times New Roman"/>
          <w:szCs w:val="21"/>
          <w:u w:val="single"/>
        </w:rPr>
        <w:t xml:space="preserve">    </w:t>
      </w:r>
      <w:r>
        <w:rPr>
          <w:rFonts w:hint="eastAsia" w:ascii="Times New Roman" w:hAnsi="Times New Roman" w:cs="Times New Roman"/>
          <w:szCs w:val="21"/>
        </w:rPr>
        <w:t>日起至</w:t>
      </w:r>
      <w:r>
        <w:rPr>
          <w:rFonts w:hint="eastAsia" w:ascii="Times New Roman" w:hAnsi="Times New Roman" w:cs="Times New Roman"/>
          <w:szCs w:val="21"/>
          <w:u w:val="single"/>
        </w:rPr>
        <w:t xml:space="preserve">    </w:t>
      </w:r>
      <w:r>
        <w:rPr>
          <w:rFonts w:hint="eastAsia" w:ascii="Times New Roman" w:hAnsi="Times New Roman" w:cs="Times New Roman"/>
          <w:szCs w:val="21"/>
        </w:rPr>
        <w:t>年</w:t>
      </w:r>
      <w:r>
        <w:rPr>
          <w:rFonts w:hint="eastAsia" w:ascii="Times New Roman" w:hAnsi="Times New Roman" w:cs="Times New Roman"/>
          <w:szCs w:val="21"/>
          <w:u w:val="single"/>
        </w:rPr>
        <w:t xml:space="preserve">    </w:t>
      </w:r>
      <w:r>
        <w:rPr>
          <w:rFonts w:hint="eastAsia" w:ascii="Times New Roman" w:hAnsi="Times New Roman" w:cs="Times New Roman"/>
          <w:szCs w:val="21"/>
        </w:rPr>
        <w:t>月</w:t>
      </w:r>
      <w:r>
        <w:rPr>
          <w:rFonts w:hint="eastAsia" w:ascii="Times New Roman" w:hAnsi="Times New Roman" w:cs="Times New Roman"/>
          <w:szCs w:val="21"/>
          <w:u w:val="single"/>
        </w:rPr>
        <w:t xml:space="preserve">    </w:t>
      </w:r>
      <w:r>
        <w:rPr>
          <w:rFonts w:hint="eastAsia" w:ascii="Times New Roman" w:hAnsi="Times New Roman" w:cs="Times New Roman"/>
          <w:szCs w:val="21"/>
        </w:rPr>
        <w:t>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shd w:val="clear" w:color="auto" w:fill="FFFFFF"/>
        <w:wordWrap w:val="0"/>
        <w:spacing w:line="555" w:lineRule="atLeast"/>
        <w:ind w:firstLine="420" w:firstLineChars="200"/>
        <w:jc w:val="left"/>
        <w:rPr>
          <w:rFonts w:asciiTheme="minorEastAsia" w:hAnsiTheme="minorEastAsia" w:cstheme="minorEastAsia"/>
          <w:szCs w:val="21"/>
          <w:highlight w:val="green"/>
        </w:rPr>
      </w:pPr>
      <w:r>
        <w:rPr>
          <w:rFonts w:hint="eastAsia" w:asciiTheme="minorEastAsia" w:hAnsiTheme="minorEastAsia" w:cstheme="minorEastAsia"/>
          <w:color w:val="333333"/>
          <w:kern w:val="0"/>
          <w:szCs w:val="21"/>
        </w:rPr>
        <w:t>6.1</w:t>
      </w:r>
      <w:r>
        <w:rPr>
          <w:rFonts w:hint="eastAsia" w:asciiTheme="minorEastAsia" w:hAnsiTheme="minorEastAsia" w:cstheme="minorEastAsia"/>
          <w:color w:val="333333"/>
          <w:kern w:val="0"/>
          <w:szCs w:val="21"/>
          <w:highlight w:val="green"/>
        </w:rPr>
        <w:t xml:space="preserve"> 所购车辆送到询价单位指定交付地点经验收合格并开具机动车销售增值税专用发票，</w:t>
      </w:r>
      <w:r>
        <w:rPr>
          <w:rFonts w:hint="eastAsia" w:asciiTheme="minorEastAsia" w:hAnsiTheme="minorEastAsia" w:cstheme="minorEastAsia"/>
          <w:szCs w:val="21"/>
          <w:highlight w:val="green"/>
        </w:rPr>
        <w:t>车辆交接验收完成后10个工作日内，按合同约定的价格进行95%支付。扣合同总价的5%作为质量保证金，待质保期后再支付。</w:t>
      </w:r>
    </w:p>
    <w:p>
      <w:pPr>
        <w:pStyle w:val="6"/>
        <w:rPr>
          <w:rFonts w:asciiTheme="minorEastAsia" w:hAnsiTheme="minorEastAsia" w:cstheme="minorEastAsia"/>
          <w:szCs w:val="21"/>
        </w:rPr>
      </w:pPr>
      <w:r>
        <w:rPr>
          <w:rFonts w:hint="eastAsia" w:asciiTheme="minorEastAsia" w:hAnsiTheme="minorEastAsia" w:cstheme="minorEastAsia"/>
          <w:szCs w:val="21"/>
        </w:rPr>
        <w:t>6.2 付款账户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  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w:t>
      </w:r>
      <w:r>
        <w:rPr>
          <w:rFonts w:hint="eastAsia" w:ascii="Times New Roman" w:hAnsi="Times New Roman" w:cs="Times New Roman"/>
          <w:szCs w:val="21"/>
          <w:u w:val="single"/>
        </w:rPr>
        <w:t xml:space="preserve">    </w:t>
      </w:r>
      <w:r>
        <w:rPr>
          <w:rFonts w:hint="eastAsia" w:ascii="Times New Roman" w:hAnsi="Times New Roman" w:cs="Times New Roman"/>
          <w:szCs w:val="21"/>
        </w:rPr>
        <w:t>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w:t>
      </w:r>
      <w:r>
        <w:rPr>
          <w:rFonts w:hint="eastAsia" w:ascii="Times New Roman" w:hAnsi="Times New Roman" w:cs="Times New Roman"/>
          <w:szCs w:val="21"/>
          <w:u w:val="single"/>
        </w:rPr>
        <w:t xml:space="preserve">    </w:t>
      </w:r>
      <w:r>
        <w:rPr>
          <w:rFonts w:ascii="Times New Roman" w:hAnsi="Times New Roman" w:cs="Times New Roman"/>
          <w:szCs w:val="21"/>
        </w:rPr>
        <w:t>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w:t>
      </w:r>
      <w:r>
        <w:rPr>
          <w:rFonts w:ascii="Times New Roman" w:hAnsi="Times New Roman" w:cs="Times New Roman"/>
          <w:szCs w:val="21"/>
          <w:u w:val="single"/>
        </w:rPr>
        <w:t xml:space="preserve">   </w:t>
      </w:r>
      <w:r>
        <w:rPr>
          <w:rFonts w:ascii="Times New Roman" w:hAnsi="Times New Roman" w:cs="Times New Roman"/>
          <w:szCs w:val="21"/>
        </w:rPr>
        <w:t>页，一式</w:t>
      </w:r>
      <w:r>
        <w:rPr>
          <w:rFonts w:ascii="Times New Roman" w:hAnsi="Times New Roman" w:cs="Times New Roman"/>
          <w:szCs w:val="21"/>
          <w:u w:val="single"/>
        </w:rPr>
        <w:t xml:space="preserve">  </w:t>
      </w:r>
      <w:r>
        <w:rPr>
          <w:rFonts w:hint="eastAsia" w:ascii="Times New Roman" w:hAnsi="Times New Roman" w:cs="Times New Roman"/>
          <w:szCs w:val="21"/>
          <w:u w:val="single"/>
        </w:rPr>
        <w:t>四</w:t>
      </w:r>
      <w:r>
        <w:rPr>
          <w:rFonts w:ascii="Times New Roman" w:hAnsi="Times New Roman" w:cs="Times New Roman"/>
          <w:szCs w:val="21"/>
          <w:u w:val="single"/>
        </w:rPr>
        <w:t xml:space="preserve"> </w:t>
      </w:r>
      <w:r>
        <w:rPr>
          <w:rFonts w:ascii="Times New Roman" w:hAnsi="Times New Roman" w:cs="Times New Roman"/>
          <w:szCs w:val="21"/>
        </w:rPr>
        <w:t>份，具有同等法律效力，其中甲方</w:t>
      </w:r>
      <w:r>
        <w:rPr>
          <w:rFonts w:ascii="Times New Roman" w:hAnsi="Times New Roman" w:cs="Times New Roman"/>
          <w:szCs w:val="21"/>
          <w:u w:val="single"/>
        </w:rPr>
        <w:t xml:space="preserve">   </w:t>
      </w:r>
      <w:r>
        <w:rPr>
          <w:rFonts w:hint="eastAsia" w:ascii="Times New Roman" w:hAnsi="Times New Roman" w:cs="Times New Roman"/>
          <w:szCs w:val="21"/>
          <w:u w:val="single"/>
        </w:rPr>
        <w:t>贰</w:t>
      </w:r>
      <w:r>
        <w:rPr>
          <w:rFonts w:ascii="Times New Roman" w:hAnsi="Times New Roman" w:cs="Times New Roman"/>
          <w:szCs w:val="21"/>
          <w:u w:val="single"/>
        </w:rPr>
        <w:t xml:space="preserve">  </w:t>
      </w:r>
      <w:r>
        <w:rPr>
          <w:rFonts w:ascii="Times New Roman" w:hAnsi="Times New Roman" w:cs="Times New Roman"/>
          <w:szCs w:val="21"/>
        </w:rPr>
        <w:t>份，乙方</w:t>
      </w:r>
      <w:r>
        <w:rPr>
          <w:rFonts w:ascii="Times New Roman" w:hAnsi="Times New Roman" w:cs="Times New Roman"/>
          <w:szCs w:val="21"/>
          <w:u w:val="single"/>
        </w:rPr>
        <w:t xml:space="preserve">  </w:t>
      </w:r>
      <w:r>
        <w:rPr>
          <w:rFonts w:hint="eastAsia" w:ascii="Times New Roman" w:hAnsi="Times New Roman" w:cs="Times New Roman"/>
          <w:szCs w:val="21"/>
          <w:u w:val="single"/>
        </w:rPr>
        <w:t>贰</w:t>
      </w:r>
      <w:r>
        <w:rPr>
          <w:rFonts w:ascii="Times New Roman" w:hAnsi="Times New Roman" w:cs="Times New Roman"/>
          <w:szCs w:val="21"/>
          <w:u w:val="single"/>
        </w:rPr>
        <w:t xml:space="preserve">   </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r>
        <w:rPr>
          <w:rFonts w:hint="eastAsia"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ascii="Times New Roman" w:hAnsi="Times New Roman" w:cs="Times New Roman"/>
          <w:szCs w:val="21"/>
          <w:u w:val="single"/>
        </w:rPr>
        <w:t xml:space="preserve">                                      </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ascii="Times New Roman" w:hAnsi="Times New Roman" w:cs="Times New Roman"/>
          <w:szCs w:val="21"/>
          <w:u w:val="single"/>
        </w:rPr>
        <w:t xml:space="preserve">                                      </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3"/>
        </w:numPr>
        <w:spacing w:before="312" w:after="312"/>
      </w:pPr>
      <w:bookmarkStart w:id="79" w:name="_Toc21707_WPSOffice_Level1"/>
      <w:r>
        <w:rPr>
          <w:rFonts w:ascii="Times New Roman" w:hAnsi="Times New Roman" w:eastAsia="宋体" w:cs="Times New Roman"/>
        </w:rPr>
        <w:t>采购需求及清单</w:t>
      </w:r>
      <w:bookmarkEnd w:id="79"/>
    </w:p>
    <w:tbl>
      <w:tblPr>
        <w:tblStyle w:val="13"/>
        <w:tblW w:w="9519" w:type="dxa"/>
        <w:tblInd w:w="12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99" w:type="dxa"/>
            <w:tcBorders>
              <w:top w:val="double" w:color="auto" w:sz="4" w:space="0"/>
              <w:left w:val="double" w:color="auto" w:sz="4" w:space="0"/>
              <w:bottom w:val="single" w:color="auto" w:sz="4" w:space="0"/>
              <w:right w:val="sing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一</w:t>
            </w:r>
          </w:p>
        </w:tc>
        <w:tc>
          <w:tcPr>
            <w:tcW w:w="8620" w:type="dxa"/>
            <w:tcBorders>
              <w:top w:val="doub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b/>
                <w:bCs/>
                <w:kern w:val="0"/>
                <w:sz w:val="22"/>
                <w:szCs w:val="21"/>
                <w:lang w:bidi="zh-CN"/>
              </w:rPr>
            </w:pPr>
            <w:r>
              <w:rPr>
                <w:rFonts w:hint="eastAsia" w:ascii="宋体" w:hAnsi="宋体" w:eastAsia="宋体" w:cs="宋体"/>
                <w:b/>
                <w:bCs/>
                <w:kern w:val="0"/>
                <w:sz w:val="22"/>
                <w:szCs w:val="21"/>
                <w:lang w:val="zh-CN" w:bidi="zh-CN"/>
              </w:rPr>
              <w:t>多功能除雪车</w:t>
            </w:r>
            <w:r>
              <w:rPr>
                <w:rFonts w:hint="eastAsia" w:ascii="宋体" w:hAnsi="宋体" w:eastAsia="宋体" w:cs="宋体"/>
                <w:b/>
                <w:bCs/>
                <w:kern w:val="0"/>
                <w:sz w:val="22"/>
                <w:szCs w:val="21"/>
                <w:lang w:bidi="zh-CN"/>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用途: 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bidi="zh-CN"/>
              </w:rPr>
            </w:pPr>
            <w:r>
              <w:rPr>
                <w:rFonts w:hint="eastAsia" w:ascii="宋体" w:hAnsi="宋体" w:eastAsia="宋体" w:cs="宋体"/>
                <w:kern w:val="0"/>
                <w:sz w:val="22"/>
                <w:szCs w:val="21"/>
                <w:lang w:val="zh-CN" w:bidi="zh-CN"/>
              </w:rPr>
              <w:t>数量：1</w:t>
            </w:r>
            <w:r>
              <w:rPr>
                <w:rFonts w:hint="eastAsia" w:ascii="宋体" w:hAnsi="宋体" w:eastAsia="宋体" w:cs="宋体"/>
                <w:kern w:val="0"/>
                <w:sz w:val="22"/>
                <w:szCs w:val="21"/>
                <w:lang w:bidi="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整车，含雪铲（和扫雪滚刷可快速互换）和融雪剂撒布系统。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运转2000小时备品备件及专用工具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bidi="zh-CN"/>
              </w:rPr>
            </w:pPr>
            <w:r>
              <w:rPr>
                <w:rFonts w:hint="eastAsia" w:ascii="宋体" w:hAnsi="宋体" w:eastAsia="宋体" w:cs="宋体"/>
                <w:kern w:val="0"/>
                <w:sz w:val="22"/>
                <w:szCs w:val="21"/>
                <w:lang w:val="zh-CN" w:bidi="zh-CN"/>
              </w:rPr>
              <w:t>上牌时,须按需方指定地点和方式执行,选择的牌号也须经需方认可。需方配合提供公司相关证明及在相关表格加盖公章等）。商业保险及上牌费（含交强险、车损险（≥车价）、第三者责任险(100万元)、自燃险、人员险10万元/人×座位数、不计免赔特约、玻璃破碎险。上牌时,须按需方指定地点和方式执行,选择的牌号也须经需方认可。需方配合提供公司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用途：用于高速公路道桥面冬季除雪作业。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提供3C认证和环保公告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整车形式：车底盘前置推雪铲、后装融雪剂撒布系统。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*6×4自卸车底盘，货箱举升方式：中举。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4.2.5</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总质量：≥25000kg。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4.2.6</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提供柴油发动机生产厂家</w:t>
            </w:r>
            <w:r>
              <w:rPr>
                <w:rFonts w:ascii="宋体" w:hAnsi="宋体" w:eastAsia="宋体" w:cs="宋体"/>
                <w:kern w:val="0"/>
                <w:sz w:val="22"/>
                <w:szCs w:val="21"/>
                <w:lang w:val="zh-CN" w:bidi="zh-CN"/>
              </w:rPr>
              <w:t>/产地/型号（不低于中国重汽、玉柴发动机或更优品牌）。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4.2.7</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ascii="宋体" w:hAnsi="宋体" w:eastAsia="宋体" w:cs="宋体"/>
                <w:kern w:val="0"/>
                <w:sz w:val="22"/>
                <w:szCs w:val="21"/>
                <w:lang w:val="zh-CN" w:bidi="zh-CN"/>
              </w:rPr>
              <w:t>*发动机功率（不低于</w:t>
            </w:r>
            <w:r>
              <w:rPr>
                <w:rFonts w:hint="eastAsia" w:ascii="宋体" w:hAnsi="宋体" w:eastAsia="宋体" w:cs="宋体"/>
                <w:kern w:val="0"/>
                <w:sz w:val="22"/>
                <w:szCs w:val="21"/>
                <w:lang w:val="zh-CN" w:bidi="zh-CN"/>
              </w:rPr>
              <w:t>中国重汽</w:t>
            </w:r>
            <w:r>
              <w:rPr>
                <w:rFonts w:ascii="宋体" w:hAnsi="宋体" w:eastAsia="宋体" w:cs="宋体"/>
                <w:kern w:val="0"/>
                <w:sz w:val="22"/>
                <w:szCs w:val="21"/>
                <w:lang w:val="zh-CN" w:bidi="zh-CN"/>
              </w:rPr>
              <w:t>、玉柴发动机或更优品牌）：≥290kw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4.2.8</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排放国</w:t>
            </w:r>
            <w:r>
              <w:rPr>
                <w:rFonts w:ascii="宋体" w:hAnsi="宋体" w:eastAsia="宋体" w:cs="宋体"/>
                <w:kern w:val="0"/>
                <w:sz w:val="22"/>
                <w:szCs w:val="21"/>
                <w:lang w:val="zh-CN" w:bidi="zh-CN"/>
              </w:rPr>
              <w:t>VI或更优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4.2.9</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轴距：≥</w:t>
            </w:r>
            <w:r>
              <w:rPr>
                <w:rFonts w:ascii="宋体" w:hAnsi="宋体" w:eastAsia="宋体" w:cs="宋体"/>
                <w:kern w:val="0"/>
                <w:sz w:val="22"/>
                <w:szCs w:val="21"/>
                <w:lang w:val="zh-CN" w:bidi="zh-CN"/>
              </w:rPr>
              <w:t>4125+1350mm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4.2.10</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ind w:firstLine="220" w:firstLineChars="10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变速箱：≥9档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轮胎：全钢丝子午线轮胎12.</w:t>
            </w:r>
            <w:r>
              <w:rPr>
                <w:rFonts w:ascii="宋体" w:hAnsi="宋体" w:eastAsia="宋体" w:cs="宋体"/>
                <w:kern w:val="0"/>
                <w:sz w:val="22"/>
                <w:szCs w:val="21"/>
                <w:lang w:val="zh-CN" w:bidi="zh-CN"/>
              </w:rPr>
              <w:t>00</w:t>
            </w:r>
            <w:r>
              <w:rPr>
                <w:rFonts w:hint="eastAsia" w:ascii="宋体" w:hAnsi="宋体" w:eastAsia="宋体" w:cs="宋体"/>
                <w:kern w:val="0"/>
                <w:sz w:val="22"/>
                <w:szCs w:val="21"/>
                <w:lang w:val="zh-CN" w:bidi="zh-CN"/>
              </w:rPr>
              <w:t>R2</w:t>
            </w:r>
            <w:r>
              <w:rPr>
                <w:rFonts w:ascii="宋体" w:hAnsi="宋体" w:eastAsia="宋体" w:cs="宋体"/>
                <w:kern w:val="0"/>
                <w:sz w:val="22"/>
                <w:szCs w:val="21"/>
                <w:lang w:val="zh-CN" w:bidi="zh-CN"/>
              </w:rPr>
              <w:t>0</w:t>
            </w:r>
            <w:r>
              <w:rPr>
                <w:rFonts w:hint="eastAsia" w:ascii="宋体" w:hAnsi="宋体" w:eastAsia="宋体" w:cs="宋体"/>
                <w:kern w:val="0"/>
                <w:sz w:val="22"/>
                <w:szCs w:val="21"/>
                <w:lang w:val="zh-CN" w:bidi="zh-CN"/>
              </w:rPr>
              <w:t>或更优，配有备用胎1个（参考品牌：普利司通、朝阳、三角或更优）。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整车外形尺寸（长×宽×高mm）： 1</w:t>
            </w:r>
            <w:r>
              <w:rPr>
                <w:rFonts w:ascii="宋体" w:hAnsi="宋体" w:eastAsia="宋体" w:cs="宋体"/>
                <w:kern w:val="0"/>
                <w:sz w:val="22"/>
                <w:szCs w:val="21"/>
                <w:lang w:val="zh-CN" w:bidi="zh-CN"/>
              </w:rPr>
              <w:t>0855</w:t>
            </w:r>
            <w:r>
              <w:rPr>
                <w:rFonts w:hint="eastAsia" w:ascii="宋体" w:hAnsi="宋体" w:eastAsia="宋体" w:cs="宋体"/>
                <w:kern w:val="0"/>
                <w:sz w:val="22"/>
                <w:szCs w:val="21"/>
                <w:lang w:val="zh-CN" w:bidi="zh-CN"/>
              </w:rPr>
              <w:t>±×2500±×3</w:t>
            </w:r>
            <w:r>
              <w:rPr>
                <w:rFonts w:ascii="宋体" w:hAnsi="宋体" w:eastAsia="宋体" w:cs="宋体"/>
                <w:kern w:val="0"/>
                <w:sz w:val="22"/>
                <w:szCs w:val="21"/>
                <w:lang w:val="zh-CN" w:bidi="zh-CN"/>
              </w:rPr>
              <w:t>805</w:t>
            </w:r>
            <w:r>
              <w:rPr>
                <w:rFonts w:hint="eastAsia" w:ascii="宋体" w:hAnsi="宋体" w:eastAsia="宋体" w:cs="宋体"/>
                <w:kern w:val="0"/>
                <w:sz w:val="22"/>
                <w:szCs w:val="21"/>
                <w:lang w:val="zh-CN" w:bidi="zh-CN"/>
              </w:rPr>
              <w:t>±</w:t>
            </w:r>
            <w:r>
              <w:rPr>
                <w:rFonts w:ascii="宋体" w:hAnsi="宋体" w:eastAsia="宋体" w:cs="宋体"/>
                <w:kern w:val="0"/>
                <w:sz w:val="22"/>
                <w:szCs w:val="21"/>
                <w:lang w:val="zh-CN" w:bidi="zh-CN"/>
              </w:rPr>
              <w:t>1</w:t>
            </w:r>
            <w:r>
              <w:rPr>
                <w:rFonts w:hint="eastAsia" w:ascii="宋体" w:hAnsi="宋体" w:eastAsia="宋体" w:cs="宋体"/>
                <w:kern w:val="0"/>
                <w:sz w:val="22"/>
                <w:szCs w:val="21"/>
                <w:lang w:val="zh-CN" w:bidi="zh-CN"/>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货箱尺寸（长×宽×高mm）： 60</w:t>
            </w:r>
            <w:r>
              <w:rPr>
                <w:rFonts w:ascii="宋体" w:hAnsi="宋体" w:eastAsia="宋体" w:cs="宋体"/>
                <w:kern w:val="0"/>
                <w:sz w:val="22"/>
                <w:szCs w:val="21"/>
                <w:lang w:val="zh-CN" w:bidi="zh-CN"/>
              </w:rPr>
              <w:t>0</w:t>
            </w:r>
            <w:r>
              <w:rPr>
                <w:rFonts w:hint="eastAsia" w:ascii="宋体" w:hAnsi="宋体" w:eastAsia="宋体" w:cs="宋体"/>
                <w:kern w:val="0"/>
                <w:sz w:val="22"/>
                <w:szCs w:val="21"/>
                <w:lang w:val="zh-CN" w:bidi="zh-CN"/>
              </w:rPr>
              <w:t>0±×2300±×1</w:t>
            </w:r>
            <w:r>
              <w:rPr>
                <w:rFonts w:ascii="宋体" w:hAnsi="宋体" w:eastAsia="宋体" w:cs="宋体"/>
                <w:kern w:val="0"/>
                <w:sz w:val="22"/>
                <w:szCs w:val="21"/>
                <w:lang w:val="zh-CN" w:bidi="zh-CN"/>
              </w:rPr>
              <w:t>115</w:t>
            </w:r>
            <w:r>
              <w:rPr>
                <w:rFonts w:hint="eastAsia" w:ascii="宋体" w:hAnsi="宋体" w:eastAsia="宋体" w:cs="宋体"/>
                <w:kern w:val="0"/>
                <w:sz w:val="22"/>
                <w:szCs w:val="21"/>
                <w:lang w:val="zh-CN" w:bidi="zh-CN"/>
              </w:rPr>
              <w:t>±</w:t>
            </w:r>
            <w:r>
              <w:rPr>
                <w:rFonts w:ascii="宋体" w:hAnsi="宋体" w:eastAsia="宋体" w:cs="宋体"/>
                <w:kern w:val="0"/>
                <w:sz w:val="22"/>
                <w:szCs w:val="21"/>
                <w:lang w:val="zh-CN" w:bidi="zh-CN"/>
              </w:rPr>
              <w:t>1</w:t>
            </w:r>
            <w:r>
              <w:rPr>
                <w:rFonts w:hint="eastAsia" w:ascii="宋体" w:hAnsi="宋体" w:eastAsia="宋体" w:cs="宋体"/>
                <w:kern w:val="0"/>
                <w:sz w:val="22"/>
                <w:szCs w:val="21"/>
                <w:lang w:val="zh-CN" w:bidi="zh-CN"/>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4.2.15</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推雪板采用高强度低合金钢，具有快速连接系统，还可以和其它前置设备与车辆（如扫雪滚刷，冬季扫雪/夏季清扫）快速互换。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4.2.16</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推雪板铲刃具有耐磨性和抗冲击能力强及可更换的特点，采用弹簧钢钢板（或锰钢）或更优材料，寿命：≥300h，分段式铲刃。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4.2.17</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*推雪板宽：≥3</w:t>
            </w:r>
            <w:r>
              <w:rPr>
                <w:rFonts w:ascii="宋体" w:hAnsi="宋体" w:eastAsia="宋体" w:cs="宋体"/>
                <w:kern w:val="0"/>
                <w:sz w:val="22"/>
                <w:szCs w:val="21"/>
                <w:lang w:val="zh-CN" w:bidi="zh-CN"/>
              </w:rPr>
              <w:t>6</w:t>
            </w:r>
            <w:r>
              <w:rPr>
                <w:rFonts w:hint="eastAsia" w:ascii="宋体" w:hAnsi="宋体" w:eastAsia="宋体" w:cs="宋体"/>
                <w:kern w:val="0"/>
                <w:sz w:val="22"/>
                <w:szCs w:val="21"/>
                <w:lang w:val="zh-CN" w:bidi="zh-CN"/>
              </w:rPr>
              <w:t>00mm，工作宽度：≥</w:t>
            </w:r>
            <w:r>
              <w:rPr>
                <w:rFonts w:ascii="宋体" w:hAnsi="宋体" w:eastAsia="宋体" w:cs="宋体"/>
                <w:kern w:val="0"/>
                <w:sz w:val="22"/>
                <w:szCs w:val="21"/>
                <w:lang w:val="zh-CN" w:bidi="zh-CN"/>
              </w:rPr>
              <w:t>30</w:t>
            </w:r>
            <w:r>
              <w:rPr>
                <w:rFonts w:hint="eastAsia" w:ascii="宋体" w:hAnsi="宋体" w:eastAsia="宋体" w:cs="宋体"/>
                <w:kern w:val="0"/>
                <w:sz w:val="22"/>
                <w:szCs w:val="21"/>
                <w:lang w:val="zh-CN" w:bidi="zh-CN"/>
              </w:rPr>
              <w:t>00mm, 可液压控制左右摆动角度左右摆动角度：≥0-±</w:t>
            </w:r>
            <w:r>
              <w:rPr>
                <w:rFonts w:ascii="宋体" w:hAnsi="宋体" w:eastAsia="宋体" w:cs="宋体"/>
                <w:kern w:val="0"/>
                <w:sz w:val="22"/>
                <w:szCs w:val="21"/>
                <w:lang w:val="zh-CN" w:bidi="zh-CN"/>
              </w:rPr>
              <w:t>30</w:t>
            </w:r>
            <w:r>
              <w:rPr>
                <w:rFonts w:hint="eastAsia" w:ascii="宋体" w:hAnsi="宋体" w:eastAsia="宋体" w:cs="宋体"/>
                <w:kern w:val="0"/>
                <w:sz w:val="22"/>
                <w:szCs w:val="21"/>
                <w:lang w:val="zh-CN" w:bidi="zh-CN"/>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4.2.18</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推雪板高：≥1000mm，除雪板重量：≥</w:t>
            </w:r>
            <w:r>
              <w:rPr>
                <w:rFonts w:ascii="宋体" w:hAnsi="宋体" w:eastAsia="宋体" w:cs="宋体"/>
                <w:kern w:val="0"/>
                <w:sz w:val="22"/>
                <w:szCs w:val="21"/>
                <w:lang w:val="zh-CN" w:bidi="zh-CN"/>
              </w:rPr>
              <w:t>10</w:t>
            </w:r>
            <w:r>
              <w:rPr>
                <w:rFonts w:hint="eastAsia" w:ascii="宋体" w:hAnsi="宋体" w:eastAsia="宋体" w:cs="宋体"/>
                <w:kern w:val="0"/>
                <w:sz w:val="22"/>
                <w:szCs w:val="21"/>
                <w:lang w:val="zh-CN" w:bidi="zh-CN"/>
              </w:rPr>
              <w:t>00kg，对压实雪具有强制下压功能，保证在短时间内清除压实雪。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4.2.19</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最大除雪速度：≥50km/h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4.2.20</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推雪板拆卸方便，一个人可以完成装卸，外置升降按钮。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*推雪板和撒布机动作控制集成在一个智能触摸屏控制器上，在驾驶室内可以完成各种操作</w:t>
            </w:r>
            <w:r>
              <w:rPr>
                <w:rFonts w:ascii="宋体" w:hAnsi="宋体" w:eastAsia="宋体" w:cs="宋体"/>
                <w:kern w:val="0"/>
                <w:sz w:val="22"/>
                <w:szCs w:val="21"/>
                <w:lang w:val="zh-CN" w:bidi="zh-CN"/>
              </w:rPr>
              <w:t xml:space="preserve"> </w:t>
            </w:r>
            <w:r>
              <w:rPr>
                <w:rFonts w:hint="eastAsia" w:ascii="宋体" w:hAnsi="宋体" w:eastAsia="宋体" w:cs="宋体"/>
                <w:kern w:val="0"/>
                <w:sz w:val="22"/>
                <w:szCs w:val="21"/>
                <w:lang w:val="zh-CN" w:bidi="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推雪板具有自动避障和自动复位功能，避障形式:采用压缩式弹簧避障，六座簧下翻板式，撞击障碍物后雪板可通过铲刃分段式避障，越障高度：≥100mm。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推雪板要求具有路沿防碰撞功能和防伸缩缝装置，通过螺栓固定，可拆卸，防撞装置尺寸（长×直径）：≥220×70mm。</w:t>
            </w:r>
            <w:r>
              <w:rPr>
                <w:rFonts w:ascii="宋体" w:hAnsi="宋体" w:eastAsia="宋体" w:cs="宋体"/>
                <w:kern w:val="0"/>
                <w:sz w:val="22"/>
                <w:szCs w:val="21"/>
                <w:lang w:val="zh-CN" w:bidi="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雪铲两边安装适当高度LED工作警示灯,雪铲上方加防护装置，防止冰雪飞溅至车辆挡风玻璃。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整机结构需采用防腐蚀结构设计，贮料仓内部、撒布系统及外露件须经防腐蚀表面处理涂有防腐涂层（静电喷涂工艺，表面喷涂需达到SA2.5级别），保证与盐类材料长期接触后不锈蚀，耐盐雾腐蚀：≥2000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4.2.25</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*撒布机料仓容量：≥12m³</w:t>
            </w:r>
            <w:r>
              <w:rPr>
                <w:rFonts w:ascii="宋体" w:hAnsi="宋体" w:eastAsia="宋体" w:cs="宋体"/>
                <w:kern w:val="0"/>
                <w:sz w:val="22"/>
                <w:szCs w:val="21"/>
                <w:lang w:val="zh-CN" w:bidi="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4.2.26</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撒布机由底盘取力液压驱动，具有智能式实时反馈控制并与车速相关联（撒布密度与撒布宽度一旦设定不受车速变化的影响而变化），撒盐或撒砂量：30～300g/m³ 或10～70 g/m2。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4.2.27</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*撒布机应具有左右对称、单左方向、单右方向撒布三种撒布模式，撒布宽度：3-10m之间任意可调，可在驾驶室内实现左侧或右侧的单侧撒布，安装有缺料报警装置。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ascii="宋体" w:hAnsi="宋体" w:eastAsia="宋体" w:cs="宋体"/>
                <w:kern w:val="0"/>
                <w:sz w:val="22"/>
                <w:szCs w:val="21"/>
                <w:lang w:val="zh-CN" w:bidi="zh-CN"/>
              </w:rPr>
              <w:t>*</w:t>
            </w:r>
            <w:r>
              <w:rPr>
                <w:rFonts w:hint="eastAsia" w:ascii="宋体" w:hAnsi="宋体" w:eastAsia="宋体" w:cs="宋体"/>
                <w:kern w:val="0"/>
                <w:sz w:val="22"/>
                <w:szCs w:val="21"/>
                <w:lang w:val="zh-CN" w:bidi="zh-CN"/>
              </w:rPr>
              <w:t>整车前后安装摄像头，驾驶室内置显示屏，可在驾驶室内观看车前后情况及撒布机撒布情况。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4.2.28</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最大撒布作业速度：≥50km/h，在驾驶室内控制，可随时对撒布机启动及关闭、撒布量大小、撒盐盘（拨料器）转速等进行任意调节。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4.2.29</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撒布盘为全不锈钢材质，直径约500mm；向上翻转带助力装置；以方便板结融雪物料清除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4.2.30</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撒布盘对地高度可任意调节，以适应不同车型。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撒布机可实现不经撒布盘，通过向上翻转撒布盘可方便卸除撒布机内剩余融雪剂。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出料控制板开口调整采用电动控制方式，可在驾驶室内调整出料口大小。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具有皮带（履带）清扫装置，可将附着在皮带上的融雪剂清扫下来，防止把融雪剂带进底盘造成腐蚀。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采用橡胶皮带式或履带式输料器，坚固耐用抗腐蚀性优良，皮带（履带）有效宽度：≥450mm，液压泵带动液压变速箱，驱动输料器，能避免打滑、丢转产生的漏撒、撒布不均匀等现象，具有对物料的削切功能，削切板结且体积较大的物料。</w:t>
            </w:r>
            <w:r>
              <w:rPr>
                <w:rFonts w:ascii="宋体" w:hAnsi="宋体" w:eastAsia="宋体" w:cs="宋体"/>
                <w:kern w:val="0"/>
                <w:sz w:val="22"/>
                <w:szCs w:val="21"/>
                <w:lang w:val="zh-CN" w:bidi="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车厢与盐箱间加装5～10cm高度横钢，便于清洗车厢内盐料。（方向沿车头到车尾。）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料仓内部设有防止融雪剂板结的装置，该装置用于防止由于融雪剂因运输颠簸或受潮板结而无法输送的现象；皮带上方设有倒V形防堵塞隔板，减少融雪剂对输料器（皮带）的压力。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4.2.35</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*撒布机出料槽上方安装防护栏，防护栏高度不低于1.5m.确保工人作业安全。车头顶上安装长度不低于60cmLED(宽、高适中）照明灯，以确保行车照明。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4.2.36</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配有可供设备拆卸的装卸支腿，以便适应不同车型及不同区域储存，自卸高度满足</w:t>
            </w:r>
            <w:r>
              <w:rPr>
                <w:rFonts w:ascii="宋体" w:hAnsi="宋体" w:eastAsia="宋体" w:cs="宋体"/>
                <w:kern w:val="0"/>
                <w:sz w:val="22"/>
                <w:szCs w:val="21"/>
                <w:lang w:val="zh-CN" w:bidi="zh-CN"/>
              </w:rPr>
              <w:t>1000mm≤自卸高</w:t>
            </w:r>
            <w:r>
              <w:rPr>
                <w:rFonts w:hint="eastAsia" w:ascii="宋体" w:hAnsi="宋体" w:eastAsia="宋体" w:cs="宋体"/>
                <w:kern w:val="0"/>
                <w:sz w:val="22"/>
                <w:szCs w:val="21"/>
                <w:lang w:val="zh-CN" w:bidi="zh-CN"/>
              </w:rPr>
              <w:t>度≤</w:t>
            </w:r>
            <w:r>
              <w:rPr>
                <w:rFonts w:ascii="宋体" w:hAnsi="宋体" w:eastAsia="宋体" w:cs="宋体"/>
                <w:kern w:val="0"/>
                <w:sz w:val="22"/>
                <w:szCs w:val="21"/>
                <w:lang w:val="zh-CN" w:bidi="zh-CN"/>
              </w:rPr>
              <w:t>1600mm</w:t>
            </w:r>
            <w:r>
              <w:rPr>
                <w:rFonts w:hint="eastAsia" w:ascii="宋体" w:hAnsi="宋体" w:eastAsia="宋体" w:cs="宋体"/>
                <w:kern w:val="0"/>
                <w:sz w:val="22"/>
                <w:szCs w:val="21"/>
                <w:lang w:val="zh-CN" w:bidi="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4.2.37</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撒布机安装双向箭头指示灯和工作照明灯。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4.2.38</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 xml:space="preserve">撒布器上装有出料传感器，可在汽车驾驶室掌握撒布器出料情况。在汽车驾驶室可调整撒布量大小，具有光控料空报警装置；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w:t>
            </w:r>
            <w:r>
              <w:rPr>
                <w:rFonts w:ascii="宋体" w:hAnsi="宋体" w:eastAsia="宋体" w:cs="宋体"/>
                <w:kern w:val="0"/>
                <w:sz w:val="22"/>
                <w:szCs w:val="21"/>
                <w:lang w:val="zh-CN" w:bidi="zh-CN"/>
              </w:rPr>
              <w:t>39</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整车车身颜色为工程黄色，均须安装晚间工作时的车后双向灯，驾驶室顶安装长排警灯，驾驶室内应有收音机等设备，带冷暖空调，座位：≥2；均带助力转向装置、随车简易车辆维修工具、轮胎装卸工具、10吨千斤顶、维护用梯子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4.2.4</w:t>
            </w:r>
            <w:r>
              <w:rPr>
                <w:rFonts w:ascii="宋体" w:hAnsi="宋体" w:eastAsia="宋体" w:cs="宋体"/>
                <w:kern w:val="0"/>
                <w:sz w:val="22"/>
                <w:szCs w:val="21"/>
                <w:lang w:val="zh-CN" w:bidi="zh-CN"/>
              </w:rPr>
              <w:t>0</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交货期：≤</w:t>
            </w:r>
            <w:r>
              <w:rPr>
                <w:rFonts w:ascii="宋体" w:hAnsi="宋体" w:eastAsia="宋体" w:cs="宋体"/>
                <w:kern w:val="0"/>
                <w:sz w:val="22"/>
                <w:szCs w:val="21"/>
                <w:lang w:val="zh-CN" w:bidi="zh-CN"/>
              </w:rPr>
              <w:t>3</w:t>
            </w:r>
            <w:r>
              <w:rPr>
                <w:rFonts w:hint="eastAsia" w:ascii="宋体" w:hAnsi="宋体" w:eastAsia="宋体" w:cs="宋体"/>
                <w:kern w:val="0"/>
                <w:sz w:val="22"/>
                <w:szCs w:val="21"/>
                <w:lang w:val="zh-CN" w:bidi="zh-CN"/>
              </w:rPr>
              <w:t>0 天（</w:t>
            </w:r>
            <w:r>
              <w:rPr>
                <w:rFonts w:hint="eastAsia" w:ascii="宋体" w:hAnsi="宋体" w:eastAsia="宋体" w:cs="宋体"/>
                <w:kern w:val="0"/>
                <w:sz w:val="22"/>
                <w:szCs w:val="22"/>
                <w:lang w:val="zh-CN" w:bidi="zh-CN"/>
              </w:rPr>
              <w:t>合同签订后</w:t>
            </w:r>
            <w:r>
              <w:rPr>
                <w:rFonts w:ascii="宋体" w:hAnsi="宋体" w:eastAsia="宋体" w:cs="宋体"/>
                <w:kern w:val="0"/>
                <w:sz w:val="22"/>
                <w:szCs w:val="22"/>
                <w:lang w:val="zh-CN" w:bidi="zh-CN"/>
              </w:rPr>
              <w:t>3</w:t>
            </w:r>
            <w:r>
              <w:rPr>
                <w:rFonts w:hint="eastAsia" w:ascii="宋体" w:hAnsi="宋体" w:eastAsia="宋体" w:cs="宋体"/>
                <w:kern w:val="0"/>
                <w:sz w:val="22"/>
                <w:szCs w:val="22"/>
                <w:lang w:val="zh-CN" w:bidi="zh-CN"/>
              </w:rPr>
              <w:t>0天内</w:t>
            </w:r>
            <w:r>
              <w:rPr>
                <w:rFonts w:hint="eastAsia" w:ascii="宋体" w:hAnsi="宋体" w:eastAsia="宋体" w:cs="宋体"/>
                <w:kern w:val="0"/>
                <w:sz w:val="22"/>
                <w:szCs w:val="21"/>
                <w:lang w:val="zh-CN" w:bidi="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4.2.4</w:t>
            </w:r>
            <w:r>
              <w:rPr>
                <w:rFonts w:ascii="宋体" w:hAnsi="宋体" w:eastAsia="宋体" w:cs="宋体"/>
                <w:kern w:val="0"/>
                <w:sz w:val="22"/>
                <w:szCs w:val="21"/>
                <w:lang w:val="zh-CN" w:bidi="zh-CN"/>
              </w:rPr>
              <w:t>1</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质保期：</w:t>
            </w:r>
            <w:r>
              <w:rPr>
                <w:rFonts w:ascii="宋体" w:hAnsi="宋体" w:eastAsia="宋体" w:cs="宋体"/>
                <w:kern w:val="0"/>
                <w:sz w:val="22"/>
                <w:szCs w:val="21"/>
                <w:lang w:val="zh-CN" w:bidi="zh-CN"/>
              </w:rPr>
              <w:t>12</w:t>
            </w:r>
            <w:r>
              <w:rPr>
                <w:rFonts w:hint="eastAsia" w:ascii="宋体" w:hAnsi="宋体" w:eastAsia="宋体" w:cs="宋体"/>
                <w:kern w:val="0"/>
                <w:sz w:val="22"/>
                <w:szCs w:val="21"/>
                <w:lang w:val="zh-CN" w:bidi="zh-CN"/>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4</w:t>
            </w:r>
            <w:r>
              <w:rPr>
                <w:rFonts w:ascii="宋体" w:hAnsi="宋体" w:eastAsia="宋体" w:cs="宋体"/>
                <w:kern w:val="0"/>
                <w:sz w:val="22"/>
                <w:szCs w:val="21"/>
                <w:lang w:val="zh-CN" w:bidi="zh-CN"/>
              </w:rPr>
              <w:t>.2.41</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宋体"/>
                <w:kern w:val="0"/>
                <w:sz w:val="22"/>
                <w:szCs w:val="21"/>
                <w:lang w:val="zh-CN" w:bidi="zh-CN"/>
              </w:rPr>
            </w:pPr>
            <w:r>
              <w:rPr>
                <w:rFonts w:hint="eastAsia" w:ascii="宋体" w:hAnsi="宋体" w:eastAsia="宋体" w:cs="宋体"/>
                <w:kern w:val="0"/>
                <w:sz w:val="22"/>
                <w:szCs w:val="21"/>
                <w:lang w:val="zh-CN" w:bidi="zh-CN"/>
              </w:rPr>
              <w:t>带*号技术参数必须完全满足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1"/>
                <w:lang w:val="zh-CN" w:bidi="zh-CN"/>
              </w:rPr>
            </w:pPr>
            <w:r>
              <w:rPr>
                <w:rFonts w:hint="eastAsia" w:ascii="宋体" w:hAnsi="宋体" w:eastAsia="宋体" w:cs="宋体"/>
                <w:kern w:val="0"/>
                <w:sz w:val="22"/>
                <w:szCs w:val="21"/>
                <w:lang w:bidi="zh-CN"/>
              </w:rPr>
              <w:t>二</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宋体"/>
                <w:b/>
                <w:bCs/>
                <w:kern w:val="0"/>
                <w:sz w:val="22"/>
                <w:szCs w:val="21"/>
                <w:lang w:bidi="zh-CN"/>
              </w:rPr>
            </w:pPr>
            <w:r>
              <w:rPr>
                <w:rFonts w:hint="eastAsia" w:ascii="宋体" w:hAnsi="宋体" w:eastAsia="宋体" w:cs="宋体"/>
                <w:b/>
                <w:bCs/>
                <w:kern w:val="0"/>
                <w:sz w:val="22"/>
                <w:szCs w:val="21"/>
                <w:lang w:bidi="zh-CN"/>
              </w:rPr>
              <w:t>融雪剂撒布机技术参数要求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黑体"/>
                <w:kern w:val="0"/>
                <w:sz w:val="22"/>
                <w:szCs w:val="22"/>
                <w:lang w:val="zh-CN" w:bidi="zh-CN"/>
              </w:rPr>
              <w:t>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用途:用于高速公路畅通保障应急养护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黑体"/>
                <w:kern w:val="0"/>
                <w:sz w:val="22"/>
                <w:szCs w:val="22"/>
                <w:lang w:val="zh-CN" w:bidi="zh-CN"/>
              </w:rPr>
              <w:t>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数量：</w:t>
            </w:r>
            <w:r>
              <w:rPr>
                <w:rFonts w:hint="eastAsia" w:ascii="宋体" w:hAnsi="宋体" w:eastAsia="宋体" w:cs="黑体"/>
                <w:kern w:val="0"/>
                <w:sz w:val="22"/>
                <w:szCs w:val="22"/>
                <w:lang w:bidi="zh-CN"/>
              </w:rPr>
              <w:t>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2"/>
                <w:lang w:val="zh-CN" w:bidi="zh-CN"/>
              </w:rPr>
              <w:t>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整机结构需采用防腐蚀结构设计，贮料仓内部、撒布系统及外露件须经防腐蚀表面处理涂有防腐涂层（静电喷涂工艺，表面喷涂需达到SA2.5级别），保证与盐类材料长期接触后不锈蚀，耐盐雾腐蚀：≥2000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2"/>
                <w:lang w:val="zh-CN" w:bidi="zh-CN"/>
              </w:rPr>
            </w:pPr>
            <w:r>
              <w:rPr>
                <w:rFonts w:hint="eastAsia" w:ascii="宋体" w:hAnsi="宋体" w:eastAsia="宋体" w:cs="宋体"/>
                <w:kern w:val="0"/>
                <w:sz w:val="22"/>
                <w:szCs w:val="21"/>
                <w:lang w:val="zh-CN" w:bidi="zh-CN"/>
              </w:rPr>
              <w:t>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kern w:val="0"/>
                <w:sz w:val="22"/>
                <w:szCs w:val="22"/>
                <w:lang w:val="zh-CN" w:bidi="zh-CN"/>
              </w:rPr>
            </w:pPr>
            <w:r>
              <w:rPr>
                <w:rFonts w:hint="eastAsia" w:ascii="宋体" w:hAnsi="宋体" w:eastAsia="宋体" w:cs="宋体"/>
                <w:kern w:val="0"/>
                <w:sz w:val="22"/>
                <w:szCs w:val="21"/>
                <w:lang w:val="zh-CN" w:bidi="zh-CN"/>
              </w:rPr>
              <w:t>4.2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val="zh-CN" w:bidi="zh-CN"/>
              </w:rPr>
            </w:pPr>
            <w:r>
              <w:rPr>
                <w:rFonts w:hint="eastAsia" w:ascii="宋体" w:hAnsi="宋体" w:eastAsia="宋体" w:cs="宋体"/>
                <w:kern w:val="0"/>
                <w:sz w:val="22"/>
                <w:szCs w:val="21"/>
                <w:lang w:bidi="zh-CN"/>
              </w:rPr>
              <w:t>撒布机</w:t>
            </w:r>
            <w:r>
              <w:rPr>
                <w:rFonts w:hint="eastAsia" w:ascii="宋体" w:hAnsi="宋体" w:eastAsia="宋体" w:cs="宋体"/>
                <w:kern w:val="0"/>
                <w:sz w:val="22"/>
                <w:szCs w:val="21"/>
                <w:lang w:val="zh-CN" w:bidi="zh-CN"/>
              </w:rPr>
              <w:t>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*撒布机料仓容量：≥</w:t>
            </w:r>
            <w:r>
              <w:rPr>
                <w:rFonts w:ascii="宋体" w:hAnsi="宋体" w:eastAsia="宋体" w:cs="黑体"/>
                <w:kern w:val="0"/>
                <w:sz w:val="22"/>
                <w:szCs w:val="22"/>
                <w:lang w:val="zh-CN" w:bidi="zh-CN"/>
              </w:rPr>
              <w:t>9</w:t>
            </w:r>
            <w:r>
              <w:rPr>
                <w:rFonts w:hint="eastAsia" w:ascii="宋体" w:hAnsi="宋体" w:eastAsia="宋体" w:cs="黑体"/>
                <w:kern w:val="0"/>
                <w:sz w:val="22"/>
                <w:szCs w:val="22"/>
                <w:lang w:val="zh-CN" w:bidi="zh-CN"/>
              </w:rPr>
              <w:t>m³。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撒布机由副发动机输出的动力驱动，具有智能式实时反馈控制并与车速相关联（撒布密度与撒布宽度一旦设定不受车速变化的影响而变化），撒盐或撒砂量：30～300g/m2 或10～70 g/m2。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4.2.3</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撒布机应具有左右对称、单左方向、单右方向撒布三种撒布模式，撒布宽度：3-10m之间任意可调，可在驾驶室内实现左侧或右侧的单侧撒布（须附控制装置照片并说明原理），安装有缺料报警装置。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4.2.4</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*最大撒布作业速度：≥50km/h，在驾驶室内控制，可随时对撒布机启动及关闭、撒布量大小、撒盐盘（拨料器）转速等进行任意调节。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4.2.5</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撒布机出料口高低可任意调节，以适应不同车型。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4.2.6</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宋体"/>
                <w:kern w:val="0"/>
                <w:sz w:val="22"/>
                <w:szCs w:val="21"/>
                <w:lang w:val="zh-CN" w:bidi="zh-CN"/>
              </w:rPr>
              <w:t>撒布盘为全不锈钢材质，直径约500mm；向上翻转带助力装置；以方便板结融雪物料清除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4.2.7</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出料控制板调制器采用电动控制方式，可在驾驶室内调整出料口大小。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4.2.8</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采用橡胶皮带式或履带式输料器，坚固耐用抗腐蚀性优良，皮带有效宽度：≥450mm，液压泵带动液压变速箱，驱动输料器，能避免打滑、丢转产生的漏撒、撒布不均匀等现象，具有对物料的削切功能，削切板结且体积较大的物料，装有振动装置以保障出料口不出现堵塞，具有皮带（履带）清扫装置，防止融雪剂带入车内造成腐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4.2.9</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4.2.10</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料仓内部设有防止融雪剂板结的装置，该装置用于防止由于融雪剂因运输颠簸或受潮板结而无法输送的现象；皮带上方设有倒V形防堵塞隔板，减少融雪剂对输料器（皮带或履带）的压力。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4.2.11</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撒布机出料槽及拨盘装卸，能方便拆卸、安装，可实现输料器的单独运转，便于清空箱体内剩余融雪剂。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4.2.12</w:t>
            </w:r>
          </w:p>
        </w:tc>
        <w:tc>
          <w:tcPr>
            <w:tcW w:w="8620" w:type="dxa"/>
            <w:tcBorders>
              <w:top w:val="single" w:color="auto" w:sz="4" w:space="0"/>
              <w:left w:val="single" w:color="auto" w:sz="4" w:space="0"/>
              <w:bottom w:val="single" w:color="auto" w:sz="4" w:space="0"/>
              <w:right w:val="double" w:color="auto" w:sz="4" w:space="0"/>
            </w:tcBorders>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配有可供设备拆卸的千斤顶式自卸支腿，自卸高度满足1000mm≤自卸高度≤1600mm，以便适应不同车型及不同区域储存。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4.2.13</w:t>
            </w:r>
          </w:p>
        </w:tc>
        <w:tc>
          <w:tcPr>
            <w:tcW w:w="8620"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撒布机安装适当高度LED工作指向及警示灯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4.2.14</w:t>
            </w:r>
          </w:p>
        </w:tc>
        <w:tc>
          <w:tcPr>
            <w:tcW w:w="8620" w:type="dxa"/>
            <w:vAlign w:val="center"/>
          </w:tcPr>
          <w:p>
            <w:pPr>
              <w:autoSpaceDE w:val="0"/>
              <w:autoSpaceDN w:val="0"/>
              <w:adjustRightInd w:val="0"/>
              <w:snapToGrid w:val="0"/>
              <w:jc w:val="left"/>
              <w:rPr>
                <w:rFonts w:ascii="宋体" w:hAnsi="宋体" w:eastAsia="宋体" w:cs="黑体"/>
                <w:kern w:val="0"/>
                <w:sz w:val="22"/>
                <w:szCs w:val="22"/>
                <w:lang w:bidi="zh-CN"/>
              </w:rPr>
            </w:pPr>
            <w:r>
              <w:rPr>
                <w:rFonts w:hint="eastAsia" w:ascii="宋体" w:hAnsi="宋体" w:eastAsia="宋体" w:cs="黑体"/>
                <w:kern w:val="0"/>
                <w:sz w:val="22"/>
                <w:szCs w:val="22"/>
                <w:lang w:val="zh-CN" w:bidi="zh-CN"/>
              </w:rPr>
              <w:t>撒布器上装有出料传感器，可在汽车驾驶室掌握撒布器出料情况。在汽车驾驶室可调整撒布量大小，具有光控料空报警装置；配有双向箭头指示灯和工作照明灯；另加装大功率报警器（喇叭安装在尾部向后）。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宋体"/>
                <w:kern w:val="0"/>
                <w:sz w:val="22"/>
                <w:szCs w:val="21"/>
                <w:lang w:val="zh-CN" w:bidi="zh-CN"/>
              </w:rPr>
              <w:t>4.2.</w:t>
            </w:r>
            <w:r>
              <w:rPr>
                <w:rFonts w:hint="eastAsia" w:ascii="宋体" w:hAnsi="宋体" w:eastAsia="宋体" w:cs="宋体"/>
                <w:kern w:val="0"/>
                <w:sz w:val="22"/>
                <w:szCs w:val="21"/>
                <w:lang w:bidi="zh-CN"/>
              </w:rPr>
              <w:t>15</w:t>
            </w:r>
          </w:p>
        </w:tc>
        <w:tc>
          <w:tcPr>
            <w:tcW w:w="8620" w:type="dxa"/>
            <w:vAlign w:val="center"/>
          </w:tcPr>
          <w:p>
            <w:pPr>
              <w:autoSpaceDE w:val="0"/>
              <w:autoSpaceDN w:val="0"/>
              <w:adjustRightInd w:val="0"/>
              <w:snapToGrid w:val="0"/>
              <w:jc w:val="left"/>
              <w:rPr>
                <w:rFonts w:ascii="宋体" w:hAnsi="宋体" w:eastAsia="宋体" w:cs="黑体"/>
                <w:kern w:val="0"/>
                <w:sz w:val="22"/>
                <w:szCs w:val="22"/>
                <w:lang w:val="zh-CN" w:bidi="zh-CN"/>
              </w:rPr>
            </w:pPr>
            <w:r>
              <w:rPr>
                <w:rFonts w:hint="eastAsia" w:ascii="宋体" w:hAnsi="宋体" w:eastAsia="宋体" w:cs="宋体"/>
                <w:kern w:val="0"/>
                <w:sz w:val="22"/>
                <w:szCs w:val="21"/>
                <w:lang w:val="zh-CN" w:bidi="zh-CN"/>
              </w:rPr>
              <w:t>交货期：≤</w:t>
            </w:r>
            <w:r>
              <w:rPr>
                <w:rFonts w:ascii="宋体" w:hAnsi="宋体" w:eastAsia="宋体" w:cs="宋体"/>
                <w:kern w:val="0"/>
                <w:sz w:val="22"/>
                <w:szCs w:val="21"/>
                <w:lang w:val="zh-CN" w:bidi="zh-CN"/>
              </w:rPr>
              <w:t>3</w:t>
            </w:r>
            <w:r>
              <w:rPr>
                <w:rFonts w:hint="eastAsia" w:ascii="宋体" w:hAnsi="宋体" w:eastAsia="宋体" w:cs="宋体"/>
                <w:kern w:val="0"/>
                <w:sz w:val="22"/>
                <w:szCs w:val="21"/>
                <w:lang w:val="zh-CN" w:bidi="zh-CN"/>
              </w:rPr>
              <w:t>0 天（</w:t>
            </w:r>
            <w:r>
              <w:rPr>
                <w:rFonts w:hint="eastAsia" w:ascii="宋体" w:hAnsi="宋体" w:eastAsia="宋体" w:cs="宋体"/>
                <w:kern w:val="0"/>
                <w:sz w:val="22"/>
                <w:szCs w:val="22"/>
                <w:lang w:val="zh-CN" w:bidi="zh-CN"/>
              </w:rPr>
              <w:t>合同签订后</w:t>
            </w:r>
            <w:r>
              <w:rPr>
                <w:rFonts w:ascii="宋体" w:hAnsi="宋体" w:eastAsia="宋体" w:cs="宋体"/>
                <w:kern w:val="0"/>
                <w:sz w:val="22"/>
                <w:szCs w:val="22"/>
                <w:lang w:val="zh-CN" w:bidi="zh-CN"/>
              </w:rPr>
              <w:t>3</w:t>
            </w:r>
            <w:r>
              <w:rPr>
                <w:rFonts w:hint="eastAsia" w:ascii="宋体" w:hAnsi="宋体" w:eastAsia="宋体" w:cs="宋体"/>
                <w:kern w:val="0"/>
                <w:sz w:val="22"/>
                <w:szCs w:val="22"/>
                <w:lang w:val="zh-CN" w:bidi="zh-CN"/>
              </w:rPr>
              <w:t>0天内</w:t>
            </w:r>
            <w:r>
              <w:rPr>
                <w:rFonts w:hint="eastAsia" w:ascii="宋体" w:hAnsi="宋体" w:eastAsia="宋体" w:cs="宋体"/>
                <w:kern w:val="0"/>
                <w:sz w:val="22"/>
                <w:szCs w:val="21"/>
                <w:lang w:val="zh-CN" w:bidi="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.2.1</w:t>
            </w:r>
            <w:r>
              <w:rPr>
                <w:rFonts w:hint="eastAsia" w:ascii="宋体" w:hAnsi="宋体" w:eastAsia="宋体" w:cs="宋体"/>
                <w:kern w:val="0"/>
                <w:sz w:val="22"/>
                <w:szCs w:val="22"/>
                <w:lang w:bidi="zh-CN"/>
              </w:rPr>
              <w:t>6</w:t>
            </w:r>
          </w:p>
        </w:tc>
        <w:tc>
          <w:tcPr>
            <w:tcW w:w="8620" w:type="dxa"/>
          </w:tcPr>
          <w:p>
            <w:pPr>
              <w:autoSpaceDE w:val="0"/>
              <w:autoSpaceDN w:val="0"/>
              <w:adjustRightInd w:val="0"/>
              <w:snapToGrid w:val="0"/>
              <w:jc w:val="left"/>
              <w:rPr>
                <w:rFonts w:ascii="宋体" w:hAnsi="宋体" w:eastAsia="宋体" w:cs="黑体"/>
                <w:kern w:val="0"/>
                <w:sz w:val="22"/>
                <w:szCs w:val="22"/>
                <w:lang w:val="zh-CN" w:bidi="zh-CN"/>
              </w:rPr>
            </w:pPr>
            <w:r>
              <w:rPr>
                <w:rFonts w:hint="eastAsia" w:ascii="宋体" w:hAnsi="宋体" w:eastAsia="宋体" w:cs="宋体"/>
                <w:kern w:val="0"/>
                <w:sz w:val="22"/>
                <w:szCs w:val="22"/>
                <w:lang w:val="zh-CN" w:bidi="zh-CN"/>
              </w:rPr>
              <w:t>质保期：12个月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黑体"/>
                <w:kern w:val="0"/>
                <w:sz w:val="22"/>
                <w:szCs w:val="22"/>
                <w:lang w:bidi="zh-CN"/>
              </w:rPr>
            </w:pPr>
            <w:r>
              <w:rPr>
                <w:rFonts w:hint="eastAsia" w:ascii="宋体" w:hAnsi="宋体" w:eastAsia="宋体" w:cs="黑体"/>
                <w:kern w:val="0"/>
                <w:sz w:val="22"/>
                <w:szCs w:val="22"/>
                <w:lang w:bidi="zh-CN"/>
              </w:rPr>
              <w:t>4.2.17</w:t>
            </w:r>
          </w:p>
        </w:tc>
        <w:tc>
          <w:tcPr>
            <w:tcW w:w="8620" w:type="dxa"/>
            <w:vAlign w:val="center"/>
          </w:tcPr>
          <w:p>
            <w:pPr>
              <w:autoSpaceDE w:val="0"/>
              <w:autoSpaceDN w:val="0"/>
              <w:adjustRightInd w:val="0"/>
              <w:snapToGrid w:val="0"/>
              <w:jc w:val="left"/>
              <w:rPr>
                <w:rFonts w:ascii="宋体" w:hAnsi="宋体" w:eastAsia="宋体" w:cs="黑体"/>
                <w:color w:val="FF0000"/>
                <w:kern w:val="0"/>
                <w:sz w:val="22"/>
                <w:szCs w:val="22"/>
                <w:lang w:bidi="zh-CN"/>
              </w:rPr>
            </w:pPr>
            <w:r>
              <w:rPr>
                <w:rFonts w:hint="eastAsia" w:ascii="宋体" w:hAnsi="宋体" w:eastAsia="宋体" w:cs="黑体"/>
                <w:kern w:val="0"/>
                <w:sz w:val="22"/>
                <w:szCs w:val="22"/>
                <w:lang w:val="zh-CN" w:bidi="zh-CN"/>
              </w:rPr>
              <w:t>整体颜色为工程黄色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1"/>
                <w:lang w:bidi="zh-CN"/>
              </w:rPr>
            </w:pPr>
            <w:r>
              <w:rPr>
                <w:rFonts w:hint="eastAsia" w:ascii="宋体" w:hAnsi="宋体" w:eastAsia="宋体" w:cs="宋体"/>
                <w:kern w:val="0"/>
                <w:sz w:val="22"/>
                <w:szCs w:val="21"/>
                <w:lang w:bidi="zh-CN"/>
              </w:rPr>
              <w:t>三</w:t>
            </w:r>
          </w:p>
        </w:tc>
        <w:tc>
          <w:tcPr>
            <w:tcW w:w="8620" w:type="dxa"/>
          </w:tcPr>
          <w:p>
            <w:pPr>
              <w:autoSpaceDE w:val="0"/>
              <w:autoSpaceDN w:val="0"/>
              <w:adjustRightInd w:val="0"/>
              <w:snapToGrid w:val="0"/>
              <w:jc w:val="left"/>
              <w:rPr>
                <w:rFonts w:ascii="宋体" w:hAnsi="宋体" w:eastAsia="宋体" w:cs="宋体"/>
                <w:b/>
                <w:bCs/>
                <w:kern w:val="0"/>
                <w:sz w:val="22"/>
                <w:szCs w:val="21"/>
                <w:lang w:bidi="zh-CN"/>
              </w:rPr>
            </w:pPr>
            <w:r>
              <w:rPr>
                <w:rFonts w:hint="eastAsia" w:ascii="宋体" w:hAnsi="宋体" w:eastAsia="宋体" w:cs="宋体"/>
                <w:b/>
                <w:bCs/>
                <w:kern w:val="0"/>
                <w:sz w:val="22"/>
                <w:szCs w:val="21"/>
                <w:lang w:bidi="zh-CN"/>
              </w:rPr>
              <w:t>除雪铲技术参数要求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1"/>
                <w:lang w:bidi="zh-CN"/>
              </w:rPr>
            </w:pPr>
            <w:r>
              <w:rPr>
                <w:rFonts w:hint="eastAsia" w:ascii="宋体" w:hAnsi="宋体" w:eastAsia="宋体" w:cs="宋体"/>
                <w:kern w:val="0"/>
                <w:sz w:val="22"/>
                <w:szCs w:val="22"/>
                <w:lang w:val="zh-CN" w:bidi="zh-CN"/>
              </w:rPr>
              <w:t>1</w:t>
            </w:r>
          </w:p>
        </w:tc>
        <w:tc>
          <w:tcPr>
            <w:tcW w:w="8620" w:type="dxa"/>
          </w:tcPr>
          <w:p>
            <w:pPr>
              <w:autoSpaceDE w:val="0"/>
              <w:autoSpaceDN w:val="0"/>
              <w:adjustRightInd w:val="0"/>
              <w:snapToGrid w:val="0"/>
              <w:jc w:val="left"/>
              <w:rPr>
                <w:rFonts w:ascii="宋体" w:hAnsi="宋体" w:eastAsia="宋体" w:cs="宋体"/>
                <w:kern w:val="0"/>
                <w:sz w:val="22"/>
                <w:szCs w:val="21"/>
                <w:lang w:bidi="zh-CN"/>
              </w:rPr>
            </w:pPr>
            <w:r>
              <w:rPr>
                <w:rFonts w:hint="eastAsia" w:ascii="宋体" w:hAnsi="宋体" w:eastAsia="宋体" w:cs="宋体"/>
                <w:kern w:val="0"/>
                <w:sz w:val="22"/>
                <w:szCs w:val="22"/>
                <w:lang w:val="zh-CN" w:bidi="zh-CN"/>
              </w:rPr>
              <w:t>用途: 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1"/>
                <w:lang w:bidi="zh-CN"/>
              </w:rPr>
            </w:pPr>
            <w:r>
              <w:rPr>
                <w:rFonts w:hint="eastAsia" w:ascii="宋体" w:hAnsi="宋体" w:eastAsia="宋体" w:cs="宋体"/>
                <w:kern w:val="0"/>
                <w:sz w:val="22"/>
                <w:szCs w:val="22"/>
                <w:lang w:val="zh-CN" w:bidi="zh-CN"/>
              </w:rPr>
              <w:t>2</w:t>
            </w:r>
          </w:p>
        </w:tc>
        <w:tc>
          <w:tcPr>
            <w:tcW w:w="8620" w:type="dxa"/>
          </w:tcPr>
          <w:p>
            <w:pPr>
              <w:autoSpaceDE w:val="0"/>
              <w:autoSpaceDN w:val="0"/>
              <w:adjustRightInd w:val="0"/>
              <w:snapToGrid w:val="0"/>
              <w:jc w:val="left"/>
              <w:rPr>
                <w:rFonts w:ascii="宋体" w:hAnsi="宋体" w:eastAsia="宋体" w:cs="宋体"/>
                <w:kern w:val="0"/>
                <w:sz w:val="22"/>
                <w:szCs w:val="21"/>
                <w:lang w:bidi="zh-CN"/>
              </w:rPr>
            </w:pPr>
            <w:r>
              <w:rPr>
                <w:rFonts w:hint="eastAsia" w:ascii="宋体" w:hAnsi="宋体" w:eastAsia="宋体" w:cs="宋体"/>
                <w:kern w:val="0"/>
                <w:sz w:val="22"/>
                <w:szCs w:val="22"/>
                <w:lang w:val="zh-CN" w:bidi="zh-CN"/>
              </w:rPr>
              <w:t>数量：</w:t>
            </w:r>
            <w:r>
              <w:rPr>
                <w:rFonts w:hint="eastAsia" w:ascii="宋体" w:hAnsi="宋体" w:eastAsia="宋体" w:cs="宋体"/>
                <w:kern w:val="0"/>
                <w:sz w:val="22"/>
                <w:szCs w:val="22"/>
                <w:lang w:bidi="zh-CN"/>
              </w:rPr>
              <w:t>6台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3</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雪铲系统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除雪铲性能及配置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.2.1</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形式：卡车前悬挂式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.2.2</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*具有独立液压系统，液压站功率:≥2kw，全液压驱动，液压系统额定工作压力：≥12Mpa，液压系统流量：≥</w:t>
            </w:r>
            <w:r>
              <w:rPr>
                <w:rFonts w:ascii="宋体" w:hAnsi="宋体" w:eastAsia="宋体" w:cs="宋体"/>
                <w:kern w:val="0"/>
                <w:sz w:val="22"/>
                <w:szCs w:val="22"/>
                <w:lang w:val="zh-CN" w:bidi="zh-CN"/>
              </w:rPr>
              <w:t>5</w:t>
            </w:r>
            <w:r>
              <w:rPr>
                <w:rFonts w:hint="eastAsia" w:ascii="宋体" w:hAnsi="宋体" w:eastAsia="宋体" w:cs="宋体"/>
                <w:kern w:val="0"/>
                <w:sz w:val="22"/>
                <w:szCs w:val="22"/>
                <w:lang w:val="zh-CN" w:bidi="zh-CN"/>
              </w:rPr>
              <w:t>L/min。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黑体"/>
                <w:kern w:val="0"/>
                <w:sz w:val="22"/>
                <w:szCs w:val="21"/>
                <w:lang w:val="zh-CN" w:bidi="zh-CN"/>
              </w:rPr>
              <w:t>4.2.</w:t>
            </w:r>
            <w:r>
              <w:rPr>
                <w:rFonts w:hint="eastAsia" w:ascii="宋体" w:hAnsi="宋体" w:eastAsia="宋体" w:cs="黑体"/>
                <w:kern w:val="0"/>
                <w:sz w:val="22"/>
                <w:szCs w:val="21"/>
                <w:lang w:bidi="zh-CN"/>
              </w:rPr>
              <w:t>3</w:t>
            </w:r>
          </w:p>
        </w:tc>
        <w:tc>
          <w:tcPr>
            <w:tcW w:w="8620" w:type="dxa"/>
          </w:tcPr>
          <w:p>
            <w:pPr>
              <w:autoSpaceDE w:val="0"/>
              <w:autoSpaceDN w:val="0"/>
              <w:adjustRightInd w:val="0"/>
              <w:snapToGrid w:val="0"/>
              <w:jc w:val="left"/>
              <w:rPr>
                <w:rFonts w:ascii="宋体" w:hAnsi="宋体" w:eastAsia="宋体" w:cs="宋体"/>
                <w:kern w:val="0"/>
                <w:sz w:val="22"/>
                <w:szCs w:val="22"/>
                <w:lang w:val="zh-CN" w:bidi="zh-CN"/>
              </w:rPr>
            </w:pPr>
            <w:r>
              <w:rPr>
                <w:rFonts w:hint="eastAsia" w:ascii="宋体" w:hAnsi="宋体" w:eastAsia="宋体" w:cs="宋体"/>
                <w:kern w:val="0"/>
                <w:sz w:val="22"/>
                <w:szCs w:val="22"/>
                <w:lang w:val="zh-CN" w:bidi="zh-CN"/>
              </w:rPr>
              <w:t>*推雪板宽：≥3600mm，工作宽度：≥3</w:t>
            </w:r>
            <w:r>
              <w:rPr>
                <w:rFonts w:ascii="宋体" w:hAnsi="宋体" w:eastAsia="宋体" w:cs="宋体"/>
                <w:kern w:val="0"/>
                <w:sz w:val="22"/>
                <w:szCs w:val="22"/>
                <w:lang w:val="zh-CN" w:bidi="zh-CN"/>
              </w:rPr>
              <w:t>0</w:t>
            </w:r>
            <w:r>
              <w:rPr>
                <w:rFonts w:hint="eastAsia" w:ascii="宋体" w:hAnsi="宋体" w:eastAsia="宋体" w:cs="宋体"/>
                <w:kern w:val="0"/>
                <w:sz w:val="22"/>
                <w:szCs w:val="22"/>
                <w:lang w:val="zh-CN" w:bidi="zh-CN"/>
              </w:rPr>
              <w:t>00mm, 可液压控制左右摆动角度左右摆动角度：≥0-±25°，有限位功能。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4</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推雪板铲刃具有耐磨性和抗冲击能力强及可更换的特点，采用弹簧钢钢板或更优材料，寿命：≥300h，分段铲刃可更换。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5</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推雪板高：≥1000mm，除雪板重量：≥1000kg，对压实雪具有强制下压功能，保证在短时间内清除压实雪。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ascii="宋体" w:hAnsi="宋体" w:eastAsia="宋体" w:cs="宋体"/>
                <w:kern w:val="0"/>
                <w:sz w:val="22"/>
                <w:szCs w:val="22"/>
                <w:lang w:val="zh-CN" w:bidi="zh-CN"/>
              </w:rPr>
              <w:t>4.2.</w:t>
            </w:r>
            <w:r>
              <w:rPr>
                <w:rFonts w:hint="eastAsia" w:ascii="宋体" w:hAnsi="宋体" w:eastAsia="宋体" w:cs="宋体"/>
                <w:kern w:val="0"/>
                <w:sz w:val="22"/>
                <w:szCs w:val="22"/>
                <w:lang w:bidi="zh-CN"/>
              </w:rPr>
              <w:t>6</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具有浮动功能，以保作业时推雪板与地面的夹角始终不变；应具有对地施压功能以清除路面局部压实雪；六座簧下翻板式，三个为一组同时翻板，除雪铲两侧安装照明示廓示高LED工作警示灯，具有路缘石防碰撞装置和防伸缩缝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7</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最大除雪速度</w:t>
            </w:r>
            <w:r>
              <w:rPr>
                <w:rFonts w:hint="eastAsia" w:ascii="宋体" w:hAnsi="宋体" w:eastAsia="宋体" w:cs="宋体"/>
                <w:kern w:val="0"/>
                <w:sz w:val="22"/>
                <w:szCs w:val="22"/>
                <w:lang w:bidi="zh-CN"/>
              </w:rPr>
              <w:t>：≥50km/h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8</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推雪板要求具有路沿防碰撞功能，防撞装置尺寸（直径×高）：70×220mm，除雪铲上方加防护装置，防止冰雪飞溅至车辆挡风玻璃。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9</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交货期：≤</w:t>
            </w:r>
            <w:r>
              <w:rPr>
                <w:rFonts w:ascii="宋体" w:hAnsi="宋体" w:eastAsia="宋体" w:cs="宋体"/>
                <w:kern w:val="0"/>
                <w:sz w:val="22"/>
                <w:szCs w:val="22"/>
                <w:lang w:val="zh-CN" w:bidi="zh-CN"/>
              </w:rPr>
              <w:t>3</w:t>
            </w:r>
            <w:r>
              <w:rPr>
                <w:rFonts w:hint="eastAsia" w:ascii="宋体" w:hAnsi="宋体" w:eastAsia="宋体" w:cs="宋体"/>
                <w:kern w:val="0"/>
                <w:sz w:val="22"/>
                <w:szCs w:val="22"/>
                <w:lang w:val="zh-CN" w:bidi="zh-CN"/>
              </w:rPr>
              <w:t>0 天（合同签订后</w:t>
            </w:r>
            <w:r>
              <w:rPr>
                <w:rFonts w:ascii="宋体" w:hAnsi="宋体" w:eastAsia="宋体" w:cs="宋体"/>
                <w:kern w:val="0"/>
                <w:sz w:val="22"/>
                <w:szCs w:val="22"/>
                <w:lang w:val="zh-CN" w:bidi="zh-CN"/>
              </w:rPr>
              <w:t>3</w:t>
            </w:r>
            <w:r>
              <w:rPr>
                <w:rFonts w:hint="eastAsia" w:ascii="宋体" w:hAnsi="宋体" w:eastAsia="宋体" w:cs="宋体"/>
                <w:kern w:val="0"/>
                <w:sz w:val="22"/>
                <w:szCs w:val="22"/>
                <w:lang w:val="zh-CN" w:bidi="zh-CN"/>
              </w:rPr>
              <w:t>0天内）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w:t>
            </w:r>
            <w:r>
              <w:rPr>
                <w:rFonts w:hint="eastAsia" w:ascii="宋体" w:hAnsi="宋体" w:eastAsia="宋体" w:cs="宋体"/>
                <w:kern w:val="0"/>
                <w:sz w:val="22"/>
                <w:szCs w:val="22"/>
                <w:lang w:bidi="zh-CN"/>
              </w:rPr>
              <w:t>10</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宋体"/>
                <w:kern w:val="0"/>
                <w:sz w:val="22"/>
                <w:szCs w:val="22"/>
                <w:lang w:val="zh-CN" w:bidi="zh-CN"/>
              </w:rPr>
              <w:t>质保期：12个月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utoSpaceDE w:val="0"/>
              <w:autoSpaceDN w:val="0"/>
              <w:adjustRightInd w:val="0"/>
              <w:snapToGrid w:val="0"/>
              <w:jc w:val="center"/>
              <w:rPr>
                <w:rFonts w:ascii="宋体" w:hAnsi="宋体" w:eastAsia="宋体" w:cs="宋体"/>
                <w:kern w:val="0"/>
                <w:sz w:val="22"/>
                <w:szCs w:val="22"/>
                <w:lang w:bidi="zh-CN"/>
              </w:rPr>
            </w:pPr>
            <w:r>
              <w:rPr>
                <w:rFonts w:hint="eastAsia" w:ascii="宋体" w:hAnsi="宋体" w:eastAsia="宋体" w:cs="宋体"/>
                <w:kern w:val="0"/>
                <w:sz w:val="22"/>
                <w:szCs w:val="22"/>
                <w:lang w:val="zh-CN" w:bidi="zh-CN"/>
              </w:rPr>
              <w:t>4</w:t>
            </w:r>
            <w:r>
              <w:rPr>
                <w:rFonts w:ascii="宋体" w:hAnsi="宋体" w:eastAsia="宋体" w:cs="宋体"/>
                <w:kern w:val="0"/>
                <w:sz w:val="22"/>
                <w:szCs w:val="22"/>
                <w:lang w:val="zh-CN" w:bidi="zh-CN"/>
              </w:rPr>
              <w:t>.2.1</w:t>
            </w:r>
            <w:r>
              <w:rPr>
                <w:rFonts w:hint="eastAsia" w:ascii="宋体" w:hAnsi="宋体" w:eastAsia="宋体" w:cs="宋体"/>
                <w:kern w:val="0"/>
                <w:sz w:val="22"/>
                <w:szCs w:val="22"/>
                <w:lang w:bidi="zh-CN"/>
              </w:rPr>
              <w:t>1</w:t>
            </w:r>
          </w:p>
        </w:tc>
        <w:tc>
          <w:tcPr>
            <w:tcW w:w="8620" w:type="dxa"/>
          </w:tcPr>
          <w:p>
            <w:pPr>
              <w:autoSpaceDE w:val="0"/>
              <w:autoSpaceDN w:val="0"/>
              <w:adjustRightInd w:val="0"/>
              <w:snapToGrid w:val="0"/>
              <w:jc w:val="left"/>
              <w:rPr>
                <w:rFonts w:ascii="宋体" w:hAnsi="宋体" w:eastAsia="宋体" w:cs="宋体"/>
                <w:kern w:val="0"/>
                <w:sz w:val="22"/>
                <w:szCs w:val="22"/>
                <w:lang w:bidi="zh-CN"/>
              </w:rPr>
            </w:pPr>
            <w:r>
              <w:rPr>
                <w:rFonts w:hint="eastAsia" w:ascii="宋体" w:hAnsi="宋体" w:eastAsia="宋体" w:cs="黑体"/>
                <w:kern w:val="0"/>
                <w:sz w:val="22"/>
                <w:szCs w:val="22"/>
                <w:lang w:val="zh-CN" w:bidi="zh-CN"/>
              </w:rPr>
              <w:t>整体颜色为工程黄色</w:t>
            </w:r>
          </w:p>
        </w:tc>
      </w:tr>
    </w:tbl>
    <w:p>
      <w:pPr>
        <w:pStyle w:val="2"/>
      </w:pPr>
      <w:r>
        <w:rPr>
          <w:rFonts w:hint="eastAsia"/>
          <w:szCs w:val="21"/>
        </w:rPr>
        <w:t>注：带*号技术参数必须完全满足.</w:t>
      </w:r>
      <w:r>
        <w:rPr>
          <w:rFonts w:hint="eastAsia" w:ascii="Times New Roman" w:hAnsi="Times New Roman" w:eastAsia="宋体" w:cs="Times New Roman"/>
          <w:color w:val="5B9BD5" w:themeColor="accent1"/>
          <w:szCs w:val="21"/>
          <w14:textFill>
            <w14:solidFill>
              <w14:schemeClr w14:val="accent1"/>
            </w14:solidFill>
          </w14:textFill>
        </w:rPr>
        <w:t xml:space="preserve"> 每项技术参数响应应该标明技术支持的页码。</w:t>
      </w:r>
    </w:p>
    <w:p>
      <w:pPr>
        <w:pStyle w:val="2"/>
        <w:rPr>
          <w:szCs w:val="21"/>
        </w:rPr>
      </w:pPr>
    </w:p>
    <w:p>
      <w:pPr>
        <w:pStyle w:val="2"/>
      </w:pPr>
    </w:p>
    <w:p>
      <w:pPr>
        <w:pStyle w:val="12"/>
        <w:ind w:left="0" w:leftChars="0" w:firstLine="0" w:firstLineChars="0"/>
        <w:rPr>
          <w:rFonts w:ascii="宋体" w:hAnsi="宋体" w:cs="仿宋_GB2312"/>
          <w:sz w:val="30"/>
          <w:szCs w:val="30"/>
        </w:rPr>
      </w:pPr>
    </w:p>
    <w:p>
      <w:pPr>
        <w:pStyle w:val="2"/>
        <w:rPr>
          <w:rFonts w:ascii="宋体" w:hAnsi="宋体" w:cs="仿宋_GB2312"/>
          <w:sz w:val="30"/>
          <w:szCs w:val="30"/>
        </w:rPr>
      </w:pPr>
    </w:p>
    <w:p>
      <w:pPr>
        <w:pStyle w:val="2"/>
        <w:rPr>
          <w:rFonts w:ascii="宋体" w:hAnsi="宋体" w:cs="仿宋_GB2312"/>
          <w:sz w:val="30"/>
          <w:szCs w:val="30"/>
        </w:rPr>
      </w:pPr>
    </w:p>
    <w:p>
      <w:pPr>
        <w:pStyle w:val="10"/>
        <w:numPr>
          <w:ilvl w:val="0"/>
          <w:numId w:val="4"/>
        </w:numPr>
        <w:spacing w:line="360" w:lineRule="auto"/>
        <w:ind w:firstLine="904" w:firstLineChars="300"/>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3"/>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695"/>
        <w:gridCol w:w="1710"/>
        <w:gridCol w:w="1290"/>
        <w:gridCol w:w="885"/>
        <w:gridCol w:w="1009"/>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jc w:val="center"/>
              <w:rPr>
                <w:sz w:val="30"/>
                <w:szCs w:val="30"/>
              </w:rPr>
            </w:pPr>
            <w:r>
              <w:rPr>
                <w:rFonts w:hint="eastAsia"/>
                <w:sz w:val="30"/>
                <w:szCs w:val="30"/>
              </w:rPr>
              <w:t>序号</w:t>
            </w:r>
          </w:p>
        </w:tc>
        <w:tc>
          <w:tcPr>
            <w:tcW w:w="1695" w:type="dxa"/>
            <w:vAlign w:val="center"/>
          </w:tcPr>
          <w:p>
            <w:pPr>
              <w:jc w:val="center"/>
              <w:rPr>
                <w:sz w:val="30"/>
                <w:szCs w:val="30"/>
              </w:rPr>
            </w:pPr>
            <w:r>
              <w:rPr>
                <w:rFonts w:hint="eastAsia"/>
                <w:sz w:val="30"/>
                <w:szCs w:val="30"/>
              </w:rPr>
              <w:t>名称</w:t>
            </w:r>
          </w:p>
        </w:tc>
        <w:tc>
          <w:tcPr>
            <w:tcW w:w="1710" w:type="dxa"/>
            <w:vAlign w:val="center"/>
          </w:tcPr>
          <w:p>
            <w:pPr>
              <w:jc w:val="center"/>
              <w:rPr>
                <w:sz w:val="30"/>
                <w:szCs w:val="30"/>
              </w:rPr>
            </w:pPr>
            <w:r>
              <w:rPr>
                <w:rFonts w:hint="eastAsia"/>
                <w:sz w:val="30"/>
                <w:szCs w:val="30"/>
              </w:rPr>
              <w:t>品牌型号</w:t>
            </w:r>
          </w:p>
        </w:tc>
        <w:tc>
          <w:tcPr>
            <w:tcW w:w="1290" w:type="dxa"/>
            <w:vAlign w:val="center"/>
          </w:tcPr>
          <w:p>
            <w:pPr>
              <w:jc w:val="center"/>
              <w:rPr>
                <w:sz w:val="30"/>
                <w:szCs w:val="30"/>
              </w:rPr>
            </w:pPr>
            <w:r>
              <w:rPr>
                <w:rFonts w:hint="eastAsia"/>
                <w:sz w:val="30"/>
                <w:szCs w:val="30"/>
              </w:rPr>
              <w:t>单位</w:t>
            </w:r>
          </w:p>
        </w:tc>
        <w:tc>
          <w:tcPr>
            <w:tcW w:w="885" w:type="dxa"/>
            <w:vAlign w:val="center"/>
          </w:tcPr>
          <w:p>
            <w:pPr>
              <w:jc w:val="center"/>
              <w:rPr>
                <w:sz w:val="30"/>
                <w:szCs w:val="30"/>
              </w:rPr>
            </w:pPr>
            <w:r>
              <w:rPr>
                <w:rFonts w:hint="eastAsia"/>
                <w:sz w:val="30"/>
                <w:szCs w:val="30"/>
              </w:rPr>
              <w:t>数量</w:t>
            </w:r>
          </w:p>
        </w:tc>
        <w:tc>
          <w:tcPr>
            <w:tcW w:w="1009" w:type="dxa"/>
            <w:vAlign w:val="center"/>
          </w:tcPr>
          <w:p>
            <w:pPr>
              <w:jc w:val="center"/>
              <w:rPr>
                <w:sz w:val="30"/>
                <w:szCs w:val="30"/>
              </w:rPr>
            </w:pPr>
            <w:r>
              <w:rPr>
                <w:rFonts w:hint="eastAsia"/>
                <w:sz w:val="30"/>
                <w:szCs w:val="30"/>
              </w:rPr>
              <w:t>颜色</w:t>
            </w:r>
          </w:p>
        </w:tc>
        <w:tc>
          <w:tcPr>
            <w:tcW w:w="956" w:type="dxa"/>
            <w:vAlign w:val="center"/>
          </w:tcPr>
          <w:p>
            <w:pPr>
              <w:jc w:val="center"/>
              <w:rPr>
                <w:sz w:val="30"/>
                <w:szCs w:val="30"/>
              </w:rPr>
            </w:pPr>
            <w:r>
              <w:rPr>
                <w:rFonts w:hint="eastAsia"/>
                <w:sz w:val="30"/>
                <w:szCs w:val="30"/>
              </w:rPr>
              <w:t>单价</w:t>
            </w:r>
          </w:p>
        </w:tc>
        <w:tc>
          <w:tcPr>
            <w:tcW w:w="1294"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1</w:t>
            </w:r>
          </w:p>
        </w:tc>
        <w:tc>
          <w:tcPr>
            <w:tcW w:w="1695" w:type="dxa"/>
            <w:vAlign w:val="center"/>
          </w:tcPr>
          <w:p>
            <w:pPr>
              <w:widowControl/>
              <w:jc w:val="center"/>
              <w:textAlignment w:val="center"/>
              <w:rPr>
                <w:rFonts w:ascii="宋体" w:hAnsi="宋体" w:eastAsia="宋体" w:cs="宋体"/>
                <w:sz w:val="24"/>
              </w:rPr>
            </w:pPr>
            <w:r>
              <w:rPr>
                <w:rFonts w:hint="eastAsia"/>
                <w:sz w:val="24"/>
              </w:rPr>
              <w:t>多功能除雪车</w:t>
            </w:r>
          </w:p>
        </w:tc>
        <w:tc>
          <w:tcPr>
            <w:tcW w:w="1710"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r>
              <w:rPr>
                <w:rFonts w:hint="eastAsia" w:ascii="宋体" w:hAnsi="宋体" w:eastAsia="宋体" w:cs="宋体"/>
                <w:sz w:val="24"/>
              </w:rPr>
              <w:t>台</w:t>
            </w:r>
          </w:p>
        </w:tc>
        <w:tc>
          <w:tcPr>
            <w:tcW w:w="885" w:type="dxa"/>
            <w:vAlign w:val="center"/>
          </w:tcPr>
          <w:p>
            <w:pPr>
              <w:jc w:val="center"/>
              <w:rPr>
                <w:rFonts w:ascii="宋体" w:hAnsi="宋体" w:eastAsia="宋体" w:cs="宋体"/>
                <w:sz w:val="24"/>
              </w:rPr>
            </w:pPr>
            <w:r>
              <w:rPr>
                <w:rFonts w:hint="eastAsia" w:ascii="宋体" w:hAnsi="宋体" w:eastAsia="宋体" w:cs="宋体"/>
                <w:sz w:val="24"/>
              </w:rPr>
              <w:t>1</w:t>
            </w:r>
          </w:p>
        </w:tc>
        <w:tc>
          <w:tcPr>
            <w:tcW w:w="1009" w:type="dxa"/>
            <w:vAlign w:val="center"/>
          </w:tcPr>
          <w:p>
            <w:pPr>
              <w:spacing w:before="100" w:beforeAutospacing="1" w:after="100" w:afterAutospacing="1" w:line="300" w:lineRule="exact"/>
              <w:jc w:val="center"/>
              <w:rPr>
                <w:rFonts w:cs="宋体"/>
                <w:sz w:val="24"/>
              </w:rPr>
            </w:pPr>
            <w:r>
              <w:rPr>
                <w:rFonts w:hint="eastAsia" w:cs="宋体"/>
                <w:sz w:val="24"/>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2</w:t>
            </w:r>
          </w:p>
        </w:tc>
        <w:tc>
          <w:tcPr>
            <w:tcW w:w="1695" w:type="dxa"/>
            <w:vAlign w:val="center"/>
          </w:tcPr>
          <w:p>
            <w:pPr>
              <w:widowControl/>
              <w:jc w:val="center"/>
              <w:textAlignment w:val="center"/>
              <w:rPr>
                <w:rFonts w:ascii="宋体" w:hAnsi="宋体" w:eastAsia="宋体" w:cs="宋体"/>
                <w:sz w:val="24"/>
              </w:rPr>
            </w:pPr>
            <w:r>
              <w:rPr>
                <w:rFonts w:hint="eastAsia"/>
                <w:sz w:val="24"/>
              </w:rPr>
              <w:t>融雪剂撒布机</w:t>
            </w:r>
          </w:p>
        </w:tc>
        <w:tc>
          <w:tcPr>
            <w:tcW w:w="1710" w:type="dxa"/>
            <w:vAlign w:val="center"/>
          </w:tcPr>
          <w:p>
            <w:pPr>
              <w:widowControl/>
              <w:jc w:val="center"/>
              <w:textAlignment w:val="center"/>
              <w:rPr>
                <w:rFonts w:ascii="宋体" w:hAnsi="宋体" w:eastAsia="宋体" w:cs="宋体"/>
                <w:sz w:val="24"/>
              </w:rPr>
            </w:pPr>
          </w:p>
        </w:tc>
        <w:tc>
          <w:tcPr>
            <w:tcW w:w="1290" w:type="dxa"/>
            <w:vAlign w:val="center"/>
          </w:tcPr>
          <w:p>
            <w:pPr>
              <w:jc w:val="center"/>
              <w:rPr>
                <w:rFonts w:ascii="宋体" w:hAnsi="宋体" w:eastAsia="宋体" w:cs="宋体"/>
                <w:sz w:val="24"/>
              </w:rPr>
            </w:pPr>
            <w:r>
              <w:rPr>
                <w:rFonts w:hint="eastAsia" w:ascii="宋体" w:hAnsi="宋体" w:eastAsia="宋体" w:cs="宋体"/>
                <w:sz w:val="24"/>
              </w:rPr>
              <w:t>台</w:t>
            </w:r>
          </w:p>
        </w:tc>
        <w:tc>
          <w:tcPr>
            <w:tcW w:w="885" w:type="dxa"/>
            <w:vAlign w:val="center"/>
          </w:tcPr>
          <w:p>
            <w:pPr>
              <w:jc w:val="center"/>
              <w:rPr>
                <w:rFonts w:ascii="宋体" w:hAnsi="宋体" w:eastAsia="宋体" w:cs="宋体"/>
                <w:sz w:val="24"/>
              </w:rPr>
            </w:pPr>
            <w:r>
              <w:rPr>
                <w:rFonts w:hint="eastAsia" w:ascii="宋体" w:hAnsi="宋体" w:eastAsia="宋体" w:cs="宋体"/>
                <w:sz w:val="24"/>
              </w:rPr>
              <w:t>1</w:t>
            </w:r>
          </w:p>
        </w:tc>
        <w:tc>
          <w:tcPr>
            <w:tcW w:w="1009"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工程黄</w:t>
            </w:r>
          </w:p>
        </w:tc>
        <w:tc>
          <w:tcPr>
            <w:tcW w:w="956" w:type="dxa"/>
            <w:vAlign w:val="center"/>
          </w:tcPr>
          <w:p>
            <w:pPr>
              <w:jc w:val="center"/>
              <w:rPr>
                <w:rFonts w:ascii="宋体" w:hAnsi="宋体" w:eastAsia="宋体" w:cs="宋体"/>
                <w:sz w:val="22"/>
                <w:szCs w:val="22"/>
              </w:rPr>
            </w:pPr>
          </w:p>
        </w:tc>
        <w:tc>
          <w:tcPr>
            <w:tcW w:w="1294" w:type="dxa"/>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3</w:t>
            </w:r>
          </w:p>
        </w:tc>
        <w:tc>
          <w:tcPr>
            <w:tcW w:w="1695" w:type="dxa"/>
            <w:vAlign w:val="center"/>
          </w:tcPr>
          <w:p>
            <w:pPr>
              <w:widowControl/>
              <w:jc w:val="center"/>
              <w:textAlignment w:val="center"/>
              <w:rPr>
                <w:rFonts w:ascii="宋体" w:hAnsi="宋体" w:eastAsia="宋体" w:cs="宋体"/>
                <w:sz w:val="24"/>
              </w:rPr>
            </w:pPr>
            <w:r>
              <w:rPr>
                <w:rFonts w:hint="eastAsia"/>
                <w:sz w:val="24"/>
              </w:rPr>
              <w:t>除雪铲</w:t>
            </w:r>
          </w:p>
        </w:tc>
        <w:tc>
          <w:tcPr>
            <w:tcW w:w="1710"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r>
              <w:rPr>
                <w:rFonts w:hint="eastAsia" w:ascii="宋体" w:hAnsi="宋体" w:eastAsia="宋体" w:cs="宋体"/>
                <w:sz w:val="24"/>
              </w:rPr>
              <w:t>台</w:t>
            </w:r>
          </w:p>
        </w:tc>
        <w:tc>
          <w:tcPr>
            <w:tcW w:w="885" w:type="dxa"/>
            <w:vAlign w:val="center"/>
          </w:tcPr>
          <w:p>
            <w:pPr>
              <w:jc w:val="center"/>
              <w:rPr>
                <w:rFonts w:ascii="宋体" w:hAnsi="宋体" w:eastAsia="宋体" w:cs="宋体"/>
                <w:sz w:val="24"/>
              </w:rPr>
            </w:pPr>
            <w:r>
              <w:rPr>
                <w:rFonts w:hint="eastAsia" w:ascii="宋体" w:hAnsi="宋体" w:eastAsia="宋体" w:cs="宋体"/>
                <w:sz w:val="24"/>
              </w:rPr>
              <w:t>6</w:t>
            </w:r>
          </w:p>
        </w:tc>
        <w:tc>
          <w:tcPr>
            <w:tcW w:w="1009" w:type="dxa"/>
            <w:vAlign w:val="center"/>
          </w:tcPr>
          <w:p>
            <w:pPr>
              <w:spacing w:before="100" w:beforeAutospacing="1" w:after="100" w:afterAutospacing="1" w:line="360" w:lineRule="auto"/>
              <w:jc w:val="center"/>
              <w:rPr>
                <w:rFonts w:cs="宋体"/>
                <w:sz w:val="24"/>
              </w:rPr>
            </w:pPr>
            <w:r>
              <w:rPr>
                <w:rFonts w:hint="eastAsia" w:cs="宋体"/>
                <w:sz w:val="24"/>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bookmarkStart w:id="80" w:name="_Toc9834_WPSOffice_Level1"/>
          </w:p>
        </w:tc>
        <w:tc>
          <w:tcPr>
            <w:tcW w:w="1695" w:type="dxa"/>
            <w:vAlign w:val="center"/>
          </w:tcPr>
          <w:p>
            <w:pPr>
              <w:widowControl/>
              <w:jc w:val="center"/>
              <w:textAlignment w:val="center"/>
              <w:rPr>
                <w:rFonts w:ascii="宋体" w:hAnsi="宋体" w:eastAsia="宋体" w:cs="宋体"/>
                <w:sz w:val="24"/>
              </w:rPr>
            </w:pPr>
          </w:p>
        </w:tc>
        <w:tc>
          <w:tcPr>
            <w:tcW w:w="1710"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p>
        </w:tc>
        <w:tc>
          <w:tcPr>
            <w:tcW w:w="885" w:type="dxa"/>
            <w:vAlign w:val="center"/>
          </w:tcPr>
          <w:p>
            <w:pPr>
              <w:jc w:val="center"/>
              <w:rPr>
                <w:rFonts w:ascii="宋体" w:hAnsi="宋体" w:eastAsia="宋体" w:cs="宋体"/>
                <w:sz w:val="24"/>
              </w:rPr>
            </w:pPr>
          </w:p>
        </w:tc>
        <w:tc>
          <w:tcPr>
            <w:tcW w:w="1009" w:type="dxa"/>
            <w:vAlign w:val="center"/>
          </w:tcPr>
          <w:p>
            <w:pPr>
              <w:spacing w:before="100" w:beforeAutospacing="1" w:after="100" w:afterAutospacing="1" w:line="360" w:lineRule="auto"/>
              <w:jc w:val="center"/>
              <w:rPr>
                <w:rFonts w:cs="宋体"/>
                <w:sz w:val="24"/>
              </w:rPr>
            </w:pPr>
          </w:p>
        </w:tc>
        <w:tc>
          <w:tcPr>
            <w:tcW w:w="956" w:type="dxa"/>
            <w:vAlign w:val="center"/>
          </w:tcPr>
          <w:p>
            <w:pPr>
              <w:jc w:val="center"/>
              <w:rPr>
                <w:sz w:val="30"/>
                <w:szCs w:val="30"/>
              </w:rPr>
            </w:pPr>
          </w:p>
        </w:tc>
        <w:tc>
          <w:tcPr>
            <w:tcW w:w="1294" w:type="dxa"/>
            <w:vAlign w:val="center"/>
          </w:tcPr>
          <w:p>
            <w:pPr>
              <w:jc w:val="center"/>
              <w:rPr>
                <w:sz w:val="30"/>
                <w:szCs w:val="30"/>
              </w:rPr>
            </w:pPr>
          </w:p>
        </w:tc>
      </w:tr>
    </w:tbl>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80"/>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1" w:name="_Toc1914_WPSOffice_Level1"/>
      <w:bookmarkStart w:id="82" w:name="_Toc27552_WPSOffice_Level1"/>
      <w:bookmarkStart w:id="83" w:name="_Toc17394_WPSOffice_Level1"/>
      <w:bookmarkStart w:id="84" w:name="_Toc5145_WPSOffice_Level1"/>
      <w:r>
        <w:rPr>
          <w:rFonts w:ascii="Times New Roman" w:hAnsi="Times New Roman" w:eastAsia="黑体" w:cs="Times New Roman"/>
          <w:sz w:val="50"/>
          <w:szCs w:val="50"/>
        </w:rPr>
        <w:t>响  应  文  件</w:t>
      </w:r>
      <w:bookmarkEnd w:id="81"/>
      <w:bookmarkEnd w:id="82"/>
      <w:bookmarkEnd w:id="83"/>
      <w:bookmarkEnd w:id="84"/>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85" w:name="_Toc5520_WPSOffice_Level2"/>
      <w:bookmarkStart w:id="86"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85"/>
      <w:bookmarkEnd w:id="86"/>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87" w:name="_Toc20076_WPSOffice_Level2"/>
      <w:bookmarkStart w:id="88"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87"/>
      <w:bookmarkEnd w:id="88"/>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89" w:name="_Toc22351_WPSOffice_Level2"/>
      <w:bookmarkStart w:id="90" w:name="_Toc21974_WPSOffice_Level2"/>
      <w:r>
        <w:rPr>
          <w:rFonts w:ascii="Times New Roman" w:hAnsi="Times New Roman" w:eastAsia="黑体" w:cs="Times New Roman"/>
          <w:sz w:val="28"/>
          <w:szCs w:val="28"/>
        </w:rPr>
        <w:t>目     录</w:t>
      </w:r>
      <w:bookmarkEnd w:id="89"/>
      <w:bookmarkEnd w:id="90"/>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1" w:name="_Toc11424_WPSOffice_Level1"/>
      <w:bookmarkStart w:id="92" w:name="_Toc30529_WPSOffice_Level1"/>
      <w:bookmarkStart w:id="93" w:name="_Toc23368_WPSOffice_Level1"/>
      <w:bookmarkStart w:id="94" w:name="_Toc6353_WPSOffice_Level1"/>
      <w:bookmarkStart w:id="95" w:name="_Toc12670_WPSOffice_Level1"/>
      <w:r>
        <w:rPr>
          <w:rFonts w:ascii="Times New Roman" w:hAnsi="Times New Roman" w:eastAsia="黑体" w:cs="Times New Roman"/>
          <w:sz w:val="24"/>
        </w:rPr>
        <w:t>一、报价函</w:t>
      </w:r>
      <w:bookmarkEnd w:id="91"/>
      <w:bookmarkEnd w:id="92"/>
      <w:bookmarkEnd w:id="93"/>
      <w:bookmarkEnd w:id="94"/>
    </w:p>
    <w:p>
      <w:pPr>
        <w:spacing w:line="440" w:lineRule="exact"/>
        <w:ind w:left="1619" w:leftChars="771"/>
        <w:rPr>
          <w:rFonts w:ascii="Times New Roman" w:hAnsi="Times New Roman" w:eastAsia="黑体" w:cs="Times New Roman"/>
          <w:sz w:val="24"/>
        </w:rPr>
      </w:pPr>
      <w:bookmarkStart w:id="96" w:name="_Toc32729_WPSOffice_Level1"/>
      <w:bookmarkStart w:id="97" w:name="_Toc5317_WPSOffice_Level1"/>
      <w:bookmarkStart w:id="98" w:name="_Toc21229_WPSOffice_Level1"/>
      <w:bookmarkStart w:id="99" w:name="_Toc31927_WPSOffice_Level1"/>
      <w:r>
        <w:rPr>
          <w:rFonts w:ascii="Times New Roman" w:hAnsi="Times New Roman" w:eastAsia="黑体" w:cs="Times New Roman"/>
          <w:sz w:val="24"/>
        </w:rPr>
        <w:t>二、法定代表人身份证明及授权委托书</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0" w:name="_Toc25965_WPSOffice_Level1"/>
      <w:bookmarkStart w:id="101" w:name="_Toc29085_WPSOffice_Level1"/>
      <w:bookmarkStart w:id="102" w:name="_Toc23356_WPSOffice_Level1"/>
      <w:bookmarkStart w:id="103" w:name="_Toc4728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0"/>
      <w:bookmarkEnd w:id="101"/>
      <w:bookmarkEnd w:id="102"/>
      <w:bookmarkEnd w:id="103"/>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4" w:name="_Toc18964_WPSOffice_Level1"/>
      <w:bookmarkStart w:id="105" w:name="_Toc23744_WPSOffice_Level1"/>
      <w:bookmarkStart w:id="106" w:name="_Toc10608_WPSOffice_Level1"/>
      <w:bookmarkStart w:id="107" w:name="_Toc7453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4"/>
      <w:bookmarkEnd w:id="105"/>
      <w:bookmarkEnd w:id="106"/>
      <w:bookmarkEnd w:id="107"/>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08" w:name="_Toc9006_WPSOffice_Level1"/>
      <w:bookmarkStart w:id="109" w:name="_Toc19601_WPSOffice_Level1"/>
      <w:bookmarkStart w:id="110" w:name="_Toc1578_WPSOffice_Level1"/>
      <w:bookmarkStart w:id="111" w:name="_Toc23751_WPSOffice_Level1"/>
      <w:r>
        <w:rPr>
          <w:rFonts w:hint="eastAsia" w:ascii="Times New Roman" w:hAnsi="Times New Roman" w:eastAsia="黑体" w:cs="Times New Roman"/>
          <w:sz w:val="24"/>
        </w:rPr>
        <w:t>五、</w:t>
      </w:r>
      <w:bookmarkEnd w:id="108"/>
      <w:bookmarkEnd w:id="109"/>
      <w:bookmarkEnd w:id="110"/>
      <w:bookmarkEnd w:id="111"/>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2" w:name="_Toc31314_WPSOffice_Level1"/>
      <w:bookmarkStart w:id="113" w:name="_Toc24082_WPSOffice_Level1"/>
      <w:bookmarkStart w:id="114" w:name="_Toc24262_WPSOffice_Level1"/>
      <w:bookmarkStart w:id="115"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2"/>
      <w:bookmarkEnd w:id="113"/>
      <w:r>
        <w:rPr>
          <w:rFonts w:hint="eastAsia" w:ascii="Times New Roman" w:hAnsi="Times New Roman" w:eastAsia="黑体" w:cs="Times New Roman"/>
          <w:sz w:val="24"/>
        </w:rPr>
        <w:t>信誉情况</w:t>
      </w:r>
      <w:bookmarkEnd w:id="95"/>
      <w:bookmarkEnd w:id="114"/>
      <w:bookmarkEnd w:id="115"/>
    </w:p>
    <w:p>
      <w:pPr>
        <w:pStyle w:val="6"/>
        <w:rPr>
          <w:rFonts w:ascii="Times New Roman" w:hAnsi="Times New Roman" w:eastAsia="黑体" w:cs="Times New Roman"/>
          <w:sz w:val="24"/>
        </w:rPr>
      </w:pPr>
      <w:r>
        <w:rPr>
          <w:rFonts w:hint="eastAsia" w:ascii="Times New Roman" w:hAnsi="Times New Roman" w:eastAsia="黑体" w:cs="Times New Roman"/>
          <w:sz w:val="24"/>
        </w:rPr>
        <w:t xml:space="preserve">          七、技术偏离表</w:t>
      </w:r>
    </w:p>
    <w:p>
      <w:pPr>
        <w:pStyle w:val="7"/>
      </w:pPr>
      <w:r>
        <w:rPr>
          <w:rFonts w:hint="eastAsia" w:ascii="Times New Roman" w:hAnsi="Times New Roman" w:eastAsia="黑体" w:cs="Times New Roman"/>
          <w:sz w:val="24"/>
        </w:rPr>
        <w:t xml:space="preserve">            八、其他材料</w:t>
      </w: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16" w:name="_Toc2765_WPSOffice_Level1"/>
      <w:bookmarkStart w:id="117" w:name="_Toc18312_WPSOffice_Level1"/>
      <w:bookmarkStart w:id="118" w:name="_Toc30031_WPSOffice_Level1"/>
      <w:bookmarkStart w:id="119" w:name="_Toc1687_WPSOffice_Level1"/>
      <w:bookmarkStart w:id="120" w:name="_Toc29399_WPSOffice_Level1"/>
      <w:r>
        <w:rPr>
          <w:rFonts w:ascii="Times New Roman" w:hAnsi="Times New Roman" w:eastAsia="黑体" w:cs="Times New Roman"/>
          <w:sz w:val="28"/>
          <w:szCs w:val="28"/>
        </w:rPr>
        <w:t>一、报价函</w:t>
      </w:r>
      <w:bookmarkEnd w:id="116"/>
      <w:bookmarkEnd w:id="117"/>
      <w:bookmarkEnd w:id="118"/>
      <w:bookmarkEnd w:id="119"/>
      <w:bookmarkEnd w:id="120"/>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第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2"/>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21" w:name="_Toc14563_WPSOffice_Level1"/>
      <w:bookmarkStart w:id="122" w:name="_Toc32350_WPSOffice_Level1"/>
      <w:bookmarkStart w:id="123" w:name="_Toc8695_WPSOffice_Level1"/>
      <w:bookmarkStart w:id="124" w:name="_Toc12530_WPSOffice_Level1"/>
      <w:bookmarkStart w:id="125" w:name="_Toc18668_WPSOffice_Level1"/>
      <w:r>
        <w:rPr>
          <w:rFonts w:ascii="Times New Roman" w:hAnsi="Times New Roman" w:eastAsia="黑体" w:cs="Times New Roman"/>
          <w:sz w:val="28"/>
          <w:szCs w:val="28"/>
        </w:rPr>
        <w:t>二、法定代表人身份证明及授权委托书</w:t>
      </w:r>
      <w:bookmarkEnd w:id="121"/>
      <w:bookmarkEnd w:id="122"/>
      <w:bookmarkEnd w:id="123"/>
      <w:bookmarkEnd w:id="124"/>
      <w:bookmarkEnd w:id="125"/>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26" w:name="_Toc20803_WPSOffice_Level2"/>
      <w:bookmarkStart w:id="127" w:name="_Toc5153_WPSOffice_Level2"/>
      <w:r>
        <w:rPr>
          <w:rFonts w:ascii="Times New Roman" w:hAnsi="Times New Roman" w:eastAsia="黑体" w:cs="Times New Roman"/>
          <w:bCs/>
          <w:sz w:val="28"/>
          <w:szCs w:val="28"/>
        </w:rPr>
        <w:t>2-1 法定代表人身份证明</w:t>
      </w:r>
      <w:bookmarkEnd w:id="126"/>
      <w:bookmarkEnd w:id="127"/>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28" w:name="_Toc19768_WPSOffice_Level2"/>
      <w:bookmarkStart w:id="129"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28"/>
      <w:bookmarkEnd w:id="129"/>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w:t>
      </w:r>
      <w:r>
        <w:rPr>
          <w:rFonts w:hint="eastAsia" w:ascii="宋体" w:hAnsi="宋体" w:eastAsia="宋体" w:cs="宋体"/>
          <w:szCs w:val="21"/>
          <w:u w:val="single"/>
        </w:rPr>
        <w:t xml:space="preserve">                            </w:t>
      </w:r>
      <w:r>
        <w:rPr>
          <w:rFonts w:hint="eastAsia" w:ascii="宋体" w:hAnsi="宋体" w:eastAsia="宋体" w:cs="宋体"/>
          <w:szCs w:val="21"/>
        </w:rPr>
        <w:t>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w:t>
      </w:r>
      <w:r>
        <w:rPr>
          <w:rFonts w:hint="eastAsia" w:ascii="宋体" w:hAnsi="宋体" w:eastAsia="宋体" w:cs="宋体"/>
          <w:szCs w:val="21"/>
          <w:u w:val="single"/>
        </w:rPr>
        <w:t xml:space="preserve">                       </w:t>
      </w:r>
      <w:r>
        <w:rPr>
          <w:rFonts w:hint="eastAsia" w:ascii="宋体" w:hAnsi="宋体" w:eastAsia="宋体" w:cs="宋体"/>
          <w:szCs w:val="21"/>
        </w:rPr>
        <w:t xml:space="preserve">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 xml:space="preserve">月 </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30" w:name="_Toc24567_WPSOffice_Level1"/>
      <w:bookmarkStart w:id="131" w:name="_Toc15186_WPSOffice_Level1"/>
      <w:bookmarkStart w:id="132" w:name="_Toc24530_WPSOffice_Level1"/>
      <w:bookmarkStart w:id="133" w:name="_Toc32085_WPSOffice_Level1"/>
      <w:bookmarkStart w:id="134"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30"/>
      <w:bookmarkEnd w:id="131"/>
      <w:bookmarkEnd w:id="132"/>
      <w:bookmarkEnd w:id="133"/>
      <w:r>
        <w:rPr>
          <w:rFonts w:hint="eastAsia" w:ascii="Times New Roman" w:hAnsi="Times New Roman" w:eastAsia="黑体" w:cs="Times New Roman"/>
          <w:sz w:val="28"/>
          <w:szCs w:val="28"/>
        </w:rPr>
        <w:t>报价清单</w:t>
      </w:r>
      <w:bookmarkEnd w:id="134"/>
      <w:r>
        <w:rPr>
          <w:rFonts w:hint="eastAsia" w:ascii="Times New Roman" w:hAnsi="Times New Roman" w:eastAsia="黑体" w:cs="Times New Roman"/>
          <w:sz w:val="28"/>
          <w:szCs w:val="28"/>
        </w:rPr>
        <w:t>（    包）</w:t>
      </w:r>
    </w:p>
    <w:p>
      <w:pPr>
        <w:rPr>
          <w:rFonts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日期：2021年    月     日  </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35" w:name="_Toc22815_WPSOffice_Level1"/>
      <w:bookmarkStart w:id="136" w:name="_Toc7738_WPSOffice_Level1"/>
      <w:bookmarkStart w:id="137" w:name="_Toc23545_WPSOffice_Level1"/>
      <w:bookmarkStart w:id="138" w:name="_Toc31445_WPSOffice_Level1"/>
      <w:bookmarkStart w:id="139"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40" w:name="_Toc27600_WPSOffice_Level2"/>
      <w:bookmarkStart w:id="141" w:name="_Toc2807_WPSOffice_Level2"/>
      <w:r>
        <w:rPr>
          <w:rFonts w:ascii="Times New Roman" w:hAnsi="Times New Roman" w:eastAsia="黑体" w:cs="Times New Roman"/>
          <w:sz w:val="28"/>
          <w:szCs w:val="28"/>
        </w:rPr>
        <w:t>供应商基本情况</w:t>
      </w:r>
      <w:bookmarkEnd w:id="135"/>
      <w:bookmarkEnd w:id="136"/>
      <w:bookmarkEnd w:id="137"/>
      <w:bookmarkEnd w:id="138"/>
      <w:bookmarkEnd w:id="139"/>
      <w:bookmarkEnd w:id="140"/>
      <w:bookmarkEnd w:id="141"/>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42" w:name="_Toc18547_WPSOffice_Level1"/>
      <w:bookmarkStart w:id="143" w:name="_Toc5072_WPSOffice_Level1"/>
      <w:bookmarkStart w:id="144" w:name="_Toc19004_WPSOffice_Level1"/>
      <w:bookmarkStart w:id="145" w:name="_Toc3772_WPSOffice_Level1"/>
      <w:bookmarkStart w:id="146" w:name="_Toc145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42"/>
      <w:bookmarkEnd w:id="143"/>
      <w:bookmarkEnd w:id="144"/>
      <w:bookmarkEnd w:id="145"/>
      <w:bookmarkEnd w:id="146"/>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47" w:name="_Toc5403_WPSOffice_Level1"/>
      <w:bookmarkStart w:id="148" w:name="_Toc12019_WPSOffice_Level1"/>
      <w:bookmarkStart w:id="149" w:name="_Toc9267_WPSOffice_Level1"/>
      <w:bookmarkStart w:id="150" w:name="_Toc3893_WPSOffice_Level1"/>
      <w:bookmarkStart w:id="151" w:name="_Toc30712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47"/>
      <w:bookmarkEnd w:id="148"/>
      <w:bookmarkEnd w:id="149"/>
      <w:bookmarkEnd w:id="150"/>
      <w:bookmarkEnd w:id="151"/>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5"/>
        </w:numPr>
        <w:jc w:val="center"/>
        <w:rPr>
          <w:rFonts w:ascii="黑体" w:hAnsi="黑体" w:eastAsia="黑体" w:cs="黑体"/>
          <w:sz w:val="28"/>
          <w:szCs w:val="28"/>
        </w:rPr>
      </w:pPr>
      <w:r>
        <w:rPr>
          <w:rFonts w:hint="eastAsia" w:ascii="黑体" w:hAnsi="黑体" w:eastAsia="黑体" w:cs="黑体"/>
          <w:sz w:val="28"/>
          <w:szCs w:val="28"/>
        </w:rPr>
        <w:t>技术偏离表</w:t>
      </w:r>
      <w:bookmarkStart w:id="152" w:name="_GoBack"/>
      <w:bookmarkEnd w:id="152"/>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5"/>
        </w:numPr>
        <w:jc w:val="center"/>
        <w:rPr>
          <w:rFonts w:ascii="黑体" w:hAnsi="黑体" w:eastAsia="黑体" w:cs="黑体"/>
          <w:sz w:val="28"/>
          <w:szCs w:val="28"/>
        </w:rPr>
      </w:pPr>
      <w:r>
        <w:rPr>
          <w:rFonts w:hint="eastAsia" w:ascii="黑体" w:hAnsi="黑体" w:eastAsia="黑体" w:cs="黑体"/>
          <w:sz w:val="28"/>
          <w:szCs w:val="28"/>
        </w:rPr>
        <w:t>其他材料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Fang Song">
    <w:altName w:val="宋体"/>
    <w:panose1 w:val="00000000000000000000"/>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4">
    <w:nsid w:val="4DFADC70"/>
    <w:multiLevelType w:val="singleLevel"/>
    <w:tmpl w:val="4DFADC70"/>
    <w:lvl w:ilvl="0" w:tentative="0">
      <w:start w:val="2"/>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805"/>
    <w:rsid w:val="000C168A"/>
    <w:rsid w:val="001571AF"/>
    <w:rsid w:val="00172A27"/>
    <w:rsid w:val="001C5613"/>
    <w:rsid w:val="001D799F"/>
    <w:rsid w:val="00210A1D"/>
    <w:rsid w:val="00272678"/>
    <w:rsid w:val="002B094E"/>
    <w:rsid w:val="002F205F"/>
    <w:rsid w:val="00300F0C"/>
    <w:rsid w:val="00402DF9"/>
    <w:rsid w:val="004A1CBB"/>
    <w:rsid w:val="004C423B"/>
    <w:rsid w:val="00533497"/>
    <w:rsid w:val="00546E4E"/>
    <w:rsid w:val="005552DA"/>
    <w:rsid w:val="00561475"/>
    <w:rsid w:val="005F7E47"/>
    <w:rsid w:val="00690999"/>
    <w:rsid w:val="006D6F7B"/>
    <w:rsid w:val="007216EC"/>
    <w:rsid w:val="00750D66"/>
    <w:rsid w:val="00757002"/>
    <w:rsid w:val="008766DD"/>
    <w:rsid w:val="008E1521"/>
    <w:rsid w:val="009130D0"/>
    <w:rsid w:val="009969A9"/>
    <w:rsid w:val="009D0BEC"/>
    <w:rsid w:val="009F0AA5"/>
    <w:rsid w:val="00A6283B"/>
    <w:rsid w:val="00A92D02"/>
    <w:rsid w:val="00AF539B"/>
    <w:rsid w:val="00B15858"/>
    <w:rsid w:val="00B93F76"/>
    <w:rsid w:val="00BA1CAE"/>
    <w:rsid w:val="00BE6BC3"/>
    <w:rsid w:val="00C454A0"/>
    <w:rsid w:val="00CE443D"/>
    <w:rsid w:val="00D02E59"/>
    <w:rsid w:val="00D60F2E"/>
    <w:rsid w:val="00DD18EB"/>
    <w:rsid w:val="00DE6371"/>
    <w:rsid w:val="00E42AA9"/>
    <w:rsid w:val="00E90327"/>
    <w:rsid w:val="00ED718A"/>
    <w:rsid w:val="00F27C0A"/>
    <w:rsid w:val="00F56741"/>
    <w:rsid w:val="00F85CDA"/>
    <w:rsid w:val="00FE4671"/>
    <w:rsid w:val="01057133"/>
    <w:rsid w:val="01261938"/>
    <w:rsid w:val="01516AAC"/>
    <w:rsid w:val="015F01C5"/>
    <w:rsid w:val="016467FF"/>
    <w:rsid w:val="016B0268"/>
    <w:rsid w:val="016B560F"/>
    <w:rsid w:val="016F3AE4"/>
    <w:rsid w:val="01992D6C"/>
    <w:rsid w:val="01A05D40"/>
    <w:rsid w:val="01C47A83"/>
    <w:rsid w:val="01D26FB5"/>
    <w:rsid w:val="01D8197B"/>
    <w:rsid w:val="01F423F9"/>
    <w:rsid w:val="024946D1"/>
    <w:rsid w:val="0250686A"/>
    <w:rsid w:val="02595534"/>
    <w:rsid w:val="02763446"/>
    <w:rsid w:val="028275B1"/>
    <w:rsid w:val="02836B8D"/>
    <w:rsid w:val="02B7452C"/>
    <w:rsid w:val="02C10E78"/>
    <w:rsid w:val="02D65DED"/>
    <w:rsid w:val="02E96424"/>
    <w:rsid w:val="02F44385"/>
    <w:rsid w:val="03380757"/>
    <w:rsid w:val="033E575A"/>
    <w:rsid w:val="036B6B95"/>
    <w:rsid w:val="038226D6"/>
    <w:rsid w:val="03B141EB"/>
    <w:rsid w:val="03C834BA"/>
    <w:rsid w:val="03D56ECF"/>
    <w:rsid w:val="03D630D0"/>
    <w:rsid w:val="03DF68F4"/>
    <w:rsid w:val="03ED0A2F"/>
    <w:rsid w:val="03F510F7"/>
    <w:rsid w:val="040F0B7F"/>
    <w:rsid w:val="04211E08"/>
    <w:rsid w:val="04457667"/>
    <w:rsid w:val="045A4B7B"/>
    <w:rsid w:val="04642508"/>
    <w:rsid w:val="04685518"/>
    <w:rsid w:val="047A7331"/>
    <w:rsid w:val="048819D9"/>
    <w:rsid w:val="04A248E7"/>
    <w:rsid w:val="04AB6E27"/>
    <w:rsid w:val="04B67108"/>
    <w:rsid w:val="04CB3E4D"/>
    <w:rsid w:val="04EC0DEF"/>
    <w:rsid w:val="050C173D"/>
    <w:rsid w:val="052B12A4"/>
    <w:rsid w:val="05435747"/>
    <w:rsid w:val="0571047E"/>
    <w:rsid w:val="05770B44"/>
    <w:rsid w:val="057D77E1"/>
    <w:rsid w:val="05AE7642"/>
    <w:rsid w:val="05BC7068"/>
    <w:rsid w:val="05CB4EDA"/>
    <w:rsid w:val="06206644"/>
    <w:rsid w:val="06233674"/>
    <w:rsid w:val="06356AB4"/>
    <w:rsid w:val="0637658C"/>
    <w:rsid w:val="06420BE5"/>
    <w:rsid w:val="064F44F5"/>
    <w:rsid w:val="06750697"/>
    <w:rsid w:val="069B3C00"/>
    <w:rsid w:val="06CA1760"/>
    <w:rsid w:val="06ED25DE"/>
    <w:rsid w:val="073A3426"/>
    <w:rsid w:val="0757367C"/>
    <w:rsid w:val="07595CAC"/>
    <w:rsid w:val="076F25A8"/>
    <w:rsid w:val="077508BA"/>
    <w:rsid w:val="079543F1"/>
    <w:rsid w:val="07A10C59"/>
    <w:rsid w:val="07A45C35"/>
    <w:rsid w:val="07C30E6D"/>
    <w:rsid w:val="07C61AEA"/>
    <w:rsid w:val="07E23ADF"/>
    <w:rsid w:val="07F53477"/>
    <w:rsid w:val="08315767"/>
    <w:rsid w:val="08376EC4"/>
    <w:rsid w:val="083C2C8C"/>
    <w:rsid w:val="083C51DC"/>
    <w:rsid w:val="083F45B1"/>
    <w:rsid w:val="08441E55"/>
    <w:rsid w:val="086D4ACA"/>
    <w:rsid w:val="087E3A40"/>
    <w:rsid w:val="08A5652C"/>
    <w:rsid w:val="08AC6280"/>
    <w:rsid w:val="08D840D9"/>
    <w:rsid w:val="090B1608"/>
    <w:rsid w:val="09193D26"/>
    <w:rsid w:val="092C10F3"/>
    <w:rsid w:val="092D5CEC"/>
    <w:rsid w:val="09306E7A"/>
    <w:rsid w:val="094F782B"/>
    <w:rsid w:val="0973495D"/>
    <w:rsid w:val="099C614A"/>
    <w:rsid w:val="09A07033"/>
    <w:rsid w:val="09A35E85"/>
    <w:rsid w:val="09A7522A"/>
    <w:rsid w:val="09B36429"/>
    <w:rsid w:val="09B83A16"/>
    <w:rsid w:val="0A132DA4"/>
    <w:rsid w:val="0A3641B0"/>
    <w:rsid w:val="0A3769B7"/>
    <w:rsid w:val="0A605CF3"/>
    <w:rsid w:val="0A6564B9"/>
    <w:rsid w:val="0AA52BD3"/>
    <w:rsid w:val="0AAC4813"/>
    <w:rsid w:val="0AB417AF"/>
    <w:rsid w:val="0ACB14D5"/>
    <w:rsid w:val="0B0109E6"/>
    <w:rsid w:val="0B0364E1"/>
    <w:rsid w:val="0B575C8E"/>
    <w:rsid w:val="0B8C0B40"/>
    <w:rsid w:val="0B9E7AAB"/>
    <w:rsid w:val="0BBD53FC"/>
    <w:rsid w:val="0BD95321"/>
    <w:rsid w:val="0BE53DBD"/>
    <w:rsid w:val="0BEE3A7F"/>
    <w:rsid w:val="0C1F3F50"/>
    <w:rsid w:val="0C210E8A"/>
    <w:rsid w:val="0C2D25CC"/>
    <w:rsid w:val="0C3A6DCE"/>
    <w:rsid w:val="0C444484"/>
    <w:rsid w:val="0C471C14"/>
    <w:rsid w:val="0C4757BF"/>
    <w:rsid w:val="0C5344EB"/>
    <w:rsid w:val="0C5B011A"/>
    <w:rsid w:val="0C854A24"/>
    <w:rsid w:val="0C932008"/>
    <w:rsid w:val="0C954935"/>
    <w:rsid w:val="0C9E6EE9"/>
    <w:rsid w:val="0CEE2538"/>
    <w:rsid w:val="0CFF356B"/>
    <w:rsid w:val="0D1C692C"/>
    <w:rsid w:val="0D1F7FB3"/>
    <w:rsid w:val="0D421699"/>
    <w:rsid w:val="0D491784"/>
    <w:rsid w:val="0DBC5FD9"/>
    <w:rsid w:val="0DBF7526"/>
    <w:rsid w:val="0DE17D3B"/>
    <w:rsid w:val="0DE55C13"/>
    <w:rsid w:val="0E353D12"/>
    <w:rsid w:val="0E3766AA"/>
    <w:rsid w:val="0E3C6E1E"/>
    <w:rsid w:val="0E421045"/>
    <w:rsid w:val="0E5B2709"/>
    <w:rsid w:val="0EC101C2"/>
    <w:rsid w:val="0EC70BFA"/>
    <w:rsid w:val="0ED43311"/>
    <w:rsid w:val="0EF511C8"/>
    <w:rsid w:val="0EF55437"/>
    <w:rsid w:val="0F084473"/>
    <w:rsid w:val="0F3638ED"/>
    <w:rsid w:val="0F56600C"/>
    <w:rsid w:val="0F723405"/>
    <w:rsid w:val="0FCC7A5D"/>
    <w:rsid w:val="0FDB62B2"/>
    <w:rsid w:val="0FE0087A"/>
    <w:rsid w:val="100A243A"/>
    <w:rsid w:val="1015385D"/>
    <w:rsid w:val="10406357"/>
    <w:rsid w:val="1055158F"/>
    <w:rsid w:val="107348E1"/>
    <w:rsid w:val="107B36EC"/>
    <w:rsid w:val="10C02202"/>
    <w:rsid w:val="10C56148"/>
    <w:rsid w:val="10EE14A7"/>
    <w:rsid w:val="10F71714"/>
    <w:rsid w:val="11076A24"/>
    <w:rsid w:val="110B15DD"/>
    <w:rsid w:val="112B09BB"/>
    <w:rsid w:val="115C0B2F"/>
    <w:rsid w:val="119B7A2E"/>
    <w:rsid w:val="119D73DC"/>
    <w:rsid w:val="11A73A14"/>
    <w:rsid w:val="11B93700"/>
    <w:rsid w:val="11CD0AF7"/>
    <w:rsid w:val="11F4632B"/>
    <w:rsid w:val="12137AF9"/>
    <w:rsid w:val="121B6810"/>
    <w:rsid w:val="12243423"/>
    <w:rsid w:val="12367A81"/>
    <w:rsid w:val="12371F81"/>
    <w:rsid w:val="1237641B"/>
    <w:rsid w:val="12411CF0"/>
    <w:rsid w:val="124D1B8B"/>
    <w:rsid w:val="12752E29"/>
    <w:rsid w:val="12845883"/>
    <w:rsid w:val="12857018"/>
    <w:rsid w:val="129B7928"/>
    <w:rsid w:val="12C8183D"/>
    <w:rsid w:val="12D73FF1"/>
    <w:rsid w:val="12DC49E1"/>
    <w:rsid w:val="12DE1788"/>
    <w:rsid w:val="12E15AAD"/>
    <w:rsid w:val="12EF29CB"/>
    <w:rsid w:val="1301017A"/>
    <w:rsid w:val="131D7C46"/>
    <w:rsid w:val="139157D5"/>
    <w:rsid w:val="13A613F8"/>
    <w:rsid w:val="13A61F8A"/>
    <w:rsid w:val="13EB2E20"/>
    <w:rsid w:val="13EE17CA"/>
    <w:rsid w:val="13F71AAC"/>
    <w:rsid w:val="13F727DE"/>
    <w:rsid w:val="141603C9"/>
    <w:rsid w:val="143E047A"/>
    <w:rsid w:val="146A70C1"/>
    <w:rsid w:val="14980C4A"/>
    <w:rsid w:val="14980E16"/>
    <w:rsid w:val="1498179F"/>
    <w:rsid w:val="14BA42FD"/>
    <w:rsid w:val="14DC7DC8"/>
    <w:rsid w:val="14E01A95"/>
    <w:rsid w:val="150A1554"/>
    <w:rsid w:val="153122C9"/>
    <w:rsid w:val="154F540A"/>
    <w:rsid w:val="155319D5"/>
    <w:rsid w:val="156752D2"/>
    <w:rsid w:val="15833F89"/>
    <w:rsid w:val="1589623D"/>
    <w:rsid w:val="15C36A4E"/>
    <w:rsid w:val="15E451EB"/>
    <w:rsid w:val="15EB36FD"/>
    <w:rsid w:val="15F55102"/>
    <w:rsid w:val="15F906E0"/>
    <w:rsid w:val="16057AB2"/>
    <w:rsid w:val="162149AE"/>
    <w:rsid w:val="162C6C5D"/>
    <w:rsid w:val="16542610"/>
    <w:rsid w:val="16576E90"/>
    <w:rsid w:val="16664275"/>
    <w:rsid w:val="16BD38FF"/>
    <w:rsid w:val="16D65EF5"/>
    <w:rsid w:val="16F516A4"/>
    <w:rsid w:val="17067E9D"/>
    <w:rsid w:val="173B67EB"/>
    <w:rsid w:val="17555AF7"/>
    <w:rsid w:val="17606543"/>
    <w:rsid w:val="1771268E"/>
    <w:rsid w:val="17795CB2"/>
    <w:rsid w:val="1781794F"/>
    <w:rsid w:val="17F9165D"/>
    <w:rsid w:val="17FD5CFB"/>
    <w:rsid w:val="181C5AFE"/>
    <w:rsid w:val="18262728"/>
    <w:rsid w:val="18276115"/>
    <w:rsid w:val="18555ABF"/>
    <w:rsid w:val="189B41AF"/>
    <w:rsid w:val="18F85CC5"/>
    <w:rsid w:val="1943613C"/>
    <w:rsid w:val="19862431"/>
    <w:rsid w:val="19902CF2"/>
    <w:rsid w:val="199C3B12"/>
    <w:rsid w:val="199F4D38"/>
    <w:rsid w:val="19B34DB1"/>
    <w:rsid w:val="19C22F6A"/>
    <w:rsid w:val="19C9294C"/>
    <w:rsid w:val="19CC7A79"/>
    <w:rsid w:val="19D150E1"/>
    <w:rsid w:val="19DD457B"/>
    <w:rsid w:val="19FD2538"/>
    <w:rsid w:val="1A17222A"/>
    <w:rsid w:val="1A412867"/>
    <w:rsid w:val="1AC27301"/>
    <w:rsid w:val="1AC3476E"/>
    <w:rsid w:val="1AE05001"/>
    <w:rsid w:val="1B0525A1"/>
    <w:rsid w:val="1B2136A5"/>
    <w:rsid w:val="1B3D7B6B"/>
    <w:rsid w:val="1B7270A9"/>
    <w:rsid w:val="1B742B49"/>
    <w:rsid w:val="1B7A2038"/>
    <w:rsid w:val="1B7D4D66"/>
    <w:rsid w:val="1B830B8C"/>
    <w:rsid w:val="1B8B6665"/>
    <w:rsid w:val="1BC458EB"/>
    <w:rsid w:val="1BEA478F"/>
    <w:rsid w:val="1BFF07B9"/>
    <w:rsid w:val="1C3542B7"/>
    <w:rsid w:val="1C4E3A72"/>
    <w:rsid w:val="1C591E3C"/>
    <w:rsid w:val="1C5A6DF2"/>
    <w:rsid w:val="1C8702AB"/>
    <w:rsid w:val="1CAD29F5"/>
    <w:rsid w:val="1CDE2D4A"/>
    <w:rsid w:val="1CE41B29"/>
    <w:rsid w:val="1CF6219E"/>
    <w:rsid w:val="1D011989"/>
    <w:rsid w:val="1D1C4C9A"/>
    <w:rsid w:val="1D2C0C7A"/>
    <w:rsid w:val="1D4318D2"/>
    <w:rsid w:val="1D435A83"/>
    <w:rsid w:val="1D502683"/>
    <w:rsid w:val="1D582C93"/>
    <w:rsid w:val="1D6A0A81"/>
    <w:rsid w:val="1D8F37AE"/>
    <w:rsid w:val="1DA538B1"/>
    <w:rsid w:val="1DCA0187"/>
    <w:rsid w:val="1DEE3EE6"/>
    <w:rsid w:val="1DEF15E5"/>
    <w:rsid w:val="1DFB3480"/>
    <w:rsid w:val="1E076BA3"/>
    <w:rsid w:val="1E2E506B"/>
    <w:rsid w:val="1E373F50"/>
    <w:rsid w:val="1E3B3E71"/>
    <w:rsid w:val="1E547E7A"/>
    <w:rsid w:val="1EB01493"/>
    <w:rsid w:val="1EB45B84"/>
    <w:rsid w:val="1ED566BF"/>
    <w:rsid w:val="1EE97FFB"/>
    <w:rsid w:val="1F0079C8"/>
    <w:rsid w:val="1F021002"/>
    <w:rsid w:val="1F1F765A"/>
    <w:rsid w:val="1F236DF7"/>
    <w:rsid w:val="1F382298"/>
    <w:rsid w:val="1F837870"/>
    <w:rsid w:val="1F8841C9"/>
    <w:rsid w:val="1F942DC6"/>
    <w:rsid w:val="1F9F5217"/>
    <w:rsid w:val="1F9F7B9A"/>
    <w:rsid w:val="1FC653B9"/>
    <w:rsid w:val="1FC830F6"/>
    <w:rsid w:val="1FFD5491"/>
    <w:rsid w:val="1FFF49B3"/>
    <w:rsid w:val="200A49DA"/>
    <w:rsid w:val="2010615E"/>
    <w:rsid w:val="202E73DC"/>
    <w:rsid w:val="20350D4E"/>
    <w:rsid w:val="205B3A40"/>
    <w:rsid w:val="207C19DD"/>
    <w:rsid w:val="209A4709"/>
    <w:rsid w:val="20A32AD4"/>
    <w:rsid w:val="20BB0B4F"/>
    <w:rsid w:val="20C14537"/>
    <w:rsid w:val="20C23964"/>
    <w:rsid w:val="20D03B7B"/>
    <w:rsid w:val="20ED699B"/>
    <w:rsid w:val="211B2CD8"/>
    <w:rsid w:val="21225095"/>
    <w:rsid w:val="21303DB9"/>
    <w:rsid w:val="217F414A"/>
    <w:rsid w:val="21957A4E"/>
    <w:rsid w:val="21B209FB"/>
    <w:rsid w:val="21C307B3"/>
    <w:rsid w:val="21CE3C80"/>
    <w:rsid w:val="21D11C50"/>
    <w:rsid w:val="21E27CC2"/>
    <w:rsid w:val="21FC1CC5"/>
    <w:rsid w:val="220F22ED"/>
    <w:rsid w:val="22290B71"/>
    <w:rsid w:val="223920C8"/>
    <w:rsid w:val="2257773E"/>
    <w:rsid w:val="228C37EE"/>
    <w:rsid w:val="228C6100"/>
    <w:rsid w:val="22A75A54"/>
    <w:rsid w:val="22C75FB3"/>
    <w:rsid w:val="231432F6"/>
    <w:rsid w:val="23202A87"/>
    <w:rsid w:val="23211294"/>
    <w:rsid w:val="23291D55"/>
    <w:rsid w:val="23331629"/>
    <w:rsid w:val="23533555"/>
    <w:rsid w:val="235C166E"/>
    <w:rsid w:val="23870C5D"/>
    <w:rsid w:val="23B23A20"/>
    <w:rsid w:val="23B5629D"/>
    <w:rsid w:val="23F25D22"/>
    <w:rsid w:val="24013265"/>
    <w:rsid w:val="24202C55"/>
    <w:rsid w:val="244554CD"/>
    <w:rsid w:val="244637AD"/>
    <w:rsid w:val="244D04EE"/>
    <w:rsid w:val="249A29C0"/>
    <w:rsid w:val="24C22F3D"/>
    <w:rsid w:val="24C74E0F"/>
    <w:rsid w:val="24CC38EA"/>
    <w:rsid w:val="24EA1E5C"/>
    <w:rsid w:val="24F713BB"/>
    <w:rsid w:val="2507530A"/>
    <w:rsid w:val="25080E67"/>
    <w:rsid w:val="252C2973"/>
    <w:rsid w:val="25374EF4"/>
    <w:rsid w:val="25CD46BA"/>
    <w:rsid w:val="25D12068"/>
    <w:rsid w:val="25D376ED"/>
    <w:rsid w:val="261E2FED"/>
    <w:rsid w:val="262D3499"/>
    <w:rsid w:val="2631307A"/>
    <w:rsid w:val="26505959"/>
    <w:rsid w:val="26757836"/>
    <w:rsid w:val="267942C6"/>
    <w:rsid w:val="26936A6A"/>
    <w:rsid w:val="26AC54AE"/>
    <w:rsid w:val="26AE35E3"/>
    <w:rsid w:val="26CC5821"/>
    <w:rsid w:val="26D9686E"/>
    <w:rsid w:val="270A6B81"/>
    <w:rsid w:val="27224050"/>
    <w:rsid w:val="27573233"/>
    <w:rsid w:val="276F5392"/>
    <w:rsid w:val="276F78A4"/>
    <w:rsid w:val="277F5371"/>
    <w:rsid w:val="27897256"/>
    <w:rsid w:val="279E6A72"/>
    <w:rsid w:val="27A22B9A"/>
    <w:rsid w:val="27E17707"/>
    <w:rsid w:val="2832016E"/>
    <w:rsid w:val="28332E82"/>
    <w:rsid w:val="28945AD5"/>
    <w:rsid w:val="28CB2405"/>
    <w:rsid w:val="28CC65CA"/>
    <w:rsid w:val="28E4564A"/>
    <w:rsid w:val="28FD4C25"/>
    <w:rsid w:val="29121767"/>
    <w:rsid w:val="293529A7"/>
    <w:rsid w:val="294549B1"/>
    <w:rsid w:val="298E4667"/>
    <w:rsid w:val="299E263B"/>
    <w:rsid w:val="29AC15DA"/>
    <w:rsid w:val="29C849C9"/>
    <w:rsid w:val="2A1D6B49"/>
    <w:rsid w:val="2A571212"/>
    <w:rsid w:val="2A76695F"/>
    <w:rsid w:val="2A9758C1"/>
    <w:rsid w:val="2AA2330A"/>
    <w:rsid w:val="2AA86D0F"/>
    <w:rsid w:val="2AB036B9"/>
    <w:rsid w:val="2AB50200"/>
    <w:rsid w:val="2AC0255C"/>
    <w:rsid w:val="2ACA3C75"/>
    <w:rsid w:val="2AE71769"/>
    <w:rsid w:val="2B104C4C"/>
    <w:rsid w:val="2B1C6134"/>
    <w:rsid w:val="2B274F49"/>
    <w:rsid w:val="2B547EAB"/>
    <w:rsid w:val="2B752198"/>
    <w:rsid w:val="2BB570B9"/>
    <w:rsid w:val="2BDF25BB"/>
    <w:rsid w:val="2BED184D"/>
    <w:rsid w:val="2BF97573"/>
    <w:rsid w:val="2C706680"/>
    <w:rsid w:val="2C74409C"/>
    <w:rsid w:val="2C78559C"/>
    <w:rsid w:val="2C845E56"/>
    <w:rsid w:val="2C9E62E8"/>
    <w:rsid w:val="2CB12F5F"/>
    <w:rsid w:val="2CC914F3"/>
    <w:rsid w:val="2CCB157B"/>
    <w:rsid w:val="2CCD7379"/>
    <w:rsid w:val="2CD91BE3"/>
    <w:rsid w:val="2CD93E72"/>
    <w:rsid w:val="2CF174D1"/>
    <w:rsid w:val="2CF855B9"/>
    <w:rsid w:val="2D044DD1"/>
    <w:rsid w:val="2D1C78E5"/>
    <w:rsid w:val="2D4633AE"/>
    <w:rsid w:val="2D5E7110"/>
    <w:rsid w:val="2D6B78B2"/>
    <w:rsid w:val="2D702015"/>
    <w:rsid w:val="2D853AD8"/>
    <w:rsid w:val="2D8B655F"/>
    <w:rsid w:val="2DA3066A"/>
    <w:rsid w:val="2DA41677"/>
    <w:rsid w:val="2DD45795"/>
    <w:rsid w:val="2DD67FDC"/>
    <w:rsid w:val="2DE17D8A"/>
    <w:rsid w:val="2E452391"/>
    <w:rsid w:val="2E5113E2"/>
    <w:rsid w:val="2E606FE3"/>
    <w:rsid w:val="2E704C0F"/>
    <w:rsid w:val="2E821BE2"/>
    <w:rsid w:val="2EA91D25"/>
    <w:rsid w:val="2EBF17FD"/>
    <w:rsid w:val="2EBF392D"/>
    <w:rsid w:val="2EC92087"/>
    <w:rsid w:val="2EDC19B7"/>
    <w:rsid w:val="2EED00C8"/>
    <w:rsid w:val="2EF11D09"/>
    <w:rsid w:val="2F1C5807"/>
    <w:rsid w:val="2F21432D"/>
    <w:rsid w:val="2F266163"/>
    <w:rsid w:val="2F2E5C2B"/>
    <w:rsid w:val="2F590537"/>
    <w:rsid w:val="2F7E56E8"/>
    <w:rsid w:val="2F8D4F86"/>
    <w:rsid w:val="2FB62E8D"/>
    <w:rsid w:val="300C6F30"/>
    <w:rsid w:val="302F697C"/>
    <w:rsid w:val="303B074A"/>
    <w:rsid w:val="303D10B7"/>
    <w:rsid w:val="307716A4"/>
    <w:rsid w:val="309D35EF"/>
    <w:rsid w:val="30B66302"/>
    <w:rsid w:val="30B751B3"/>
    <w:rsid w:val="30E35EBD"/>
    <w:rsid w:val="30EF615D"/>
    <w:rsid w:val="30FD66FE"/>
    <w:rsid w:val="31254E86"/>
    <w:rsid w:val="31393383"/>
    <w:rsid w:val="31995AF6"/>
    <w:rsid w:val="31B10180"/>
    <w:rsid w:val="31B168FB"/>
    <w:rsid w:val="31C110EE"/>
    <w:rsid w:val="31CB160E"/>
    <w:rsid w:val="31D81033"/>
    <w:rsid w:val="31DC0B3C"/>
    <w:rsid w:val="31DC7938"/>
    <w:rsid w:val="32006559"/>
    <w:rsid w:val="32232959"/>
    <w:rsid w:val="323374C7"/>
    <w:rsid w:val="323B5665"/>
    <w:rsid w:val="323D1E9E"/>
    <w:rsid w:val="32472149"/>
    <w:rsid w:val="32A15D40"/>
    <w:rsid w:val="32C23720"/>
    <w:rsid w:val="32D33D11"/>
    <w:rsid w:val="32E2300A"/>
    <w:rsid w:val="33035B90"/>
    <w:rsid w:val="33100AE4"/>
    <w:rsid w:val="333052D8"/>
    <w:rsid w:val="3356659E"/>
    <w:rsid w:val="3388358D"/>
    <w:rsid w:val="33A67436"/>
    <w:rsid w:val="33C573CB"/>
    <w:rsid w:val="33DF6EC3"/>
    <w:rsid w:val="33EA6B5F"/>
    <w:rsid w:val="33FF7757"/>
    <w:rsid w:val="343069EA"/>
    <w:rsid w:val="343C44D4"/>
    <w:rsid w:val="3445237C"/>
    <w:rsid w:val="34487B5D"/>
    <w:rsid w:val="345D7407"/>
    <w:rsid w:val="346C40F4"/>
    <w:rsid w:val="347A4B5A"/>
    <w:rsid w:val="34826A34"/>
    <w:rsid w:val="34C13954"/>
    <w:rsid w:val="34CD11F9"/>
    <w:rsid w:val="34DF0FFB"/>
    <w:rsid w:val="34FD6977"/>
    <w:rsid w:val="35091493"/>
    <w:rsid w:val="35664635"/>
    <w:rsid w:val="35764CC9"/>
    <w:rsid w:val="357F680D"/>
    <w:rsid w:val="35903ACA"/>
    <w:rsid w:val="35A9536A"/>
    <w:rsid w:val="35AC6226"/>
    <w:rsid w:val="35BF7FD5"/>
    <w:rsid w:val="35C87EEC"/>
    <w:rsid w:val="362B46A7"/>
    <w:rsid w:val="368558B3"/>
    <w:rsid w:val="36876E6A"/>
    <w:rsid w:val="36980DD0"/>
    <w:rsid w:val="36C0156D"/>
    <w:rsid w:val="36CF4BC1"/>
    <w:rsid w:val="36D06F22"/>
    <w:rsid w:val="370C460C"/>
    <w:rsid w:val="37117618"/>
    <w:rsid w:val="371B6C62"/>
    <w:rsid w:val="373B0A3F"/>
    <w:rsid w:val="375F0F03"/>
    <w:rsid w:val="37702AE4"/>
    <w:rsid w:val="377A75FB"/>
    <w:rsid w:val="379940D4"/>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64F92"/>
    <w:rsid w:val="38E005FB"/>
    <w:rsid w:val="38F809A3"/>
    <w:rsid w:val="3913122F"/>
    <w:rsid w:val="39151E6D"/>
    <w:rsid w:val="39266477"/>
    <w:rsid w:val="392E59B6"/>
    <w:rsid w:val="39497A4F"/>
    <w:rsid w:val="3952271F"/>
    <w:rsid w:val="39655B7A"/>
    <w:rsid w:val="396D35AB"/>
    <w:rsid w:val="39786167"/>
    <w:rsid w:val="397D063A"/>
    <w:rsid w:val="398F73DC"/>
    <w:rsid w:val="399C65C7"/>
    <w:rsid w:val="39C01BBA"/>
    <w:rsid w:val="39C731AB"/>
    <w:rsid w:val="39FE2850"/>
    <w:rsid w:val="3A085BAA"/>
    <w:rsid w:val="3A2C2104"/>
    <w:rsid w:val="3A967177"/>
    <w:rsid w:val="3A9D43B8"/>
    <w:rsid w:val="3AB3450A"/>
    <w:rsid w:val="3AB73885"/>
    <w:rsid w:val="3AD155B7"/>
    <w:rsid w:val="3AD41A3C"/>
    <w:rsid w:val="3AF07408"/>
    <w:rsid w:val="3AFA4DDD"/>
    <w:rsid w:val="3B2D1CE0"/>
    <w:rsid w:val="3B2E1991"/>
    <w:rsid w:val="3B41700C"/>
    <w:rsid w:val="3B4336D5"/>
    <w:rsid w:val="3B862458"/>
    <w:rsid w:val="3B8F4DF4"/>
    <w:rsid w:val="3B915C89"/>
    <w:rsid w:val="3BBE774B"/>
    <w:rsid w:val="3BCA36FC"/>
    <w:rsid w:val="3BDB75C3"/>
    <w:rsid w:val="3BFB140F"/>
    <w:rsid w:val="3C6B2863"/>
    <w:rsid w:val="3C7E046A"/>
    <w:rsid w:val="3CC669C0"/>
    <w:rsid w:val="3CC742EA"/>
    <w:rsid w:val="3CCC78C1"/>
    <w:rsid w:val="3D191420"/>
    <w:rsid w:val="3D4729E2"/>
    <w:rsid w:val="3D870377"/>
    <w:rsid w:val="3DB644C5"/>
    <w:rsid w:val="3DBA3955"/>
    <w:rsid w:val="3DC64303"/>
    <w:rsid w:val="3DFD18E3"/>
    <w:rsid w:val="3E234CC4"/>
    <w:rsid w:val="3E3454D4"/>
    <w:rsid w:val="3E430296"/>
    <w:rsid w:val="3E4E3D1C"/>
    <w:rsid w:val="3E553473"/>
    <w:rsid w:val="3E56477C"/>
    <w:rsid w:val="3E755BE7"/>
    <w:rsid w:val="3E775349"/>
    <w:rsid w:val="3E7E2662"/>
    <w:rsid w:val="3E9D5BD9"/>
    <w:rsid w:val="3E9F013E"/>
    <w:rsid w:val="3E9F4895"/>
    <w:rsid w:val="3EA6533F"/>
    <w:rsid w:val="3ECD7713"/>
    <w:rsid w:val="3ECE2C18"/>
    <w:rsid w:val="3ED51025"/>
    <w:rsid w:val="3EDF33BB"/>
    <w:rsid w:val="3EF003A8"/>
    <w:rsid w:val="3EF3475E"/>
    <w:rsid w:val="3F413CC5"/>
    <w:rsid w:val="3F5F4471"/>
    <w:rsid w:val="3FC40205"/>
    <w:rsid w:val="3FE24677"/>
    <w:rsid w:val="3FFF04B0"/>
    <w:rsid w:val="401A5EF0"/>
    <w:rsid w:val="405F54C4"/>
    <w:rsid w:val="408771D7"/>
    <w:rsid w:val="40891574"/>
    <w:rsid w:val="408E1FCA"/>
    <w:rsid w:val="409059C0"/>
    <w:rsid w:val="40AF5E8F"/>
    <w:rsid w:val="40BF2021"/>
    <w:rsid w:val="40FD44FE"/>
    <w:rsid w:val="410D54FF"/>
    <w:rsid w:val="411D3F96"/>
    <w:rsid w:val="412233A4"/>
    <w:rsid w:val="413E1BC3"/>
    <w:rsid w:val="414810A7"/>
    <w:rsid w:val="41581702"/>
    <w:rsid w:val="4173688E"/>
    <w:rsid w:val="417807D9"/>
    <w:rsid w:val="418D27F5"/>
    <w:rsid w:val="4196330C"/>
    <w:rsid w:val="41AC141A"/>
    <w:rsid w:val="41C64205"/>
    <w:rsid w:val="41EB3A9E"/>
    <w:rsid w:val="42002BF2"/>
    <w:rsid w:val="421C1817"/>
    <w:rsid w:val="422229E2"/>
    <w:rsid w:val="422F5CF0"/>
    <w:rsid w:val="423B62AA"/>
    <w:rsid w:val="42BE0EFB"/>
    <w:rsid w:val="42C3699F"/>
    <w:rsid w:val="42C45FF8"/>
    <w:rsid w:val="42CA1067"/>
    <w:rsid w:val="42E63A7F"/>
    <w:rsid w:val="43091CFC"/>
    <w:rsid w:val="430A4F68"/>
    <w:rsid w:val="43117778"/>
    <w:rsid w:val="431C55A9"/>
    <w:rsid w:val="432A7C66"/>
    <w:rsid w:val="433418CB"/>
    <w:rsid w:val="43413339"/>
    <w:rsid w:val="43541CB0"/>
    <w:rsid w:val="43644288"/>
    <w:rsid w:val="436D039F"/>
    <w:rsid w:val="43986FE0"/>
    <w:rsid w:val="439E5AF5"/>
    <w:rsid w:val="43C646E2"/>
    <w:rsid w:val="43E04637"/>
    <w:rsid w:val="43FA55C2"/>
    <w:rsid w:val="441270B5"/>
    <w:rsid w:val="44190C7C"/>
    <w:rsid w:val="4422096E"/>
    <w:rsid w:val="444157D5"/>
    <w:rsid w:val="44833717"/>
    <w:rsid w:val="44A5291F"/>
    <w:rsid w:val="45052B0C"/>
    <w:rsid w:val="451A48EF"/>
    <w:rsid w:val="451B2AE2"/>
    <w:rsid w:val="451D5F36"/>
    <w:rsid w:val="452A4198"/>
    <w:rsid w:val="45341E5B"/>
    <w:rsid w:val="454A41A9"/>
    <w:rsid w:val="454F1443"/>
    <w:rsid w:val="45596180"/>
    <w:rsid w:val="45635018"/>
    <w:rsid w:val="459C3A52"/>
    <w:rsid w:val="45A61A3F"/>
    <w:rsid w:val="45CE25C8"/>
    <w:rsid w:val="45D060B6"/>
    <w:rsid w:val="45E2131C"/>
    <w:rsid w:val="460725C0"/>
    <w:rsid w:val="460D54F2"/>
    <w:rsid w:val="46160757"/>
    <w:rsid w:val="46182051"/>
    <w:rsid w:val="46511F57"/>
    <w:rsid w:val="465653EA"/>
    <w:rsid w:val="465B0DD6"/>
    <w:rsid w:val="465C2B7E"/>
    <w:rsid w:val="466678D8"/>
    <w:rsid w:val="46681CC5"/>
    <w:rsid w:val="46722845"/>
    <w:rsid w:val="46854413"/>
    <w:rsid w:val="46AA3BAF"/>
    <w:rsid w:val="46CA2A30"/>
    <w:rsid w:val="46E55EA9"/>
    <w:rsid w:val="46E903F6"/>
    <w:rsid w:val="4702061D"/>
    <w:rsid w:val="470F50AF"/>
    <w:rsid w:val="471A08BE"/>
    <w:rsid w:val="472D380E"/>
    <w:rsid w:val="473B610C"/>
    <w:rsid w:val="47407861"/>
    <w:rsid w:val="4756581D"/>
    <w:rsid w:val="477E34E4"/>
    <w:rsid w:val="4791799F"/>
    <w:rsid w:val="479428F1"/>
    <w:rsid w:val="47BE0861"/>
    <w:rsid w:val="47ED3CA2"/>
    <w:rsid w:val="4803315E"/>
    <w:rsid w:val="481467FD"/>
    <w:rsid w:val="482F079F"/>
    <w:rsid w:val="483010A5"/>
    <w:rsid w:val="48334E31"/>
    <w:rsid w:val="483C0786"/>
    <w:rsid w:val="48550397"/>
    <w:rsid w:val="4865747A"/>
    <w:rsid w:val="48856AA8"/>
    <w:rsid w:val="488A3975"/>
    <w:rsid w:val="4897562F"/>
    <w:rsid w:val="48CB40E1"/>
    <w:rsid w:val="48D51D8B"/>
    <w:rsid w:val="48D9107A"/>
    <w:rsid w:val="48E41C5A"/>
    <w:rsid w:val="49130208"/>
    <w:rsid w:val="49392584"/>
    <w:rsid w:val="493B6AAC"/>
    <w:rsid w:val="49700CFC"/>
    <w:rsid w:val="497C39F6"/>
    <w:rsid w:val="498D060A"/>
    <w:rsid w:val="49BC5471"/>
    <w:rsid w:val="49DA04FD"/>
    <w:rsid w:val="49DA5D92"/>
    <w:rsid w:val="49DD0F1D"/>
    <w:rsid w:val="49E20D34"/>
    <w:rsid w:val="4A1324CB"/>
    <w:rsid w:val="4A1677E0"/>
    <w:rsid w:val="4A1A4DC2"/>
    <w:rsid w:val="4A38409F"/>
    <w:rsid w:val="4A4B510A"/>
    <w:rsid w:val="4A504CF6"/>
    <w:rsid w:val="4A6E2D05"/>
    <w:rsid w:val="4A937223"/>
    <w:rsid w:val="4ABD361B"/>
    <w:rsid w:val="4AC30180"/>
    <w:rsid w:val="4AC54B94"/>
    <w:rsid w:val="4ADC49B4"/>
    <w:rsid w:val="4B0801BB"/>
    <w:rsid w:val="4B0938BE"/>
    <w:rsid w:val="4B275ED4"/>
    <w:rsid w:val="4B4E0FC1"/>
    <w:rsid w:val="4B5A11A2"/>
    <w:rsid w:val="4B7B6C4C"/>
    <w:rsid w:val="4B8143F2"/>
    <w:rsid w:val="4B9565DB"/>
    <w:rsid w:val="4BA9289B"/>
    <w:rsid w:val="4BC624A8"/>
    <w:rsid w:val="4BED5700"/>
    <w:rsid w:val="4BF54DFA"/>
    <w:rsid w:val="4C272002"/>
    <w:rsid w:val="4C51523E"/>
    <w:rsid w:val="4C6961B4"/>
    <w:rsid w:val="4C9512AC"/>
    <w:rsid w:val="4CBF4CEF"/>
    <w:rsid w:val="4CD527C8"/>
    <w:rsid w:val="4CD74D54"/>
    <w:rsid w:val="4CDC10F5"/>
    <w:rsid w:val="4CE67327"/>
    <w:rsid w:val="4CEB61EE"/>
    <w:rsid w:val="4CFF0540"/>
    <w:rsid w:val="4D506F55"/>
    <w:rsid w:val="4D5E1FDB"/>
    <w:rsid w:val="4D640D09"/>
    <w:rsid w:val="4D6C0912"/>
    <w:rsid w:val="4D7C205D"/>
    <w:rsid w:val="4D934E46"/>
    <w:rsid w:val="4D9D220A"/>
    <w:rsid w:val="4DAB5909"/>
    <w:rsid w:val="4DCD56A8"/>
    <w:rsid w:val="4DFD1E86"/>
    <w:rsid w:val="4E097ACA"/>
    <w:rsid w:val="4E0B01FE"/>
    <w:rsid w:val="4E4E3891"/>
    <w:rsid w:val="4E7B64C2"/>
    <w:rsid w:val="4E9D1C1C"/>
    <w:rsid w:val="4E9F0C0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B2539"/>
    <w:rsid w:val="4F4B5944"/>
    <w:rsid w:val="4F5B77C3"/>
    <w:rsid w:val="4FA451DF"/>
    <w:rsid w:val="4FBD2661"/>
    <w:rsid w:val="4FC4665A"/>
    <w:rsid w:val="4FF3728E"/>
    <w:rsid w:val="500258BF"/>
    <w:rsid w:val="5039019E"/>
    <w:rsid w:val="50527900"/>
    <w:rsid w:val="505A1FF4"/>
    <w:rsid w:val="50695D0B"/>
    <w:rsid w:val="50717C95"/>
    <w:rsid w:val="507E1E70"/>
    <w:rsid w:val="50860FF0"/>
    <w:rsid w:val="50CE2F73"/>
    <w:rsid w:val="510D5690"/>
    <w:rsid w:val="512348E8"/>
    <w:rsid w:val="512B60B4"/>
    <w:rsid w:val="513118E7"/>
    <w:rsid w:val="515E2842"/>
    <w:rsid w:val="51694722"/>
    <w:rsid w:val="5190720E"/>
    <w:rsid w:val="51C621E0"/>
    <w:rsid w:val="51D05EF0"/>
    <w:rsid w:val="51E63EA3"/>
    <w:rsid w:val="51F6040A"/>
    <w:rsid w:val="52063118"/>
    <w:rsid w:val="52A9097C"/>
    <w:rsid w:val="52B54EDC"/>
    <w:rsid w:val="52C939F0"/>
    <w:rsid w:val="52EC44CE"/>
    <w:rsid w:val="53096FB7"/>
    <w:rsid w:val="5317448F"/>
    <w:rsid w:val="53231B39"/>
    <w:rsid w:val="532E3271"/>
    <w:rsid w:val="533539DF"/>
    <w:rsid w:val="53653F46"/>
    <w:rsid w:val="538439FF"/>
    <w:rsid w:val="53900643"/>
    <w:rsid w:val="5392540C"/>
    <w:rsid w:val="53B20924"/>
    <w:rsid w:val="53B3034F"/>
    <w:rsid w:val="53CD2711"/>
    <w:rsid w:val="540A11ED"/>
    <w:rsid w:val="543C6045"/>
    <w:rsid w:val="54442A7B"/>
    <w:rsid w:val="545C4EB6"/>
    <w:rsid w:val="54721B42"/>
    <w:rsid w:val="54EB1C13"/>
    <w:rsid w:val="55182082"/>
    <w:rsid w:val="5558452D"/>
    <w:rsid w:val="55646D9A"/>
    <w:rsid w:val="557E0F4D"/>
    <w:rsid w:val="557F3BEB"/>
    <w:rsid w:val="55997285"/>
    <w:rsid w:val="55BE6A05"/>
    <w:rsid w:val="55C477FF"/>
    <w:rsid w:val="55C83941"/>
    <w:rsid w:val="55DA29AC"/>
    <w:rsid w:val="55F92F01"/>
    <w:rsid w:val="561E6AF9"/>
    <w:rsid w:val="562B638E"/>
    <w:rsid w:val="56424DE3"/>
    <w:rsid w:val="56C54A41"/>
    <w:rsid w:val="56CF16EA"/>
    <w:rsid w:val="56D51695"/>
    <w:rsid w:val="56E01E7C"/>
    <w:rsid w:val="56F62F15"/>
    <w:rsid w:val="56FF2C87"/>
    <w:rsid w:val="57083261"/>
    <w:rsid w:val="571E0A0C"/>
    <w:rsid w:val="571E1ADE"/>
    <w:rsid w:val="57735468"/>
    <w:rsid w:val="57736901"/>
    <w:rsid w:val="57854EF9"/>
    <w:rsid w:val="578E5B6E"/>
    <w:rsid w:val="57AC473C"/>
    <w:rsid w:val="57D1269B"/>
    <w:rsid w:val="57E639F8"/>
    <w:rsid w:val="58033794"/>
    <w:rsid w:val="58212766"/>
    <w:rsid w:val="58263803"/>
    <w:rsid w:val="583B5BED"/>
    <w:rsid w:val="584B2C50"/>
    <w:rsid w:val="58575B08"/>
    <w:rsid w:val="589C0B6F"/>
    <w:rsid w:val="58A806C6"/>
    <w:rsid w:val="58B26E94"/>
    <w:rsid w:val="58D53FE9"/>
    <w:rsid w:val="59020C98"/>
    <w:rsid w:val="5959116E"/>
    <w:rsid w:val="59A76356"/>
    <w:rsid w:val="59F519D4"/>
    <w:rsid w:val="59F85C2D"/>
    <w:rsid w:val="5A050A6E"/>
    <w:rsid w:val="5A307436"/>
    <w:rsid w:val="5A4B0CCF"/>
    <w:rsid w:val="5A9A1081"/>
    <w:rsid w:val="5ABD6DE3"/>
    <w:rsid w:val="5ABE4B4A"/>
    <w:rsid w:val="5AC52707"/>
    <w:rsid w:val="5AC7420B"/>
    <w:rsid w:val="5AEC7070"/>
    <w:rsid w:val="5B0C0D1E"/>
    <w:rsid w:val="5B1001B5"/>
    <w:rsid w:val="5B34668A"/>
    <w:rsid w:val="5B505F2C"/>
    <w:rsid w:val="5B520346"/>
    <w:rsid w:val="5B53605F"/>
    <w:rsid w:val="5B6031DF"/>
    <w:rsid w:val="5B811F6C"/>
    <w:rsid w:val="5B966550"/>
    <w:rsid w:val="5BA832AB"/>
    <w:rsid w:val="5BCF6F3C"/>
    <w:rsid w:val="5BD55463"/>
    <w:rsid w:val="5BD64EC0"/>
    <w:rsid w:val="5BDB4983"/>
    <w:rsid w:val="5BFB1FB9"/>
    <w:rsid w:val="5C762B57"/>
    <w:rsid w:val="5C7D3080"/>
    <w:rsid w:val="5C7E0D7E"/>
    <w:rsid w:val="5CA409DB"/>
    <w:rsid w:val="5CB30722"/>
    <w:rsid w:val="5CC6567E"/>
    <w:rsid w:val="5CD77A98"/>
    <w:rsid w:val="5CF47502"/>
    <w:rsid w:val="5D274F13"/>
    <w:rsid w:val="5D3E0BA9"/>
    <w:rsid w:val="5D53665D"/>
    <w:rsid w:val="5D690E03"/>
    <w:rsid w:val="5D6935B6"/>
    <w:rsid w:val="5D8B2FDB"/>
    <w:rsid w:val="5DC32F9C"/>
    <w:rsid w:val="5DCF2540"/>
    <w:rsid w:val="5DDE0A36"/>
    <w:rsid w:val="5DE9733D"/>
    <w:rsid w:val="5DED6180"/>
    <w:rsid w:val="5E08794E"/>
    <w:rsid w:val="5E3677AF"/>
    <w:rsid w:val="5E4C0BFA"/>
    <w:rsid w:val="5E85744A"/>
    <w:rsid w:val="5E9D79FE"/>
    <w:rsid w:val="5EA4369B"/>
    <w:rsid w:val="5F0F7B0F"/>
    <w:rsid w:val="5F1D3C82"/>
    <w:rsid w:val="5F341672"/>
    <w:rsid w:val="5FB2630F"/>
    <w:rsid w:val="5FEB2D87"/>
    <w:rsid w:val="5FF92694"/>
    <w:rsid w:val="60094922"/>
    <w:rsid w:val="600E1AEF"/>
    <w:rsid w:val="60247FFD"/>
    <w:rsid w:val="602F511B"/>
    <w:rsid w:val="604A5077"/>
    <w:rsid w:val="604B1BE5"/>
    <w:rsid w:val="605F2621"/>
    <w:rsid w:val="60A14466"/>
    <w:rsid w:val="6107582C"/>
    <w:rsid w:val="612F392E"/>
    <w:rsid w:val="613D0256"/>
    <w:rsid w:val="614C7A15"/>
    <w:rsid w:val="618D3BCD"/>
    <w:rsid w:val="61AA5A61"/>
    <w:rsid w:val="61D740F7"/>
    <w:rsid w:val="6228683D"/>
    <w:rsid w:val="622D3184"/>
    <w:rsid w:val="625B5CA9"/>
    <w:rsid w:val="62756CE9"/>
    <w:rsid w:val="6294722E"/>
    <w:rsid w:val="62E56056"/>
    <w:rsid w:val="63003347"/>
    <w:rsid w:val="63023C14"/>
    <w:rsid w:val="63193A39"/>
    <w:rsid w:val="63295801"/>
    <w:rsid w:val="634D713D"/>
    <w:rsid w:val="636D2F3A"/>
    <w:rsid w:val="63771C40"/>
    <w:rsid w:val="63776804"/>
    <w:rsid w:val="638B6757"/>
    <w:rsid w:val="639E2905"/>
    <w:rsid w:val="63AD2418"/>
    <w:rsid w:val="63F65FBD"/>
    <w:rsid w:val="642F4426"/>
    <w:rsid w:val="643323DD"/>
    <w:rsid w:val="64381701"/>
    <w:rsid w:val="646F5129"/>
    <w:rsid w:val="64877C97"/>
    <w:rsid w:val="64A175F9"/>
    <w:rsid w:val="64BD6E2A"/>
    <w:rsid w:val="64C20E5B"/>
    <w:rsid w:val="64C67E05"/>
    <w:rsid w:val="64CF0127"/>
    <w:rsid w:val="64DA2E60"/>
    <w:rsid w:val="64DC230E"/>
    <w:rsid w:val="64E4512C"/>
    <w:rsid w:val="64F472AA"/>
    <w:rsid w:val="65047D30"/>
    <w:rsid w:val="650D4276"/>
    <w:rsid w:val="650E3FA6"/>
    <w:rsid w:val="65283AF6"/>
    <w:rsid w:val="65440D8C"/>
    <w:rsid w:val="654C3728"/>
    <w:rsid w:val="65656A70"/>
    <w:rsid w:val="658D79B1"/>
    <w:rsid w:val="658F5C47"/>
    <w:rsid w:val="65B31DC1"/>
    <w:rsid w:val="65CC1E3C"/>
    <w:rsid w:val="65E06B45"/>
    <w:rsid w:val="65FE712B"/>
    <w:rsid w:val="660D6F99"/>
    <w:rsid w:val="66374AE6"/>
    <w:rsid w:val="663F54F7"/>
    <w:rsid w:val="66442840"/>
    <w:rsid w:val="664C6704"/>
    <w:rsid w:val="664E5351"/>
    <w:rsid w:val="66503496"/>
    <w:rsid w:val="66520FBC"/>
    <w:rsid w:val="66595BE2"/>
    <w:rsid w:val="668B29C5"/>
    <w:rsid w:val="668B6FEC"/>
    <w:rsid w:val="66AE3981"/>
    <w:rsid w:val="66ED6329"/>
    <w:rsid w:val="66EF6874"/>
    <w:rsid w:val="66F531AA"/>
    <w:rsid w:val="66F608B5"/>
    <w:rsid w:val="6721791E"/>
    <w:rsid w:val="67271ECB"/>
    <w:rsid w:val="672A6B2F"/>
    <w:rsid w:val="6777089F"/>
    <w:rsid w:val="67C76B90"/>
    <w:rsid w:val="67D475FA"/>
    <w:rsid w:val="67FF4466"/>
    <w:rsid w:val="68011EEA"/>
    <w:rsid w:val="6817492F"/>
    <w:rsid w:val="68733E51"/>
    <w:rsid w:val="68920D3E"/>
    <w:rsid w:val="68BA4B9D"/>
    <w:rsid w:val="68DB44E9"/>
    <w:rsid w:val="68E44CD3"/>
    <w:rsid w:val="6915360B"/>
    <w:rsid w:val="6923160C"/>
    <w:rsid w:val="692F3612"/>
    <w:rsid w:val="692F4C62"/>
    <w:rsid w:val="69484031"/>
    <w:rsid w:val="69692F41"/>
    <w:rsid w:val="6976615B"/>
    <w:rsid w:val="698A554F"/>
    <w:rsid w:val="699A4896"/>
    <w:rsid w:val="69A47AFA"/>
    <w:rsid w:val="69A80ADF"/>
    <w:rsid w:val="69B43BB5"/>
    <w:rsid w:val="69B766F1"/>
    <w:rsid w:val="69BB5619"/>
    <w:rsid w:val="69C14A40"/>
    <w:rsid w:val="69F6289F"/>
    <w:rsid w:val="6A09181B"/>
    <w:rsid w:val="6A201236"/>
    <w:rsid w:val="6A340B46"/>
    <w:rsid w:val="6A3B1032"/>
    <w:rsid w:val="6A3B678C"/>
    <w:rsid w:val="6A3C2FAD"/>
    <w:rsid w:val="6A4C25E5"/>
    <w:rsid w:val="6A515F00"/>
    <w:rsid w:val="6A55183E"/>
    <w:rsid w:val="6A6E3D5C"/>
    <w:rsid w:val="6A7A34D3"/>
    <w:rsid w:val="6A7A37AF"/>
    <w:rsid w:val="6A8678A3"/>
    <w:rsid w:val="6AA0506A"/>
    <w:rsid w:val="6AA565DC"/>
    <w:rsid w:val="6AB737B1"/>
    <w:rsid w:val="6ADD5CBB"/>
    <w:rsid w:val="6AF15144"/>
    <w:rsid w:val="6B0F0993"/>
    <w:rsid w:val="6B2240A0"/>
    <w:rsid w:val="6B5A7CCF"/>
    <w:rsid w:val="6B804D34"/>
    <w:rsid w:val="6B922CD6"/>
    <w:rsid w:val="6B9532DD"/>
    <w:rsid w:val="6B9C79D2"/>
    <w:rsid w:val="6BA44E6B"/>
    <w:rsid w:val="6C0356D1"/>
    <w:rsid w:val="6C0861E5"/>
    <w:rsid w:val="6C7F32C4"/>
    <w:rsid w:val="6C932B17"/>
    <w:rsid w:val="6CD965DD"/>
    <w:rsid w:val="6CE564FB"/>
    <w:rsid w:val="6CF56B79"/>
    <w:rsid w:val="6CFD0CB4"/>
    <w:rsid w:val="6D407B93"/>
    <w:rsid w:val="6D527549"/>
    <w:rsid w:val="6D676C75"/>
    <w:rsid w:val="6D7A5E4E"/>
    <w:rsid w:val="6D8B5E4D"/>
    <w:rsid w:val="6DA51AA2"/>
    <w:rsid w:val="6DA90B58"/>
    <w:rsid w:val="6DB0119C"/>
    <w:rsid w:val="6DBC0C33"/>
    <w:rsid w:val="6DC34E36"/>
    <w:rsid w:val="6DC94F76"/>
    <w:rsid w:val="6DD8597B"/>
    <w:rsid w:val="6DED3E1E"/>
    <w:rsid w:val="6E057977"/>
    <w:rsid w:val="6E1A25DF"/>
    <w:rsid w:val="6E2C0D7B"/>
    <w:rsid w:val="6E2C2401"/>
    <w:rsid w:val="6E3B50EF"/>
    <w:rsid w:val="6E4E2C42"/>
    <w:rsid w:val="6E5227E6"/>
    <w:rsid w:val="6E680A74"/>
    <w:rsid w:val="6E9C4620"/>
    <w:rsid w:val="6EEB2B8B"/>
    <w:rsid w:val="6EF10C0B"/>
    <w:rsid w:val="6F246A6B"/>
    <w:rsid w:val="6F266E28"/>
    <w:rsid w:val="6F5959E9"/>
    <w:rsid w:val="6F654AB4"/>
    <w:rsid w:val="6F7715DE"/>
    <w:rsid w:val="6F7D4D72"/>
    <w:rsid w:val="6F7E1F74"/>
    <w:rsid w:val="6F9B47D1"/>
    <w:rsid w:val="6FB12692"/>
    <w:rsid w:val="6FBF6389"/>
    <w:rsid w:val="6FC753E3"/>
    <w:rsid w:val="6FEB653F"/>
    <w:rsid w:val="700A4635"/>
    <w:rsid w:val="706D47F2"/>
    <w:rsid w:val="70CC3C5C"/>
    <w:rsid w:val="70D13186"/>
    <w:rsid w:val="70DA79DB"/>
    <w:rsid w:val="70E66DDE"/>
    <w:rsid w:val="710708CC"/>
    <w:rsid w:val="710D33C2"/>
    <w:rsid w:val="713944E1"/>
    <w:rsid w:val="71B11E98"/>
    <w:rsid w:val="71D4011E"/>
    <w:rsid w:val="71EE678E"/>
    <w:rsid w:val="71EF21D9"/>
    <w:rsid w:val="71F83650"/>
    <w:rsid w:val="721D22C8"/>
    <w:rsid w:val="72761ACE"/>
    <w:rsid w:val="729C5D0C"/>
    <w:rsid w:val="72A80664"/>
    <w:rsid w:val="72B33B48"/>
    <w:rsid w:val="730205CB"/>
    <w:rsid w:val="73047594"/>
    <w:rsid w:val="730C7017"/>
    <w:rsid w:val="732032AC"/>
    <w:rsid w:val="73253CEE"/>
    <w:rsid w:val="73282EAD"/>
    <w:rsid w:val="73B65107"/>
    <w:rsid w:val="73E9784B"/>
    <w:rsid w:val="73F0718E"/>
    <w:rsid w:val="73FC6321"/>
    <w:rsid w:val="74070CA0"/>
    <w:rsid w:val="740A2040"/>
    <w:rsid w:val="747A3300"/>
    <w:rsid w:val="7481099D"/>
    <w:rsid w:val="748E118B"/>
    <w:rsid w:val="74B57A32"/>
    <w:rsid w:val="74D64864"/>
    <w:rsid w:val="74E16D8B"/>
    <w:rsid w:val="74E87DC9"/>
    <w:rsid w:val="75151909"/>
    <w:rsid w:val="751B76E8"/>
    <w:rsid w:val="751C632F"/>
    <w:rsid w:val="755D712B"/>
    <w:rsid w:val="75871A0B"/>
    <w:rsid w:val="75991092"/>
    <w:rsid w:val="759B5E27"/>
    <w:rsid w:val="75C04FAC"/>
    <w:rsid w:val="75C24137"/>
    <w:rsid w:val="75E623C5"/>
    <w:rsid w:val="761335AB"/>
    <w:rsid w:val="76373B59"/>
    <w:rsid w:val="765B6B67"/>
    <w:rsid w:val="765F6F55"/>
    <w:rsid w:val="769B5423"/>
    <w:rsid w:val="76B356B1"/>
    <w:rsid w:val="76D600D5"/>
    <w:rsid w:val="772D2EED"/>
    <w:rsid w:val="774D70B5"/>
    <w:rsid w:val="77711DFB"/>
    <w:rsid w:val="77791211"/>
    <w:rsid w:val="778B06B0"/>
    <w:rsid w:val="77A870F8"/>
    <w:rsid w:val="77C853D2"/>
    <w:rsid w:val="77CB6284"/>
    <w:rsid w:val="77D54C59"/>
    <w:rsid w:val="77D9063B"/>
    <w:rsid w:val="78474B5C"/>
    <w:rsid w:val="78FC7191"/>
    <w:rsid w:val="79072005"/>
    <w:rsid w:val="790F66E7"/>
    <w:rsid w:val="796558AF"/>
    <w:rsid w:val="79714322"/>
    <w:rsid w:val="79925588"/>
    <w:rsid w:val="79E84AA0"/>
    <w:rsid w:val="79F253C4"/>
    <w:rsid w:val="79F34BAE"/>
    <w:rsid w:val="7A263D9D"/>
    <w:rsid w:val="7A2D254D"/>
    <w:rsid w:val="7A377F78"/>
    <w:rsid w:val="7A3C22D1"/>
    <w:rsid w:val="7A6E4C98"/>
    <w:rsid w:val="7AC22E37"/>
    <w:rsid w:val="7AD803EA"/>
    <w:rsid w:val="7B0574E9"/>
    <w:rsid w:val="7B091377"/>
    <w:rsid w:val="7B367327"/>
    <w:rsid w:val="7B5E2AA7"/>
    <w:rsid w:val="7B71168E"/>
    <w:rsid w:val="7B9F046E"/>
    <w:rsid w:val="7BA571A1"/>
    <w:rsid w:val="7BA84BDE"/>
    <w:rsid w:val="7BDA4C3E"/>
    <w:rsid w:val="7BED0D99"/>
    <w:rsid w:val="7BF7759F"/>
    <w:rsid w:val="7C0E5BCD"/>
    <w:rsid w:val="7C1B4A3B"/>
    <w:rsid w:val="7C2E45FA"/>
    <w:rsid w:val="7C366D83"/>
    <w:rsid w:val="7C8B7927"/>
    <w:rsid w:val="7CAE35FB"/>
    <w:rsid w:val="7CB163F4"/>
    <w:rsid w:val="7CB84091"/>
    <w:rsid w:val="7CD4053F"/>
    <w:rsid w:val="7CE876FE"/>
    <w:rsid w:val="7CE95539"/>
    <w:rsid w:val="7CFD457B"/>
    <w:rsid w:val="7D475241"/>
    <w:rsid w:val="7D650780"/>
    <w:rsid w:val="7D796EE5"/>
    <w:rsid w:val="7D947886"/>
    <w:rsid w:val="7DBD1010"/>
    <w:rsid w:val="7DDB60E4"/>
    <w:rsid w:val="7DE91C2E"/>
    <w:rsid w:val="7DFA36D3"/>
    <w:rsid w:val="7E0247C5"/>
    <w:rsid w:val="7E2146D8"/>
    <w:rsid w:val="7E3D10ED"/>
    <w:rsid w:val="7E4B2A52"/>
    <w:rsid w:val="7E5C2FAF"/>
    <w:rsid w:val="7EA64FD4"/>
    <w:rsid w:val="7EA652E1"/>
    <w:rsid w:val="7EAD7C73"/>
    <w:rsid w:val="7EC8404B"/>
    <w:rsid w:val="7ED4259F"/>
    <w:rsid w:val="7ED656C1"/>
    <w:rsid w:val="7EF11A57"/>
    <w:rsid w:val="7F1055D7"/>
    <w:rsid w:val="7F512BDD"/>
    <w:rsid w:val="7F5B6C76"/>
    <w:rsid w:val="7F985DEA"/>
    <w:rsid w:val="7FA01DE8"/>
    <w:rsid w:val="7FA254D6"/>
    <w:rsid w:val="7FAA6926"/>
    <w:rsid w:val="7FEA0ADA"/>
    <w:rsid w:val="7FEE3BCC"/>
    <w:rsid w:val="7FF1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2"/>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6"/>
    <w:next w:val="2"/>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basedOn w:val="15"/>
    <w:qFormat/>
    <w:uiPriority w:val="0"/>
    <w:rPr>
      <w:rFonts w:hint="eastAsia" w:ascii="微软雅黑" w:hAnsi="微软雅黑" w:eastAsia="微软雅黑" w:cs="微软雅黑"/>
      <w:color w:val="323232"/>
      <w:sz w:val="21"/>
      <w:szCs w:val="21"/>
      <w:u w:val="none"/>
    </w:rPr>
  </w:style>
  <w:style w:type="character" w:styleId="18">
    <w:name w:val="Hyperlink"/>
    <w:basedOn w:val="15"/>
    <w:qFormat/>
    <w:uiPriority w:val="0"/>
    <w:rPr>
      <w:color w:val="0000FF"/>
      <w:u w:val="single"/>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1">
    <w:name w:val="正文 题目"/>
    <w:basedOn w:val="1"/>
    <w:qFormat/>
    <w:uiPriority w:val="0"/>
    <w:pPr>
      <w:jc w:val="center"/>
    </w:pPr>
    <w:rPr>
      <w:rFonts w:ascii="黑体" w:hAnsi="黑体" w:eastAsia="黑体"/>
      <w:sz w:val="28"/>
    </w:rPr>
  </w:style>
  <w:style w:type="character" w:customStyle="1" w:styleId="22">
    <w:name w:val="标题 2 字符"/>
    <w:link w:val="4"/>
    <w:qFormat/>
    <w:uiPriority w:val="0"/>
    <w:rPr>
      <w:rFonts w:ascii="Arial" w:hAnsi="Arial"/>
      <w:b/>
      <w:bCs/>
      <w:sz w:val="28"/>
      <w:szCs w:val="32"/>
    </w:rPr>
  </w:style>
  <w:style w:type="character" w:customStyle="1" w:styleId="23">
    <w:name w:val="font01"/>
    <w:basedOn w:val="15"/>
    <w:qFormat/>
    <w:uiPriority w:val="0"/>
    <w:rPr>
      <w:rFonts w:hint="eastAsia" w:ascii="宋体" w:hAnsi="宋体" w:eastAsia="宋体" w:cs="宋体"/>
      <w:color w:val="000000"/>
      <w:sz w:val="20"/>
      <w:szCs w:val="20"/>
      <w:u w:val="none"/>
    </w:rPr>
  </w:style>
  <w:style w:type="character" w:customStyle="1" w:styleId="24">
    <w:name w:val="font31"/>
    <w:basedOn w:val="15"/>
    <w:qFormat/>
    <w:uiPriority w:val="0"/>
    <w:rPr>
      <w:rFonts w:hint="eastAsia" w:ascii="宋体" w:hAnsi="宋体" w:eastAsia="宋体" w:cs="宋体"/>
      <w:color w:val="000000"/>
      <w:sz w:val="24"/>
      <w:szCs w:val="24"/>
      <w:u w:val="none"/>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11"/>
    <w:basedOn w:val="15"/>
    <w:qFormat/>
    <w:uiPriority w:val="0"/>
    <w:rPr>
      <w:rFonts w:hint="eastAsia" w:ascii="宋体" w:hAnsi="宋体" w:eastAsia="宋体" w:cs="宋体"/>
      <w:color w:val="000000"/>
      <w:sz w:val="24"/>
      <w:szCs w:val="24"/>
      <w:u w:val="none"/>
    </w:rPr>
  </w:style>
  <w:style w:type="character" w:customStyle="1" w:styleId="27">
    <w:name w:val="font51"/>
    <w:basedOn w:val="15"/>
    <w:qFormat/>
    <w:uiPriority w:val="0"/>
    <w:rPr>
      <w:rFonts w:ascii="Calibri" w:hAnsi="Calibri" w:cs="Calibri"/>
      <w:color w:val="000000"/>
      <w:sz w:val="24"/>
      <w:szCs w:val="24"/>
      <w:u w:val="none"/>
    </w:rPr>
  </w:style>
  <w:style w:type="character" w:customStyle="1" w:styleId="28">
    <w:name w:val="font21"/>
    <w:basedOn w:val="15"/>
    <w:qFormat/>
    <w:uiPriority w:val="0"/>
    <w:rPr>
      <w:rFonts w:hint="eastAsia" w:ascii="宋体" w:hAnsi="宋体" w:eastAsia="宋体" w:cs="宋体"/>
      <w:b/>
      <w:bCs/>
      <w:color w:val="000000"/>
      <w:sz w:val="20"/>
      <w:szCs w:val="20"/>
      <w:u w:val="none"/>
    </w:rPr>
  </w:style>
  <w:style w:type="character" w:customStyle="1" w:styleId="29">
    <w:name w:val="font81"/>
    <w:basedOn w:val="15"/>
    <w:qFormat/>
    <w:uiPriority w:val="0"/>
    <w:rPr>
      <w:rFonts w:hint="default" w:ascii="Times New Roman" w:hAnsi="Times New Roman" w:cs="Times New Roman"/>
      <w:b/>
      <w:bCs/>
      <w:color w:val="000000"/>
      <w:sz w:val="20"/>
      <w:szCs w:val="20"/>
      <w:u w:val="none"/>
    </w:rPr>
  </w:style>
  <w:style w:type="character" w:customStyle="1" w:styleId="30">
    <w:name w:val="font41"/>
    <w:basedOn w:val="15"/>
    <w:qFormat/>
    <w:uiPriority w:val="0"/>
    <w:rPr>
      <w:rFonts w:hint="eastAsia" w:ascii="宋体" w:hAnsi="宋体" w:eastAsia="宋体" w:cs="宋体"/>
      <w:color w:val="000000"/>
      <w:sz w:val="20"/>
      <w:szCs w:val="20"/>
      <w:u w:val="none"/>
    </w:rPr>
  </w:style>
  <w:style w:type="character" w:customStyle="1" w:styleId="31">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2">
    <w:name w:val="hover52"/>
    <w:basedOn w:val="15"/>
    <w:qFormat/>
    <w:uiPriority w:val="0"/>
    <w:rPr>
      <w:color w:val="D61521"/>
    </w:rPr>
  </w:style>
  <w:style w:type="paragraph" w:customStyle="1" w:styleId="33">
    <w:name w:val="Table Paragraph"/>
    <w:basedOn w:val="1"/>
    <w:qFormat/>
    <w:uiPriority w:val="1"/>
    <w:rPr>
      <w:rFonts w:ascii="宋体" w:hAnsi="宋体" w:eastAsia="宋体" w:cs="宋体"/>
      <w:lang w:val="zh-CN" w:bidi="zh-CN"/>
    </w:rPr>
  </w:style>
  <w:style w:type="character" w:customStyle="1" w:styleId="34">
    <w:name w:val="页眉 字符"/>
    <w:basedOn w:val="15"/>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2846AA"/>
    <w:rsid w:val="00364037"/>
    <w:rsid w:val="0043559F"/>
    <w:rsid w:val="00623D03"/>
    <w:rsid w:val="00772FC2"/>
    <w:rsid w:val="008F2DF3"/>
    <w:rsid w:val="00AF55D7"/>
    <w:rsid w:val="00BC462D"/>
    <w:rsid w:val="00D144A3"/>
    <w:rsid w:val="00D624AA"/>
    <w:rsid w:val="00D6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3082</Words>
  <Characters>17569</Characters>
  <Lines>146</Lines>
  <Paragraphs>41</Paragraphs>
  <TotalTime>22</TotalTime>
  <ScaleCrop>false</ScaleCrop>
  <LinksUpToDate>false</LinksUpToDate>
  <CharactersWithSpaces>20610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2021-09-06T08:29:00Z</dcterms:created>
  <dc:creator>Administrator</dc:creator>
  <cp:lastModifiedBy>Administrator</cp:lastModifiedBy>
  <dcterms:modified xsi:type="dcterms:W3CDTF">2021-09-06T08:45:43Z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E228C9FAD4514C9FBD60B28EA79ABF59</vt:lpwstr>
  </property>
</Properties>
</file>