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cs="Times New Roman"/>
          <w:b/>
          <w:bCs/>
          <w:sz w:val="44"/>
          <w:szCs w:val="44"/>
        </w:rPr>
      </w:pPr>
      <w:r>
        <w:rPr>
          <w:rFonts w:hint="eastAsia" w:ascii="方正粗黑宋简体" w:hAnsi="方正粗黑宋简体" w:eastAsia="方正粗黑宋简体" w:cs="宋体"/>
          <w:b/>
          <w:bCs/>
          <w:sz w:val="44"/>
          <w:szCs w:val="44"/>
        </w:rPr>
        <w:t>2021年度安徽交运集团汽车销售有限公司智能巡查系统采购项目</w:t>
      </w:r>
    </w:p>
    <w:p>
      <w:pPr>
        <w:spacing w:line="540" w:lineRule="exact"/>
        <w:ind w:firstLine="420"/>
        <w:rPr>
          <w:rFonts w:ascii="Times New Roman" w:hAnsi="Times New Roman" w:cs="Times New Roman"/>
          <w:szCs w:val="21"/>
        </w:rPr>
      </w:pPr>
    </w:p>
    <w:p>
      <w:pPr>
        <w:pStyle w:val="7"/>
        <w:rPr>
          <w:rFonts w:ascii="Times New Roman" w:hAnsi="Times New Roman" w:cs="Times New Roman"/>
          <w:szCs w:val="21"/>
        </w:rPr>
      </w:pPr>
    </w:p>
    <w:p>
      <w:pPr>
        <w:pStyle w:val="7"/>
        <w:rPr>
          <w:rFonts w:ascii="Times New Roman" w:hAnsi="Times New Roman" w:cs="Times New Roman"/>
          <w:szCs w:val="21"/>
        </w:rPr>
      </w:pPr>
    </w:p>
    <w:p>
      <w:pPr>
        <w:pStyle w:val="7"/>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  比  文  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采 购 人：</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安徽交运集团汽车销售有限公司</w:t>
      </w:r>
      <w:r>
        <w:rPr>
          <w:rFonts w:ascii="Times New Roman" w:hAnsi="Times New Roman" w:eastAsia="黑体" w:cs="Times New Roman"/>
          <w:sz w:val="32"/>
          <w:szCs w:val="32"/>
          <w:u w:val="single"/>
        </w:rPr>
        <w:t xml:space="preserve">  </w:t>
      </w:r>
    </w:p>
    <w:p>
      <w:pPr>
        <w:snapToGrid w:val="0"/>
        <w:ind w:left="1896" w:leftChars="903"/>
        <w:rPr>
          <w:rFonts w:ascii="Times New Roman" w:hAnsi="Times New Roman" w:cs="Times New Roman"/>
          <w:sz w:val="32"/>
          <w:szCs w:val="32"/>
        </w:rPr>
      </w:pPr>
      <w:r>
        <w:rPr>
          <w:rFonts w:ascii="Times New Roman" w:hAnsi="Times New Roman" w:cs="Times New Roman"/>
          <w:sz w:val="32"/>
          <w:szCs w:val="32"/>
        </w:rPr>
        <w:t xml:space="preserve"> </w:t>
      </w: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日    期</w:t>
      </w:r>
      <w:r>
        <w:rPr>
          <w:rFonts w:ascii="Times New Roman" w:hAnsi="Times New Roman" w:cs="Times New Roman"/>
          <w:sz w:val="32"/>
          <w:szCs w:val="32"/>
        </w:rPr>
        <w:t>：</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2021</w:t>
      </w:r>
      <w:r>
        <w:rPr>
          <w:rFonts w:ascii="Times New Roman" w:hAnsi="Times New Roman" w:eastAsia="黑体" w:cs="Times New Roman"/>
          <w:sz w:val="32"/>
          <w:szCs w:val="32"/>
          <w:u w:val="single"/>
        </w:rPr>
        <w:t xml:space="preserve"> </w:t>
      </w:r>
      <w:r>
        <w:rPr>
          <w:rFonts w:ascii="Times New Roman" w:hAnsi="Times New Roman" w:cs="Times New Roman"/>
          <w:sz w:val="32"/>
          <w:szCs w:val="32"/>
        </w:rPr>
        <w:t>年</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9</w:t>
      </w:r>
      <w:r>
        <w:rPr>
          <w:rFonts w:ascii="Times New Roman" w:hAnsi="Times New Roman" w:cs="Times New Roman"/>
          <w:sz w:val="32"/>
          <w:szCs w:val="32"/>
        </w:rPr>
        <w:t>月</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2</w:t>
      </w:r>
      <w:r>
        <w:rPr>
          <w:rFonts w:hint="eastAsia" w:ascii="Times New Roman" w:hAnsi="Times New Roman" w:eastAsia="黑体" w:cs="Times New Roman"/>
          <w:sz w:val="32"/>
          <w:szCs w:val="32"/>
          <w:u w:val="single"/>
          <w:lang w:val="en-US" w:eastAsia="zh-CN"/>
        </w:rPr>
        <w:t>9</w:t>
      </w:r>
      <w:r>
        <w:rPr>
          <w:rFonts w:ascii="Times New Roman" w:hAnsi="Times New Roman" w:eastAsia="黑体" w:cs="Times New Roman"/>
          <w:sz w:val="32"/>
          <w:szCs w:val="32"/>
          <w:u w:val="single"/>
        </w:rPr>
        <w:t xml:space="preserve"> </w:t>
      </w:r>
      <w:r>
        <w:rPr>
          <w:rFonts w:ascii="Times New Roman" w:hAnsi="Times New Roman" w:cs="Times New Roman"/>
          <w:sz w:val="32"/>
          <w:szCs w:val="32"/>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200016984"/>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p>
        <w:p>
          <w:pPr>
            <w:jc w:val="center"/>
            <w:rPr>
              <w:rFonts w:ascii="黑体" w:hAnsi="黑体" w:eastAsia="黑体" w:cs="黑体"/>
              <w:sz w:val="44"/>
              <w:szCs w:val="44"/>
            </w:rPr>
          </w:pPr>
          <w:r>
            <w:rPr>
              <w:rFonts w:hint="eastAsia" w:ascii="黑体" w:hAnsi="黑体" w:eastAsia="黑体" w:cs="黑体"/>
              <w:sz w:val="44"/>
              <w:szCs w:val="44"/>
            </w:rPr>
            <w:t>目  录</w:t>
          </w:r>
        </w:p>
        <w:p>
          <w:pPr>
            <w:pStyle w:val="19"/>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sdt>
            <w:sdtPr>
              <w:rPr>
                <w:rFonts w:ascii="Times New Roman" w:hAnsi="Times New Roman" w:cs="Times New Roman"/>
                <w:kern w:val="2"/>
                <w:sz w:val="28"/>
                <w:szCs w:val="28"/>
              </w:rPr>
              <w:id w:val="147481990"/>
              <w:placeholder>
                <w:docPart w:val="{d5a7d01c-bc8a-4903-8aba-701e891a5275}"/>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第一章 采购公告</w:t>
              </w:r>
            </w:sdtContent>
          </w:sdt>
          <w:r>
            <w:fldChar w:fldCharType="end"/>
          </w:r>
        </w:p>
        <w:p>
          <w:pPr>
            <w:pStyle w:val="19"/>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sdt>
            <w:sdtPr>
              <w:rPr>
                <w:rFonts w:ascii="Times New Roman" w:hAnsi="Times New Roman" w:cs="Times New Roman"/>
                <w:kern w:val="2"/>
                <w:sz w:val="28"/>
                <w:szCs w:val="28"/>
              </w:rPr>
              <w:id w:val="1080097142"/>
              <w:placeholder>
                <w:docPart w:val="{6b17f531-b584-4d6f-a472-009dcc569c66}"/>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第二章 供应商须知</w:t>
              </w:r>
            </w:sdtContent>
          </w:sdt>
          <w:r>
            <w:fldChar w:fldCharType="end"/>
          </w:r>
        </w:p>
        <w:p>
          <w:pPr>
            <w:pStyle w:val="19"/>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sdt>
            <w:sdtPr>
              <w:rPr>
                <w:rFonts w:ascii="Times New Roman" w:hAnsi="Times New Roman" w:cs="Times New Roman"/>
                <w:kern w:val="2"/>
                <w:sz w:val="28"/>
                <w:szCs w:val="28"/>
              </w:rPr>
              <w:id w:val="-1865741800"/>
              <w:placeholder>
                <w:docPart w:val="{eca555e5-0fc7-432f-83bf-ea87e5ca5b0a}"/>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第三章 评审办法</w:t>
              </w:r>
            </w:sdtContent>
          </w:sdt>
          <w:r>
            <w:fldChar w:fldCharType="end"/>
          </w:r>
        </w:p>
        <w:p>
          <w:pPr>
            <w:pStyle w:val="19"/>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sdt>
            <w:sdtPr>
              <w:rPr>
                <w:rFonts w:ascii="Times New Roman" w:hAnsi="Times New Roman" w:cs="Times New Roman"/>
                <w:kern w:val="2"/>
                <w:sz w:val="28"/>
                <w:szCs w:val="28"/>
              </w:rPr>
              <w:id w:val="2080240698"/>
              <w:placeholder>
                <w:docPart w:val="{64646551-0be3-43f1-b055-0889bfe9d57f}"/>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第四章 合同内容</w:t>
              </w:r>
            </w:sdtContent>
          </w:sdt>
          <w:r>
            <w:fldChar w:fldCharType="end"/>
          </w:r>
        </w:p>
        <w:p>
          <w:pPr>
            <w:pStyle w:val="19"/>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sdt>
            <w:sdtPr>
              <w:rPr>
                <w:rFonts w:ascii="Times New Roman" w:hAnsi="Times New Roman" w:cs="Times New Roman"/>
                <w:kern w:val="2"/>
                <w:sz w:val="28"/>
                <w:szCs w:val="28"/>
              </w:rPr>
              <w:id w:val="-878467551"/>
              <w:placeholder>
                <w:docPart w:val="{036c27ef-f590-4ed7-8229-c704735b358b}"/>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第五章 采购需求及清单</w:t>
              </w:r>
            </w:sdtContent>
          </w:sdt>
          <w:r>
            <w:fldChar w:fldCharType="end"/>
          </w:r>
        </w:p>
        <w:p>
          <w:pPr>
            <w:pStyle w:val="19"/>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sdt>
            <w:sdtPr>
              <w:rPr>
                <w:rFonts w:ascii="Times New Roman" w:hAnsi="Times New Roman" w:cs="Times New Roman"/>
                <w:kern w:val="2"/>
                <w:sz w:val="28"/>
                <w:szCs w:val="28"/>
              </w:rPr>
              <w:id w:val="-1460882137"/>
              <w:placeholder>
                <w:docPart w:val="{bed0e2f2-b948-4970-bd98-2e02bda7af05}"/>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第六章 响应文件格式</w:t>
              </w:r>
            </w:sdtContent>
          </w:sdt>
          <w:r>
            <w:fldChar w:fldCharType="end"/>
          </w:r>
        </w:p>
        <w:p>
          <w:pPr>
            <w:pStyle w:val="19"/>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4"/>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5"/>
        <w:snapToGrid w:val="0"/>
        <w:spacing w:before="120" w:after="120" w:line="560" w:lineRule="exact"/>
        <w:ind w:firstLine="403"/>
        <w:rPr>
          <w:rFonts w:ascii="Times New Roman" w:hAnsi="Times New Roman" w:eastAsia="黑体" w:cs="Times New Roman"/>
          <w:bCs w:val="0"/>
          <w:sz w:val="22"/>
          <w:szCs w:val="15"/>
        </w:rPr>
      </w:pPr>
      <w:bookmarkStart w:id="2" w:name="_Toc12765"/>
      <w:bookmarkStart w:id="3" w:name="_Toc525632585"/>
      <w:bookmarkStart w:id="4" w:name="_Toc6496_WPSOffice_Level2"/>
      <w:bookmarkStart w:id="5" w:name="_Toc10395_WPSOffice_Level2"/>
      <w:bookmarkStart w:id="6" w:name="_Toc24354_WPSOffice_Level2"/>
      <w:bookmarkStart w:id="7" w:name="_Toc4489_WPSOffice_Level2"/>
      <w:bookmarkStart w:id="8" w:name="_Toc13871"/>
      <w:r>
        <w:rPr>
          <w:rFonts w:ascii="Times New Roman" w:hAnsi="Times New Roman" w:eastAsia="黑体" w:cs="Times New Roman"/>
          <w:bCs w:val="0"/>
          <w:sz w:val="22"/>
          <w:szCs w:val="15"/>
        </w:rPr>
        <w:t>项目简介</w:t>
      </w:r>
      <w:bookmarkEnd w:id="2"/>
      <w:bookmarkEnd w:id="3"/>
      <w:bookmarkEnd w:id="4"/>
      <w:bookmarkEnd w:id="5"/>
      <w:bookmarkEnd w:id="6"/>
      <w:bookmarkEnd w:id="7"/>
      <w:bookmarkEnd w:id="8"/>
    </w:p>
    <w:p>
      <w:pPr>
        <w:widowControl/>
        <w:ind w:firstLine="420" w:firstLineChars="200"/>
        <w:jc w:val="left"/>
        <w:rPr>
          <w:rFonts w:ascii="宋体" w:hAnsi="宋体" w:eastAsia="宋体" w:cs="宋体"/>
          <w:b/>
          <w:bCs/>
          <w:sz w:val="44"/>
          <w:szCs w:val="44"/>
        </w:rPr>
      </w:pPr>
      <w:r>
        <w:rPr>
          <w:rFonts w:ascii="Times New Roman" w:hAnsi="Times New Roman" w:cs="Times New Roman"/>
          <w:szCs w:val="22"/>
        </w:rPr>
        <w:t>1.1 项目名称：</w:t>
      </w:r>
      <w:r>
        <w:rPr>
          <w:rFonts w:hint="eastAsia" w:ascii="宋体" w:hAnsi="宋体" w:eastAsia="宋体" w:cs="宋体"/>
          <w:szCs w:val="21"/>
          <w:u w:val="single"/>
        </w:rPr>
        <w:t xml:space="preserve"> 2021年度安徽交运集团汽车销售有限公司智能巡查系统采购项目</w:t>
      </w:r>
    </w:p>
    <w:p>
      <w:pPr>
        <w:snapToGrid w:val="0"/>
        <w:spacing w:line="560" w:lineRule="exact"/>
        <w:ind w:firstLine="420" w:firstLineChars="200"/>
        <w:jc w:val="left"/>
        <w:rPr>
          <w:rFonts w:ascii="Times New Roman" w:hAnsi="Times New Roman" w:cs="Times New Roman"/>
          <w:szCs w:val="22"/>
        </w:rPr>
      </w:pPr>
      <w:r>
        <w:rPr>
          <w:rFonts w:ascii="Times New Roman" w:hAnsi="Times New Roman" w:cs="Times New Roman"/>
          <w:szCs w:val="22"/>
        </w:rPr>
        <w:t>1.2 采 购 人：</w:t>
      </w:r>
      <w:r>
        <w:rPr>
          <w:rFonts w:ascii="Times New Roman" w:hAnsi="Times New Roman" w:cs="Times New Roman"/>
          <w:szCs w:val="22"/>
          <w:u w:val="single"/>
        </w:rPr>
        <w:t xml:space="preserve"> </w:t>
      </w:r>
      <w:r>
        <w:rPr>
          <w:rFonts w:hint="eastAsia" w:ascii="Times New Roman" w:hAnsi="Times New Roman" w:cs="Times New Roman"/>
          <w:szCs w:val="22"/>
          <w:u w:val="single"/>
        </w:rPr>
        <w:t>安徽交运集团汽车销售有限公司</w:t>
      </w:r>
    </w:p>
    <w:p>
      <w:pPr>
        <w:snapToGrid w:val="0"/>
        <w:spacing w:line="440" w:lineRule="exact"/>
        <w:ind w:firstLine="420" w:firstLineChars="200"/>
        <w:jc w:val="left"/>
        <w:rPr>
          <w:rFonts w:ascii="Times New Roman" w:hAnsi="Times New Roman" w:eastAsia="宋体" w:cs="Times New Roman"/>
          <w:szCs w:val="22"/>
        </w:rPr>
      </w:pPr>
      <w:r>
        <w:rPr>
          <w:rFonts w:ascii="Times New Roman" w:hAnsi="Times New Roman" w:cs="Times New Roman"/>
          <w:szCs w:val="22"/>
        </w:rPr>
        <w:t>1.3 项目概况：</w:t>
      </w:r>
      <w:r>
        <w:rPr>
          <w:rFonts w:ascii="Times New Roman" w:hAnsi="Times New Roman" w:cs="Times New Roman"/>
          <w:szCs w:val="22"/>
          <w:u w:val="single"/>
        </w:rPr>
        <w:t xml:space="preserve"> </w:t>
      </w:r>
      <w:r>
        <w:rPr>
          <w:rFonts w:hint="eastAsia" w:ascii="Times New Roman" w:hAnsi="Times New Roman" w:cs="Times New Roman"/>
          <w:szCs w:val="22"/>
          <w:u w:val="single"/>
        </w:rPr>
        <w:t>采购智能巡查系统一套</w:t>
      </w:r>
    </w:p>
    <w:p>
      <w:pPr>
        <w:pStyle w:val="5"/>
        <w:snapToGrid w:val="0"/>
        <w:spacing w:before="120" w:after="120" w:line="560" w:lineRule="exact"/>
        <w:ind w:firstLine="403"/>
        <w:rPr>
          <w:rFonts w:ascii="Times New Roman" w:hAnsi="Times New Roman" w:eastAsia="黑体" w:cs="Times New Roman"/>
          <w:bCs w:val="0"/>
          <w:sz w:val="22"/>
          <w:szCs w:val="15"/>
        </w:rPr>
      </w:pPr>
      <w:bookmarkStart w:id="9" w:name="_Toc525632586"/>
      <w:bookmarkStart w:id="10" w:name="_Toc18453"/>
      <w:bookmarkStart w:id="11" w:name="_Toc8128_WPSOffice_Level2"/>
      <w:bookmarkStart w:id="12" w:name="_Toc18367_WPSOffice_Level2"/>
      <w:bookmarkStart w:id="13" w:name="_Toc10274"/>
      <w:bookmarkStart w:id="14" w:name="_Toc17858_WPSOffice_Level2"/>
      <w:bookmarkStart w:id="15" w:name="_Toc23266_WPSOffice_Level2"/>
      <w:r>
        <w:rPr>
          <w:rFonts w:ascii="Times New Roman" w:hAnsi="Times New Roman" w:eastAsia="黑体" w:cs="Times New Roman"/>
          <w:bCs w:val="0"/>
          <w:sz w:val="22"/>
          <w:szCs w:val="15"/>
        </w:rPr>
        <w:t>采购说明</w:t>
      </w:r>
      <w:bookmarkEnd w:id="9"/>
      <w:bookmarkEnd w:id="10"/>
      <w:bookmarkEnd w:id="11"/>
      <w:bookmarkEnd w:id="12"/>
      <w:bookmarkEnd w:id="13"/>
      <w:bookmarkEnd w:id="14"/>
      <w:bookmarkEnd w:id="15"/>
    </w:p>
    <w:p>
      <w:pPr>
        <w:snapToGrid w:val="0"/>
        <w:spacing w:line="480" w:lineRule="auto"/>
        <w:ind w:firstLine="420" w:firstLineChars="200"/>
        <w:rPr>
          <w:rFonts w:ascii="Times New Roman" w:hAnsi="Times New Roman" w:cs="Times New Roman"/>
          <w:szCs w:val="22"/>
          <w:u w:val="single"/>
        </w:rPr>
      </w:pPr>
      <w:bookmarkStart w:id="16" w:name="_Toc4489_WPSOffice_Level3"/>
      <w:r>
        <w:rPr>
          <w:rFonts w:ascii="Times New Roman" w:hAnsi="Times New Roman" w:cs="Times New Roman"/>
          <w:szCs w:val="22"/>
        </w:rPr>
        <w:t>2.1 采购方式：</w:t>
      </w:r>
      <w:bookmarkEnd w:id="16"/>
      <w:r>
        <w:rPr>
          <w:rFonts w:ascii="Times New Roman" w:hAnsi="Times New Roman" w:cs="Times New Roman"/>
          <w:szCs w:val="22"/>
          <w:u w:val="single"/>
        </w:rPr>
        <w:t>公开询比采购</w:t>
      </w:r>
    </w:p>
    <w:p>
      <w:pPr>
        <w:snapToGrid w:val="0"/>
        <w:spacing w:line="480" w:lineRule="auto"/>
        <w:ind w:firstLine="420" w:firstLineChars="200"/>
        <w:rPr>
          <w:rFonts w:ascii="Times New Roman" w:hAnsi="Times New Roman" w:cs="Times New Roman"/>
          <w:szCs w:val="22"/>
          <w:u w:val="single"/>
        </w:rPr>
      </w:pPr>
      <w:bookmarkStart w:id="17" w:name="_Toc23266_WPSOffice_Level3"/>
      <w:r>
        <w:rPr>
          <w:rFonts w:ascii="Times New Roman" w:hAnsi="Times New Roman" w:cs="Times New Roman"/>
          <w:szCs w:val="22"/>
        </w:rPr>
        <w:t>2.2 资金来源及比例：</w:t>
      </w:r>
      <w:bookmarkEnd w:id="17"/>
      <w:bookmarkStart w:id="18" w:name="_Toc22379_WPSOffice_Level3"/>
      <w:r>
        <w:rPr>
          <w:rFonts w:ascii="Times New Roman" w:hAnsi="Times New Roman" w:cs="Times New Roman"/>
          <w:szCs w:val="22"/>
          <w:u w:val="single"/>
        </w:rPr>
        <w:t>企业自筹</w:t>
      </w:r>
    </w:p>
    <w:p>
      <w:pPr>
        <w:snapToGrid w:val="0"/>
        <w:spacing w:line="480" w:lineRule="auto"/>
        <w:ind w:firstLine="420" w:firstLineChars="200"/>
        <w:rPr>
          <w:rFonts w:ascii="Times New Roman" w:hAnsi="Times New Roman" w:cs="Times New Roman"/>
          <w:szCs w:val="22"/>
        </w:rPr>
      </w:pPr>
      <w:r>
        <w:rPr>
          <w:rFonts w:ascii="Times New Roman" w:hAnsi="Times New Roman" w:cs="Times New Roman"/>
          <w:szCs w:val="22"/>
        </w:rPr>
        <w:t xml:space="preserve">2.3 </w:t>
      </w:r>
      <w:r>
        <w:rPr>
          <w:rFonts w:hint="eastAsia" w:ascii="Times New Roman" w:hAnsi="Times New Roman" w:cs="Times New Roman"/>
          <w:szCs w:val="22"/>
        </w:rPr>
        <w:t>采购范围：</w:t>
      </w:r>
    </w:p>
    <w:p>
      <w:pPr>
        <w:snapToGrid w:val="0"/>
        <w:spacing w:line="480" w:lineRule="auto"/>
        <w:ind w:firstLine="420" w:firstLineChars="200"/>
        <w:rPr>
          <w:rFonts w:ascii="宋体" w:hAnsi="宋体" w:eastAsia="宋体" w:cs="宋体"/>
          <w:color w:val="333333"/>
          <w:szCs w:val="21"/>
          <w:u w:val="single"/>
        </w:rPr>
      </w:pPr>
      <w:r>
        <w:rPr>
          <w:rFonts w:hint="eastAsia" w:ascii="宋体" w:hAnsi="宋体" w:eastAsia="宋体" w:cs="宋体"/>
          <w:szCs w:val="21"/>
          <w:u w:val="single"/>
        </w:rPr>
        <w:t>采购</w:t>
      </w:r>
      <w:r>
        <w:rPr>
          <w:rFonts w:hint="eastAsia" w:ascii="宋体" w:hAnsi="宋体" w:eastAsia="宋体" w:cs="宋体"/>
          <w:color w:val="333333"/>
          <w:szCs w:val="21"/>
          <w:u w:val="single"/>
        </w:rPr>
        <w:t>智能巡查系统一套</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hint="eastAsia" w:ascii="宋体" w:hAnsi="宋体" w:eastAsia="宋体" w:cs="宋体"/>
          <w:szCs w:val="21"/>
          <w:u w:val="single"/>
        </w:rPr>
        <w:t>采购</w:t>
      </w:r>
      <w:r>
        <w:rPr>
          <w:rFonts w:hint="eastAsia" w:ascii="宋体" w:hAnsi="宋体" w:eastAsia="宋体" w:cs="宋体"/>
          <w:color w:val="333333"/>
          <w:szCs w:val="21"/>
          <w:u w:val="single"/>
        </w:rPr>
        <w:t>智能巡查系统一套</w:t>
      </w:r>
      <w:r>
        <w:rPr>
          <w:rFonts w:hint="eastAsia" w:ascii="Times New Roman" w:hAnsi="Times New Roman" w:cs="Times New Roman"/>
          <w:szCs w:val="22"/>
          <w:u w:val="single"/>
        </w:rPr>
        <w:t xml:space="preserve">   </w:t>
      </w:r>
    </w:p>
    <w:p>
      <w:pPr>
        <w:snapToGrid w:val="0"/>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2.</w:t>
      </w:r>
      <w:r>
        <w:rPr>
          <w:rFonts w:hint="eastAsia" w:ascii="Times New Roman" w:hAnsi="Times New Roman" w:cs="Times New Roman"/>
          <w:szCs w:val="22"/>
        </w:rPr>
        <w:t>5</w:t>
      </w:r>
      <w:r>
        <w:rPr>
          <w:rFonts w:ascii="Times New Roman" w:hAnsi="Times New Roman" w:cs="Times New Roman"/>
          <w:szCs w:val="22"/>
        </w:rPr>
        <w:t xml:space="preserve"> 最高限价：</w:t>
      </w:r>
      <w:bookmarkEnd w:id="18"/>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控制价≤32万元。  </w:t>
      </w:r>
    </w:p>
    <w:p>
      <w:pPr>
        <w:snapToGrid w:val="0"/>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2.6 计划</w:t>
      </w:r>
      <w:r>
        <w:rPr>
          <w:rFonts w:hint="eastAsia" w:ascii="Times New Roman" w:hAnsi="Times New Roman" w:cs="Times New Roman"/>
          <w:szCs w:val="22"/>
        </w:rPr>
        <w:t>交货</w:t>
      </w:r>
      <w:r>
        <w:rPr>
          <w:rFonts w:ascii="Times New Roman" w:hAnsi="Times New Roman" w:cs="Times New Roman"/>
          <w:szCs w:val="22"/>
        </w:rPr>
        <w:t>期：</w:t>
      </w:r>
      <w:r>
        <w:rPr>
          <w:rFonts w:hint="eastAsia" w:ascii="Times New Roman" w:hAnsi="Times New Roman" w:cs="Times New Roman"/>
          <w:szCs w:val="22"/>
          <w:u w:val="single"/>
        </w:rPr>
        <w:t xml:space="preserve">  </w:t>
      </w:r>
      <w:r>
        <w:rPr>
          <w:rFonts w:hint="eastAsia" w:cs="宋体"/>
          <w:szCs w:val="21"/>
          <w:u w:val="single"/>
        </w:rPr>
        <w:t>合同签订之日起22个工作日。</w:t>
      </w:r>
    </w:p>
    <w:p>
      <w:pPr>
        <w:pStyle w:val="7"/>
        <w:spacing w:line="560" w:lineRule="exact"/>
        <w:ind w:firstLine="420"/>
        <w:rPr>
          <w:rFonts w:ascii="Times New Roman" w:hAnsi="Times New Roman" w:cs="Times New Roman"/>
          <w:szCs w:val="22"/>
        </w:rPr>
      </w:pPr>
      <w:r>
        <w:rPr>
          <w:rFonts w:hint="eastAsia" w:ascii="Times New Roman" w:hAnsi="Times New Roman" w:cs="Times New Roman"/>
          <w:szCs w:val="22"/>
        </w:rPr>
        <w:t>2.7 每个供应商对合同包进行分开报价。</w:t>
      </w:r>
    </w:p>
    <w:p>
      <w:pPr>
        <w:pStyle w:val="33"/>
        <w:spacing w:before="143"/>
        <w:ind w:right="1430"/>
        <w:jc w:val="left"/>
        <w:rPr>
          <w:sz w:val="24"/>
          <w:highlight w:val="green"/>
          <w:lang w:val="en-US"/>
        </w:rPr>
      </w:pPr>
      <w:r>
        <w:rPr>
          <w:rFonts w:hint="eastAsia"/>
          <w:sz w:val="24"/>
          <w:highlight w:val="green"/>
          <w:lang w:val="en-US"/>
        </w:rPr>
        <w:t>备注：</w:t>
      </w:r>
    </w:p>
    <w:p>
      <w:pPr>
        <w:pStyle w:val="7"/>
        <w:spacing w:line="560" w:lineRule="exact"/>
        <w:ind w:firstLine="420"/>
        <w:rPr>
          <w:rFonts w:ascii="Times New Roman" w:hAnsi="Times New Roman" w:cs="Times New Roman"/>
          <w:szCs w:val="22"/>
        </w:rPr>
      </w:pPr>
      <w:r>
        <w:rPr>
          <w:rFonts w:hint="eastAsia"/>
          <w:sz w:val="24"/>
          <w:highlight w:val="green"/>
        </w:rPr>
        <w:t>中标费用包括销售</w:t>
      </w:r>
      <w:r>
        <w:rPr>
          <w:rFonts w:hint="eastAsia"/>
          <w:sz w:val="24"/>
          <w:highlight w:val="green"/>
          <w:lang w:eastAsia="zh-CN"/>
        </w:rPr>
        <w:t>差价</w:t>
      </w:r>
      <w:r>
        <w:rPr>
          <w:rFonts w:hint="eastAsia"/>
          <w:sz w:val="24"/>
          <w:highlight w:val="green"/>
          <w:lang w:val="en-US" w:eastAsia="zh-CN"/>
        </w:rPr>
        <w:t>(响应文件应标明销售差价，合同价为中标价减去销售差价)</w:t>
      </w:r>
      <w:r>
        <w:rPr>
          <w:rFonts w:hint="eastAsia"/>
          <w:sz w:val="24"/>
          <w:highlight w:val="green"/>
        </w:rPr>
        <w:t xml:space="preserve">、改装费、运输费、材料费、验收、培训、技术服务、安装调试费。 </w:t>
      </w:r>
    </w:p>
    <w:p>
      <w:pPr>
        <w:pStyle w:val="5"/>
        <w:snapToGrid w:val="0"/>
        <w:spacing w:before="120" w:after="120" w:line="560" w:lineRule="exact"/>
        <w:ind w:firstLine="403"/>
        <w:rPr>
          <w:rFonts w:ascii="Times New Roman" w:hAnsi="Times New Roman" w:eastAsia="黑体" w:cs="Times New Roman"/>
          <w:bCs w:val="0"/>
          <w:sz w:val="22"/>
          <w:szCs w:val="15"/>
        </w:rPr>
      </w:pPr>
      <w:bookmarkStart w:id="19" w:name="_Toc1622_WPSOffice_Level2"/>
      <w:bookmarkStart w:id="20" w:name="_Toc31673_WPSOffice_Level2"/>
      <w:bookmarkStart w:id="21" w:name="_Toc525632587"/>
      <w:bookmarkStart w:id="22" w:name="_Toc22379_WPSOffice_Level2"/>
      <w:bookmarkStart w:id="23" w:name="_Toc3714"/>
      <w:bookmarkStart w:id="24" w:name="_Toc29516_WPSOffice_Level2"/>
      <w:bookmarkStart w:id="25" w:name="_Toc6388"/>
      <w:r>
        <w:rPr>
          <w:rFonts w:ascii="Times New Roman" w:hAnsi="Times New Roman" w:eastAsia="黑体" w:cs="Times New Roman"/>
          <w:bCs w:val="0"/>
          <w:sz w:val="22"/>
          <w:szCs w:val="15"/>
        </w:rPr>
        <w:t>供应商资格条件</w:t>
      </w:r>
      <w:bookmarkEnd w:id="19"/>
      <w:bookmarkEnd w:id="20"/>
      <w:bookmarkEnd w:id="21"/>
      <w:bookmarkEnd w:id="22"/>
      <w:bookmarkEnd w:id="23"/>
      <w:bookmarkEnd w:id="24"/>
      <w:bookmarkEnd w:id="25"/>
      <w:r>
        <w:rPr>
          <w:rFonts w:hint="eastAsia" w:ascii="Times New Roman" w:hAnsi="Times New Roman" w:eastAsia="黑体" w:cs="Times New Roman"/>
          <w:bCs w:val="0"/>
          <w:sz w:val="22"/>
          <w:szCs w:val="15"/>
        </w:rPr>
        <w:tab/>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（1）资质</w:t>
      </w:r>
      <w:r>
        <w:rPr>
          <w:rFonts w:hint="eastAsia" w:ascii="Times New Roman" w:hAnsi="Times New Roman" w:cs="Times New Roman"/>
          <w:szCs w:val="22"/>
        </w:rPr>
        <w:t>最低</w:t>
      </w:r>
      <w:r>
        <w:rPr>
          <w:rFonts w:ascii="Times New Roman" w:hAnsi="Times New Roman" w:cs="Times New Roman"/>
          <w:szCs w:val="22"/>
        </w:rPr>
        <w:t>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供应商应</w:t>
      </w:r>
      <w:r>
        <w:rPr>
          <w:rFonts w:ascii="Times New Roman" w:hAnsi="Times New Roman" w:cs="Times New Roman"/>
          <w:szCs w:val="22"/>
        </w:rPr>
        <w:t>具备独立法人资格，持有有效的营业执照；</w:t>
      </w:r>
    </w:p>
    <w:p>
      <w:pPr>
        <w:pStyle w:val="10"/>
        <w:widowControl/>
        <w:shd w:val="clear" w:color="auto" w:fill="FFFFFF"/>
        <w:spacing w:beforeAutospacing="0" w:afterAutospacing="0" w:line="560" w:lineRule="exact"/>
        <w:ind w:firstLine="420"/>
        <w:rPr>
          <w:rFonts w:asciiTheme="minorEastAsia" w:hAnsiTheme="minorEastAsia" w:cstheme="minorEastAsia"/>
          <w:sz w:val="21"/>
          <w:szCs w:val="21"/>
        </w:rPr>
      </w:pPr>
      <w:r>
        <w:rPr>
          <w:rFonts w:hint="eastAsia" w:ascii="Times New Roman" w:hAnsi="Times New Roman"/>
          <w:sz w:val="21"/>
          <w:szCs w:val="22"/>
        </w:rPr>
        <w:t>（2）</w:t>
      </w:r>
      <w:r>
        <w:rPr>
          <w:rFonts w:hint="eastAsia" w:asciiTheme="minorEastAsia" w:hAnsiTheme="minorEastAsia" w:cstheme="minorEastAsia"/>
          <w:sz w:val="21"/>
          <w:szCs w:val="21"/>
          <w:shd w:val="clear" w:color="auto" w:fill="FFFFFF"/>
        </w:rPr>
        <w:t>业绩最低要求：</w:t>
      </w:r>
    </w:p>
    <w:p>
      <w:pPr>
        <w:pStyle w:val="10"/>
        <w:widowControl/>
        <w:shd w:val="clear" w:color="auto" w:fill="FFFFFF"/>
        <w:spacing w:beforeAutospacing="0" w:afterAutospacing="0" w:line="560" w:lineRule="exact"/>
        <w:ind w:firstLine="420"/>
        <w:rPr>
          <w:rFonts w:ascii="宋体" w:hAnsi="宋体" w:eastAsia="宋体" w:cs="宋体"/>
          <w:sz w:val="21"/>
          <w:szCs w:val="21"/>
        </w:rPr>
      </w:pPr>
      <w:r>
        <w:rPr>
          <w:rFonts w:hint="eastAsia" w:asciiTheme="minorEastAsia" w:hAnsiTheme="minorEastAsia" w:cstheme="minorEastAsia"/>
          <w:sz w:val="21"/>
          <w:szCs w:val="21"/>
          <w:shd w:val="clear" w:color="auto" w:fill="FFFFFF"/>
        </w:rPr>
        <w:t>近半年（时间以响应文件递交截止日期为准）具备</w:t>
      </w:r>
      <w:r>
        <w:rPr>
          <w:rFonts w:hint="eastAsia" w:ascii="宋体" w:hAnsi="宋体" w:eastAsia="宋体" w:cs="宋体"/>
          <w:sz w:val="21"/>
          <w:szCs w:val="21"/>
          <w:u w:val="single"/>
        </w:rPr>
        <w:t>销售</w:t>
      </w:r>
      <w:r>
        <w:rPr>
          <w:rFonts w:hint="eastAsia" w:ascii="Times New Roman" w:hAnsi="Times New Roman"/>
          <w:sz w:val="21"/>
          <w:szCs w:val="21"/>
          <w:u w:val="single"/>
        </w:rPr>
        <w:t>智能巡查系统不低于2套</w:t>
      </w:r>
      <w:r>
        <w:rPr>
          <w:rFonts w:hint="eastAsia" w:ascii="宋体" w:hAnsi="宋体" w:eastAsia="宋体" w:cs="宋体"/>
          <w:sz w:val="21"/>
          <w:szCs w:val="21"/>
        </w:rPr>
        <w:t>业绩。</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（3）</w:t>
      </w:r>
      <w:r>
        <w:rPr>
          <w:rFonts w:ascii="Times New Roman" w:hAnsi="Times New Roman" w:cs="Times New Roman"/>
          <w:szCs w:val="22"/>
        </w:rPr>
        <w:t>信誉要求最低要求：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56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pStyle w:val="12"/>
        <w:spacing w:line="560" w:lineRule="exact"/>
        <w:ind w:left="0" w:leftChars="0"/>
        <w:rPr>
          <w:rFonts w:ascii="新宋体" w:hAnsi="新宋体" w:eastAsia="新宋体" w:cs="新宋体"/>
          <w:szCs w:val="21"/>
        </w:rPr>
      </w:pPr>
      <w:r>
        <w:rPr>
          <w:rFonts w:hint="eastAsia" w:ascii="新宋体" w:hAnsi="新宋体" w:eastAsia="新宋体" w:cs="新宋体"/>
          <w:szCs w:val="21"/>
          <w:shd w:val="clear" w:color="auto" w:fill="FFFFFF"/>
        </w:rPr>
        <w:t>⑤其他要求：没有法律法规规定的其他违规情形。</w:t>
      </w:r>
    </w:p>
    <w:p>
      <w:pPr>
        <w:snapToGrid w:val="0"/>
        <w:spacing w:line="56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3.3 单位负责人为同一人或者存在控股、管理关系的不同单位，不得同时参加同一合同包报价，否则相关响应文件均无效。</w:t>
      </w:r>
    </w:p>
    <w:p>
      <w:pPr>
        <w:pStyle w:val="5"/>
        <w:snapToGrid w:val="0"/>
        <w:spacing w:before="120" w:after="120" w:line="560" w:lineRule="exact"/>
        <w:ind w:firstLine="403"/>
        <w:rPr>
          <w:rFonts w:ascii="Times New Roman" w:hAnsi="Times New Roman" w:eastAsia="黑体" w:cs="Times New Roman"/>
          <w:bCs w:val="0"/>
          <w:sz w:val="22"/>
          <w:szCs w:val="15"/>
        </w:rPr>
      </w:pPr>
      <w:bookmarkStart w:id="26" w:name="_Toc29452_WPSOffice_Level2"/>
      <w:bookmarkStart w:id="27" w:name="_Toc4109_WPSOffice_Level2"/>
      <w:bookmarkStart w:id="28" w:name="_Toc25666_WPSOffice_Level2"/>
      <w:bookmarkStart w:id="29" w:name="_Toc4751"/>
      <w:bookmarkStart w:id="30" w:name="_Toc2996_WPSOffice_Level2"/>
      <w:bookmarkStart w:id="31" w:name="_Toc525632588"/>
      <w:bookmarkStart w:id="32" w:name="_Toc1994"/>
      <w:r>
        <w:rPr>
          <w:rFonts w:hint="eastAsia" w:ascii="Times New Roman" w:hAnsi="Times New Roman" w:eastAsia="黑体" w:cs="Times New Roman"/>
          <w:bCs w:val="0"/>
          <w:sz w:val="22"/>
          <w:szCs w:val="15"/>
        </w:rPr>
        <w:t>询比文件</w:t>
      </w:r>
      <w:r>
        <w:rPr>
          <w:rFonts w:ascii="Times New Roman" w:hAnsi="Times New Roman" w:eastAsia="黑体" w:cs="Times New Roman"/>
          <w:bCs w:val="0"/>
          <w:sz w:val="22"/>
          <w:szCs w:val="15"/>
        </w:rPr>
        <w:t>的获取</w:t>
      </w:r>
      <w:bookmarkEnd w:id="26"/>
      <w:bookmarkEnd w:id="27"/>
      <w:bookmarkEnd w:id="28"/>
      <w:bookmarkEnd w:id="29"/>
      <w:bookmarkEnd w:id="30"/>
      <w:bookmarkEnd w:id="31"/>
      <w:bookmarkEnd w:id="32"/>
    </w:p>
    <w:p>
      <w:pPr>
        <w:snapToGrid w:val="0"/>
        <w:spacing w:line="56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供应商应在递交响应文件的截止时间前登录安徽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，选择所参加的合同包</w:t>
      </w:r>
      <w:r>
        <w:rPr>
          <w:rFonts w:hint="eastAsia" w:ascii="Times New Roman" w:hAnsi="Times New Roman" w:cs="Times New Roman"/>
          <w:szCs w:val="22"/>
        </w:rPr>
        <w:t>，</w:t>
      </w:r>
      <w:r>
        <w:rPr>
          <w:rFonts w:ascii="Times New Roman" w:hAnsi="Times New Roman" w:cs="Times New Roman"/>
          <w:szCs w:val="22"/>
        </w:rPr>
        <w:t>自行下载</w:t>
      </w:r>
      <w:r>
        <w:rPr>
          <w:rFonts w:hint="eastAsia" w:ascii="Times New Roman" w:hAnsi="Times New Roman" w:cs="Times New Roman"/>
          <w:szCs w:val="22"/>
        </w:rPr>
        <w:t>询比文件</w:t>
      </w:r>
      <w:r>
        <w:rPr>
          <w:rFonts w:ascii="Times New Roman" w:hAnsi="Times New Roman" w:cs="Times New Roman"/>
          <w:szCs w:val="22"/>
        </w:rPr>
        <w:t>及相关资料</w:t>
      </w:r>
      <w:r>
        <w:rPr>
          <w:rFonts w:ascii="Times New Roman" w:hAnsi="Times New Roman" w:cs="Times New Roman"/>
          <w:szCs w:val="21"/>
        </w:rPr>
        <w:t>。</w:t>
      </w:r>
    </w:p>
    <w:p>
      <w:pPr>
        <w:pStyle w:val="5"/>
        <w:snapToGrid w:val="0"/>
        <w:spacing w:before="120" w:after="120" w:line="560" w:lineRule="exact"/>
        <w:ind w:firstLine="403"/>
        <w:rPr>
          <w:rFonts w:ascii="Times New Roman" w:hAnsi="Times New Roman" w:eastAsia="黑体" w:cs="Times New Roman"/>
          <w:bCs w:val="0"/>
          <w:sz w:val="22"/>
          <w:szCs w:val="15"/>
        </w:rPr>
      </w:pPr>
      <w:bookmarkStart w:id="33" w:name="_Toc525632589"/>
      <w:bookmarkStart w:id="34" w:name="_Toc726"/>
      <w:r>
        <w:rPr>
          <w:rFonts w:ascii="Times New Roman" w:hAnsi="Times New Roman" w:eastAsia="黑体" w:cs="Times New Roman"/>
          <w:bCs w:val="0"/>
          <w:sz w:val="22"/>
          <w:szCs w:val="15"/>
        </w:rPr>
        <w:t>响应文件的递交</w:t>
      </w:r>
      <w:bookmarkEnd w:id="33"/>
      <w:bookmarkEnd w:id="34"/>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响应文件递交的截止时间为</w:t>
      </w:r>
      <w:r>
        <w:rPr>
          <w:rFonts w:ascii="Times New Roman" w:hAnsi="Times New Roman" w:cs="Times New Roman"/>
          <w:szCs w:val="22"/>
          <w:u w:val="single"/>
        </w:rPr>
        <w:t xml:space="preserve"> </w:t>
      </w:r>
      <w:r>
        <w:rPr>
          <w:rFonts w:hint="eastAsia" w:ascii="Times New Roman" w:hAnsi="Times New Roman" w:cs="Times New Roman"/>
          <w:szCs w:val="22"/>
          <w:u w:val="single"/>
        </w:rPr>
        <w:t>2021</w:t>
      </w:r>
      <w:r>
        <w:rPr>
          <w:rFonts w:ascii="Times New Roman" w:hAnsi="Times New Roman" w:cs="Times New Roman"/>
          <w:szCs w:val="22"/>
          <w:u w:val="single"/>
        </w:rPr>
        <w:t xml:space="preserve"> </w:t>
      </w:r>
      <w:r>
        <w:rPr>
          <w:rFonts w:ascii="Times New Roman" w:hAnsi="Times New Roman" w:cs="Times New Roman"/>
          <w:szCs w:val="22"/>
        </w:rPr>
        <w:t>年</w:t>
      </w:r>
      <w:r>
        <w:rPr>
          <w:rFonts w:ascii="Times New Roman" w:hAnsi="Times New Roman" w:cs="Times New Roman"/>
          <w:szCs w:val="22"/>
          <w:u w:val="single"/>
        </w:rPr>
        <w:t xml:space="preserve"> </w:t>
      </w:r>
      <w:r>
        <w:rPr>
          <w:rFonts w:hint="eastAsia" w:ascii="Times New Roman" w:hAnsi="Times New Roman" w:cs="Times New Roman"/>
          <w:szCs w:val="22"/>
          <w:u w:val="single"/>
        </w:rPr>
        <w:t>10</w:t>
      </w:r>
      <w:r>
        <w:rPr>
          <w:rFonts w:ascii="Times New Roman" w:hAnsi="Times New Roman" w:cs="Times New Roman"/>
          <w:szCs w:val="22"/>
        </w:rPr>
        <w:t>月</w:t>
      </w:r>
      <w:r>
        <w:rPr>
          <w:rFonts w:hint="eastAsia" w:ascii="Times New Roman" w:hAnsi="Times New Roman" w:cs="Times New Roman"/>
          <w:szCs w:val="22"/>
          <w:u w:val="single"/>
          <w:lang w:val="en-US" w:eastAsia="zh-CN"/>
        </w:rPr>
        <w:t>9</w:t>
      </w:r>
      <w:r>
        <w:rPr>
          <w:rFonts w:hint="eastAsia" w:ascii="Times New Roman" w:hAnsi="Times New Roman" w:cs="Times New Roman"/>
          <w:szCs w:val="22"/>
          <w:u w:val="single"/>
        </w:rPr>
        <w:t xml:space="preserve"> </w:t>
      </w:r>
      <w:r>
        <w:rPr>
          <w:rFonts w:ascii="Times New Roman" w:hAnsi="Times New Roman" w:cs="Times New Roman"/>
          <w:szCs w:val="22"/>
        </w:rPr>
        <w:t>日</w:t>
      </w:r>
      <w:r>
        <w:rPr>
          <w:rFonts w:ascii="Times New Roman" w:hAnsi="Times New Roman" w:cs="Times New Roman"/>
          <w:szCs w:val="22"/>
          <w:u w:val="single"/>
        </w:rPr>
        <w:t xml:space="preserve"> </w:t>
      </w:r>
      <w:r>
        <w:rPr>
          <w:rFonts w:hint="eastAsia" w:ascii="Times New Roman" w:hAnsi="Times New Roman" w:cs="Times New Roman"/>
          <w:szCs w:val="22"/>
          <w:u w:val="single"/>
        </w:rPr>
        <w:t>9</w:t>
      </w:r>
      <w:r>
        <w:rPr>
          <w:rFonts w:ascii="Times New Roman" w:hAnsi="Times New Roman" w:cs="Times New Roman"/>
          <w:szCs w:val="22"/>
          <w:u w:val="single"/>
        </w:rPr>
        <w:t xml:space="preserve"> </w:t>
      </w:r>
      <w:r>
        <w:rPr>
          <w:rFonts w:ascii="Times New Roman" w:hAnsi="Times New Roman" w:cs="Times New Roman"/>
          <w:szCs w:val="22"/>
        </w:rPr>
        <w:t>时</w:t>
      </w:r>
      <w:r>
        <w:rPr>
          <w:rFonts w:ascii="Times New Roman" w:hAnsi="Times New Roman" w:cs="Times New Roman"/>
          <w:szCs w:val="22"/>
          <w:u w:val="single"/>
        </w:rPr>
        <w:t xml:space="preserve"> </w:t>
      </w:r>
      <w:r>
        <w:rPr>
          <w:rFonts w:hint="eastAsia" w:ascii="Times New Roman" w:hAnsi="Times New Roman" w:cs="Times New Roman"/>
          <w:szCs w:val="22"/>
          <w:u w:val="single"/>
        </w:rPr>
        <w:t>30</w:t>
      </w:r>
      <w:r>
        <w:rPr>
          <w:rFonts w:ascii="Times New Roman" w:hAnsi="Times New Roman" w:cs="Times New Roman"/>
          <w:szCs w:val="22"/>
          <w:u w:val="single"/>
        </w:rPr>
        <w:t xml:space="preserve"> </w:t>
      </w:r>
      <w:r>
        <w:rPr>
          <w:rFonts w:ascii="Times New Roman" w:hAnsi="Times New Roman" w:cs="Times New Roman"/>
          <w:szCs w:val="22"/>
        </w:rPr>
        <w:t>分，供应商的法定代表人或其授权代理人应于截止时间前将响应文件</w:t>
      </w:r>
      <w:r>
        <w:rPr>
          <w:rFonts w:hint="eastAsia" w:ascii="Times New Roman" w:hAnsi="Times New Roman" w:cs="Times New Roman"/>
          <w:szCs w:val="22"/>
        </w:rPr>
        <w:t>递交至</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合肥市胜利路35号，交通饭店三楼 汽车销售有限公司</w:t>
      </w:r>
      <w:r>
        <w:rPr>
          <w:rFonts w:ascii="Times New Roman" w:hAnsi="Times New Roman" w:cs="Times New Roman"/>
          <w:szCs w:val="22"/>
          <w:u w:val="single"/>
        </w:rPr>
        <w:t xml:space="preserve">  </w:t>
      </w:r>
      <w:r>
        <w:rPr>
          <w:rFonts w:ascii="Times New Roman" w:hAnsi="Times New Roman" w:cs="Times New Roman"/>
          <w:szCs w:val="22"/>
        </w:rPr>
        <w:t>（地点）。</w:t>
      </w:r>
    </w:p>
    <w:p>
      <w:pPr>
        <w:pStyle w:val="5"/>
        <w:snapToGrid w:val="0"/>
        <w:spacing w:before="120" w:after="120" w:line="560" w:lineRule="exact"/>
        <w:ind w:firstLine="403"/>
        <w:rPr>
          <w:rFonts w:ascii="Times New Roman" w:hAnsi="Times New Roman" w:eastAsia="黑体" w:cs="Times New Roman"/>
          <w:bCs w:val="0"/>
          <w:sz w:val="22"/>
          <w:szCs w:val="15"/>
        </w:rPr>
      </w:pPr>
      <w:bookmarkStart w:id="35" w:name="_Toc525632591"/>
      <w:bookmarkStart w:id="36" w:name="_Toc22719"/>
      <w:r>
        <w:rPr>
          <w:rFonts w:ascii="Times New Roman" w:hAnsi="Times New Roman" w:eastAsia="黑体" w:cs="Times New Roman"/>
          <w:bCs w:val="0"/>
          <w:sz w:val="22"/>
          <w:szCs w:val="15"/>
        </w:rPr>
        <w:t>响应文件启封</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响应文件的递交截止时间到后，采购人将于_</w:t>
      </w:r>
      <w:r>
        <w:rPr>
          <w:rFonts w:ascii="Times New Roman" w:hAnsi="Times New Roman" w:cs="Times New Roman"/>
          <w:szCs w:val="22"/>
          <w:u w:val="single"/>
        </w:rPr>
        <w:t>_</w:t>
      </w:r>
      <w:r>
        <w:rPr>
          <w:rFonts w:hint="eastAsia" w:ascii="Times New Roman" w:hAnsi="Times New Roman" w:cs="Times New Roman"/>
          <w:szCs w:val="22"/>
          <w:u w:val="single"/>
        </w:rPr>
        <w:t>交通饭店三楼会议室</w:t>
      </w:r>
      <w:r>
        <w:rPr>
          <w:rFonts w:ascii="Times New Roman" w:hAnsi="Times New Roman" w:cs="Times New Roman"/>
          <w:szCs w:val="22"/>
          <w:u w:val="single"/>
        </w:rPr>
        <w:t>_</w:t>
      </w:r>
      <w:r>
        <w:rPr>
          <w:rFonts w:ascii="Times New Roman" w:hAnsi="Times New Roman" w:cs="Times New Roman"/>
          <w:szCs w:val="22"/>
        </w:rPr>
        <w:t>_（地点）组织进行响应文件的启封。供应商的法定代表人或授权代理人应携带本人身份证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pStyle w:val="5"/>
        <w:snapToGrid w:val="0"/>
        <w:spacing w:before="120" w:after="120" w:line="560" w:lineRule="exact"/>
        <w:ind w:firstLine="403"/>
        <w:rPr>
          <w:rFonts w:ascii="Times New Roman" w:hAnsi="Times New Roman" w:eastAsia="黑体" w:cs="Times New Roman"/>
          <w:bCs w:val="0"/>
          <w:sz w:val="22"/>
          <w:szCs w:val="15"/>
        </w:rPr>
      </w:pPr>
      <w:r>
        <w:rPr>
          <w:rFonts w:hint="eastAsia" w:ascii="Times New Roman" w:hAnsi="Times New Roman" w:eastAsia="黑体" w:cs="Times New Roman"/>
          <w:bCs w:val="0"/>
          <w:sz w:val="22"/>
          <w:szCs w:val="15"/>
        </w:rPr>
        <w:t>响应保证金</w:t>
      </w:r>
    </w:p>
    <w:p>
      <w:pPr>
        <w:snapToGrid w:val="0"/>
        <w:spacing w:line="560" w:lineRule="exact"/>
        <w:ind w:firstLine="420" w:firstLineChars="200"/>
        <w:rPr>
          <w:rFonts w:ascii="Times New Roman" w:hAnsi="Times New Roman"/>
        </w:rPr>
      </w:pPr>
      <w:r>
        <w:rPr>
          <w:rFonts w:hint="eastAsia" w:ascii="Times New Roman" w:hAnsi="Times New Roman"/>
        </w:rPr>
        <w:t>本项目不收取响应保证金。</w:t>
      </w:r>
    </w:p>
    <w:p>
      <w:pPr>
        <w:pStyle w:val="5"/>
        <w:snapToGrid w:val="0"/>
        <w:spacing w:before="120" w:after="120" w:line="560" w:lineRule="exact"/>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发布公告的媒介</w:t>
      </w:r>
      <w:bookmarkEnd w:id="35"/>
      <w:bookmarkEnd w:id="36"/>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本次采购公告在安徽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上发布。</w:t>
      </w:r>
    </w:p>
    <w:p>
      <w:pPr>
        <w:pStyle w:val="5"/>
        <w:snapToGrid w:val="0"/>
        <w:spacing w:before="120" w:after="120" w:line="560" w:lineRule="exact"/>
        <w:ind w:firstLine="403"/>
        <w:rPr>
          <w:rFonts w:ascii="Times New Roman" w:hAnsi="Times New Roman" w:eastAsia="黑体" w:cs="Times New Roman"/>
          <w:bCs w:val="0"/>
          <w:sz w:val="22"/>
          <w:szCs w:val="15"/>
        </w:rPr>
      </w:pPr>
      <w:bookmarkStart w:id="37" w:name="_Toc20572_WPSOffice_Level2"/>
      <w:bookmarkStart w:id="38" w:name="_Toc14943_WPSOffice_Level2"/>
      <w:bookmarkStart w:id="39" w:name="_Toc525632592"/>
      <w:bookmarkStart w:id="40" w:name="_Toc321_WPSOffice_Level2"/>
      <w:bookmarkStart w:id="41" w:name="_Toc28571_WPSOffice_Level2"/>
      <w:bookmarkStart w:id="42" w:name="_Toc26829"/>
      <w:bookmarkStart w:id="43" w:name="_Toc8501"/>
      <w:r>
        <w:rPr>
          <w:rFonts w:ascii="Times New Roman" w:hAnsi="Times New Roman" w:eastAsia="黑体" w:cs="Times New Roman"/>
          <w:bCs w:val="0"/>
          <w:sz w:val="22"/>
          <w:szCs w:val="15"/>
        </w:rPr>
        <w:t>采购人联系方式</w:t>
      </w:r>
      <w:bookmarkEnd w:id="37"/>
      <w:bookmarkEnd w:id="38"/>
      <w:bookmarkEnd w:id="39"/>
      <w:bookmarkEnd w:id="40"/>
      <w:bookmarkEnd w:id="41"/>
      <w:bookmarkEnd w:id="42"/>
      <w:bookmarkEnd w:id="43"/>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采 购 人：</w:t>
      </w:r>
      <w:r>
        <w:rPr>
          <w:rFonts w:ascii="Times New Roman" w:hAnsi="Times New Roman" w:cs="Times New Roman"/>
          <w:szCs w:val="22"/>
          <w:u w:val="single"/>
        </w:rPr>
        <w:t xml:space="preserve"> </w:t>
      </w:r>
      <w:r>
        <w:rPr>
          <w:rFonts w:hint="eastAsia" w:ascii="Times New Roman" w:hAnsi="Times New Roman" w:cs="Times New Roman"/>
          <w:szCs w:val="22"/>
          <w:u w:val="single"/>
        </w:rPr>
        <w:t>安徽交通集团汽车销售有限公司</w:t>
      </w:r>
      <w:r>
        <w:rPr>
          <w:rFonts w:ascii="Times New Roman" w:hAnsi="Times New Roman" w:cs="Times New Roman"/>
          <w:szCs w:val="22"/>
          <w:u w:val="single"/>
        </w:rPr>
        <w:t xml:space="preserve"> </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地    址：</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合肥市胜利路35号 交通饭店  </w:t>
      </w:r>
      <w:r>
        <w:rPr>
          <w:rFonts w:ascii="Times New Roman" w:hAnsi="Times New Roman" w:cs="Times New Roman"/>
          <w:szCs w:val="22"/>
          <w:u w:val="single"/>
        </w:rPr>
        <w:t xml:space="preserve"> </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邮政编码：</w:t>
      </w:r>
      <w:r>
        <w:rPr>
          <w:rFonts w:ascii="Times New Roman" w:hAnsi="Times New Roman" w:cs="Times New Roman"/>
          <w:szCs w:val="22"/>
          <w:u w:val="single"/>
        </w:rPr>
        <w:t xml:space="preserve"> </w:t>
      </w:r>
      <w:r>
        <w:rPr>
          <w:rFonts w:hint="eastAsia" w:ascii="Times New Roman" w:hAnsi="Times New Roman" w:cs="Times New Roman"/>
          <w:szCs w:val="22"/>
          <w:u w:val="single"/>
        </w:rPr>
        <w:t>230011</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u w:val="single"/>
        </w:rPr>
        <w:t xml:space="preserve"> </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联 系 人：</w:t>
      </w:r>
      <w:r>
        <w:rPr>
          <w:rFonts w:ascii="Times New Roman" w:hAnsi="Times New Roman" w:cs="Times New Roman"/>
          <w:szCs w:val="22"/>
          <w:u w:val="single"/>
        </w:rPr>
        <w:t xml:space="preserve"> </w:t>
      </w:r>
      <w:r>
        <w:rPr>
          <w:rFonts w:hint="eastAsia" w:ascii="Times New Roman" w:hAnsi="Times New Roman" w:cs="Times New Roman"/>
          <w:szCs w:val="22"/>
          <w:u w:val="single"/>
        </w:rPr>
        <w:t>张倩</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u w:val="single"/>
        </w:rPr>
        <w:t xml:space="preserve"> </w:t>
      </w:r>
      <w:r>
        <w:rPr>
          <w:rFonts w:ascii="Times New Roman" w:hAnsi="Times New Roman" w:cs="Times New Roman"/>
          <w:szCs w:val="22"/>
        </w:rPr>
        <w:t xml:space="preserve">  </w:t>
      </w:r>
    </w:p>
    <w:p>
      <w:pPr>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电    话：</w:t>
      </w:r>
      <w:r>
        <w:rPr>
          <w:rFonts w:hint="eastAsia" w:ascii="Times New Roman" w:hAnsi="Times New Roman" w:cs="Times New Roman"/>
          <w:szCs w:val="22"/>
          <w:u w:val="single"/>
        </w:rPr>
        <w:t>13956910769</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/0551-64299058   </w:t>
      </w:r>
      <w:r>
        <w:rPr>
          <w:rFonts w:ascii="Times New Roman" w:hAnsi="Times New Roman" w:cs="Times New Roman"/>
          <w:szCs w:val="22"/>
          <w:u w:val="single"/>
        </w:rPr>
        <w:t xml:space="preserve"> </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电子邮箱：</w:t>
      </w:r>
      <w:r>
        <w:rPr>
          <w:rFonts w:ascii="Times New Roman" w:hAnsi="Times New Roman" w:cs="Times New Roman"/>
          <w:szCs w:val="22"/>
          <w:u w:val="single"/>
        </w:rPr>
        <w:t xml:space="preserve"> </w:t>
      </w:r>
      <w:r>
        <w:rPr>
          <w:rFonts w:hint="eastAsia" w:ascii="Times New Roman" w:hAnsi="Times New Roman" w:cs="Times New Roman"/>
          <w:szCs w:val="22"/>
          <w:u w:val="single"/>
        </w:rPr>
        <w:t>ahjyxs@163.com</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 xml:space="preserve"> </w:t>
      </w:r>
    </w:p>
    <w:p>
      <w:pPr>
        <w:pStyle w:val="20"/>
        <w:jc w:val="center"/>
        <w:rPr>
          <w:rFonts w:hint="default" w:ascii="Times New Roman" w:hAnsi="Times New Roman"/>
          <w:color w:val="auto"/>
          <w:sz w:val="21"/>
          <w:szCs w:val="22"/>
        </w:rPr>
      </w:pPr>
      <w:r>
        <w:rPr>
          <w:rFonts w:hint="default" w:ascii="Times New Roman" w:hAnsi="Times New Roman"/>
          <w:color w:val="auto"/>
          <w:sz w:val="21"/>
          <w:szCs w:val="22"/>
        </w:rPr>
        <w:t xml:space="preserve">                                          </w:t>
      </w:r>
    </w:p>
    <w:p>
      <w:pPr>
        <w:pStyle w:val="20"/>
        <w:jc w:val="right"/>
        <w:rPr>
          <w:rFonts w:hint="default" w:ascii="Times New Roman" w:hAnsi="Times New Roman"/>
          <w:color w:val="auto"/>
          <w:szCs w:val="28"/>
        </w:rPr>
      </w:pPr>
      <w:r>
        <w:rPr>
          <w:rFonts w:ascii="Times New Roman" w:hAnsi="Times New Roman"/>
          <w:color w:val="auto"/>
          <w:sz w:val="21"/>
          <w:szCs w:val="22"/>
        </w:rPr>
        <w:t xml:space="preserve">2021 </w:t>
      </w:r>
      <w:r>
        <w:rPr>
          <w:rFonts w:hint="default" w:ascii="Times New Roman" w:hAnsi="Times New Roman"/>
          <w:color w:val="auto"/>
          <w:sz w:val="21"/>
          <w:szCs w:val="22"/>
        </w:rPr>
        <w:t>年</w:t>
      </w:r>
      <w:r>
        <w:rPr>
          <w:rFonts w:ascii="Times New Roman" w:hAnsi="Times New Roman"/>
          <w:color w:val="auto"/>
          <w:sz w:val="21"/>
          <w:szCs w:val="22"/>
        </w:rPr>
        <w:t xml:space="preserve"> 9 </w:t>
      </w:r>
      <w:r>
        <w:rPr>
          <w:rFonts w:hint="default" w:ascii="Times New Roman" w:hAnsi="Times New Roman"/>
          <w:color w:val="auto"/>
          <w:sz w:val="21"/>
          <w:szCs w:val="22"/>
        </w:rPr>
        <w:t>月</w:t>
      </w:r>
      <w:r>
        <w:rPr>
          <w:rFonts w:ascii="Times New Roman" w:hAnsi="Times New Roman"/>
          <w:color w:val="auto"/>
          <w:sz w:val="21"/>
          <w:szCs w:val="22"/>
        </w:rPr>
        <w:t xml:space="preserve"> 2</w:t>
      </w:r>
      <w:r>
        <w:rPr>
          <w:rFonts w:hint="eastAsia" w:ascii="Times New Roman" w:hAnsi="Times New Roman"/>
          <w:color w:val="auto"/>
          <w:sz w:val="21"/>
          <w:szCs w:val="22"/>
          <w:lang w:val="en-US" w:eastAsia="zh-CN"/>
        </w:rPr>
        <w:t xml:space="preserve">9 </w:t>
      </w:r>
      <w:r>
        <w:rPr>
          <w:rFonts w:hint="default" w:ascii="Times New Roman" w:hAnsi="Times New Roman"/>
          <w:color w:val="auto"/>
          <w:sz w:val="21"/>
          <w:szCs w:val="22"/>
        </w:rPr>
        <w:t>日</w:t>
      </w:r>
    </w:p>
    <w:p>
      <w:pPr>
        <w:rPr>
          <w:rFonts w:ascii="Times New Roman" w:hAnsi="Times New Roman" w:cs="Times New Roman"/>
          <w:sz w:val="24"/>
          <w:szCs w:val="28"/>
        </w:rPr>
      </w:pPr>
      <w:r>
        <w:rPr>
          <w:rFonts w:ascii="Times New Roman" w:hAnsi="Times New Roman" w:cs="Times New Roman"/>
          <w:sz w:val="24"/>
          <w:szCs w:val="28"/>
        </w:rPr>
        <w:br w:type="page"/>
      </w:r>
    </w:p>
    <w:p>
      <w:pPr>
        <w:pStyle w:val="4"/>
        <w:numPr>
          <w:ilvl w:val="0"/>
          <w:numId w:val="0"/>
        </w:numPr>
        <w:spacing w:before="312" w:after="312"/>
        <w:rPr>
          <w:rFonts w:ascii="Times New Roman" w:hAnsi="Times New Roman" w:eastAsia="宋体" w:cs="Times New Roman"/>
        </w:rPr>
      </w:pPr>
      <w:r>
        <w:rPr>
          <w:rFonts w:hint="eastAsia" w:ascii="Times New Roman" w:hAnsi="Times New Roman" w:eastAsia="宋体" w:cs="Times New Roman"/>
        </w:rPr>
        <w:t xml:space="preserve">第二章 </w:t>
      </w:r>
      <w:r>
        <w:rPr>
          <w:rFonts w:ascii="Times New Roman" w:hAnsi="Times New Roman" w:eastAsia="宋体" w:cs="Times New Roman"/>
        </w:rPr>
        <w:t>供应商须知</w:t>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360" w:lineRule="auto"/>
        <w:ind w:firstLine="420" w:firstLineChars="200"/>
        <w:rPr>
          <w:rFonts w:ascii="宋体" w:hAnsi="宋体" w:eastAsia="宋体" w:cs="宋体"/>
          <w:szCs w:val="21"/>
          <w:u w:val="single"/>
        </w:rPr>
      </w:pPr>
      <w:r>
        <w:rPr>
          <w:rFonts w:hint="eastAsia" w:ascii="宋体" w:hAnsi="宋体" w:eastAsia="宋体" w:cs="宋体"/>
          <w:szCs w:val="21"/>
        </w:rPr>
        <w:t>本合同包的质量要求：</w:t>
      </w:r>
      <w:r>
        <w:rPr>
          <w:rFonts w:hint="eastAsia" w:ascii="宋体" w:hAnsi="宋体" w:eastAsia="宋体" w:cs="宋体"/>
          <w:szCs w:val="21"/>
          <w:u w:val="single"/>
        </w:rPr>
        <w:t>完全符合本采购项目规定的质量、规格和性能的要求，并保证产品是全新的、未使用的。</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 xml:space="preserve">的资质条件、能力和信誉：见第一章 </w:t>
      </w:r>
      <w:r>
        <w:rPr>
          <w:rFonts w:hint="eastAsia" w:ascii="Times New Roman" w:hAnsi="Times New Roman" w:cs="Times New Roman"/>
          <w:szCs w:val="21"/>
        </w:rPr>
        <w:t>采购公告</w:t>
      </w:r>
      <w:r>
        <w:rPr>
          <w:rFonts w:ascii="Times New Roman" w:hAnsi="Times New Roman" w:cs="Times New Roman"/>
          <w:szCs w:val="21"/>
        </w:rPr>
        <w:t>。</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w:t>
      </w:r>
      <w:r>
        <w:rPr>
          <w:rFonts w:hint="eastAsia" w:ascii="Times New Roman" w:hAnsi="Times New Roman" w:cs="Times New Roman"/>
          <w:szCs w:val="21"/>
          <w:u w:val="single"/>
        </w:rPr>
        <w:t xml:space="preserve">无 </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p>
    <w:p>
      <w:pPr>
        <w:spacing w:line="440" w:lineRule="exact"/>
        <w:ind w:firstLine="420"/>
        <w:rPr>
          <w:rFonts w:ascii="Times New Roman" w:hAnsi="Times New Roman" w:cs="Times New Roman"/>
        </w:rPr>
      </w:pPr>
      <w:r>
        <w:rPr>
          <w:rFonts w:hint="eastAsia" w:ascii="Times New Roman" w:hAnsi="Times New Roman" w:cs="Times New Roman"/>
        </w:rPr>
        <w:t xml:space="preserve">分包。        </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keepNext w:val="0"/>
        <w:keepLines w:val="0"/>
        <w:pageBreakBefore w:val="0"/>
        <w:widowControl w:val="0"/>
        <w:kinsoku/>
        <w:wordWrap/>
        <w:overflowPunct/>
        <w:topLinePunct w:val="0"/>
        <w:autoSpaceDE/>
        <w:autoSpaceDN/>
        <w:bidi w:val="0"/>
        <w:adjustRightInd/>
        <w:snapToGrid/>
        <w:spacing w:line="400" w:lineRule="atLeast"/>
        <w:ind w:firstLine="420"/>
        <w:textAlignment w:val="auto"/>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400" w:lineRule="atLeast"/>
        <w:ind w:firstLine="420"/>
        <w:textAlignment w:val="auto"/>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400" w:lineRule="atLeast"/>
        <w:ind w:firstLine="420"/>
        <w:textAlignment w:val="auto"/>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keepNext w:val="0"/>
        <w:keepLines w:val="0"/>
        <w:pageBreakBefore w:val="0"/>
        <w:widowControl w:val="0"/>
        <w:kinsoku/>
        <w:wordWrap/>
        <w:overflowPunct/>
        <w:topLinePunct w:val="0"/>
        <w:autoSpaceDE/>
        <w:autoSpaceDN/>
        <w:bidi w:val="0"/>
        <w:adjustRightInd/>
        <w:snapToGrid/>
        <w:spacing w:line="400" w:lineRule="atLeast"/>
        <w:ind w:firstLine="420"/>
        <w:textAlignment w:val="auto"/>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400" w:lineRule="atLeast"/>
        <w:ind w:firstLine="420"/>
        <w:textAlignment w:val="auto"/>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w:t>
      </w:r>
      <w:r>
        <w:rPr>
          <w:rFonts w:hint="eastAsia" w:ascii="Times New Roman" w:hAnsi="Times New Roman" w:cs="Times New Roman"/>
        </w:rPr>
        <w:t>半</w:t>
      </w:r>
      <w:r>
        <w:rPr>
          <w:rFonts w:ascii="Times New Roman" w:hAnsi="Times New Roman" w:cs="Times New Roman"/>
        </w:rPr>
        <w:t>年类似业绩情况</w:t>
      </w:r>
      <w:r>
        <w:rPr>
          <w:rFonts w:hint="eastAsia"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400" w:lineRule="atLeast"/>
        <w:ind w:firstLine="420"/>
        <w:textAlignment w:val="auto"/>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400" w:lineRule="atLeast"/>
        <w:ind w:firstLine="420"/>
        <w:textAlignment w:val="auto"/>
        <w:rPr>
          <w:rFonts w:ascii="Times New Roman" w:hAnsi="Times New Roman" w:cs="Times New Roman"/>
        </w:rPr>
      </w:pPr>
      <w:r>
        <w:rPr>
          <w:rFonts w:hint="eastAsia" w:ascii="Times New Roman" w:hAnsi="Times New Roman" w:cs="Times New Roman"/>
        </w:rPr>
        <w:t>（7）</w:t>
      </w:r>
      <w:r>
        <w:rPr>
          <w:rFonts w:hint="eastAsia" w:ascii="Times New Roman" w:hAnsi="Times New Roman" w:cs="Times New Roman"/>
          <w:szCs w:val="21"/>
        </w:rPr>
        <w:t>技术性能（质量）指标描述</w:t>
      </w:r>
      <w:r>
        <w:rPr>
          <w:rFonts w:hint="eastAsia"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400" w:lineRule="atLeast"/>
        <w:ind w:firstLine="420"/>
        <w:textAlignment w:val="auto"/>
        <w:rPr>
          <w:rFonts w:ascii="Times New Roman" w:hAnsi="Times New Roman" w:cs="Times New Roman"/>
        </w:rPr>
      </w:pPr>
      <w:r>
        <w:rPr>
          <w:rFonts w:hint="eastAsia" w:ascii="Times New Roman" w:hAnsi="Times New Roman" w:cs="Times New Roman"/>
        </w:rPr>
        <w:t>（8）供货方案；</w:t>
      </w:r>
    </w:p>
    <w:p>
      <w:pPr>
        <w:pStyle w:val="7"/>
        <w:keepNext w:val="0"/>
        <w:keepLines w:val="0"/>
        <w:pageBreakBefore w:val="0"/>
        <w:widowControl w:val="0"/>
        <w:kinsoku/>
        <w:wordWrap/>
        <w:overflowPunct/>
        <w:topLinePunct w:val="0"/>
        <w:autoSpaceDE/>
        <w:autoSpaceDN/>
        <w:bidi w:val="0"/>
        <w:adjustRightInd/>
        <w:snapToGrid/>
        <w:spacing w:line="400" w:lineRule="atLeast"/>
        <w:ind w:firstLine="420"/>
        <w:textAlignment w:val="auto"/>
        <w:rPr>
          <w:rFonts w:hint="eastAsia"/>
        </w:rPr>
      </w:pPr>
      <w:r>
        <w:rPr>
          <w:rFonts w:hint="eastAsia"/>
        </w:rPr>
        <w:t>（9）响应参数表</w:t>
      </w:r>
    </w:p>
    <w:p>
      <w:pPr>
        <w:pStyle w:val="7"/>
        <w:keepNext w:val="0"/>
        <w:keepLines w:val="0"/>
        <w:pageBreakBefore w:val="0"/>
        <w:widowControl w:val="0"/>
        <w:kinsoku/>
        <w:wordWrap/>
        <w:overflowPunct/>
        <w:topLinePunct w:val="0"/>
        <w:autoSpaceDE/>
        <w:autoSpaceDN/>
        <w:bidi w:val="0"/>
        <w:adjustRightInd/>
        <w:snapToGrid/>
        <w:spacing w:line="400" w:lineRule="atLeast"/>
        <w:ind w:firstLine="420"/>
        <w:textAlignment w:val="auto"/>
        <w:rPr>
          <w:rFonts w:ascii="Times New Roman" w:hAnsi="Times New Roman" w:cs="Times New Roman"/>
        </w:rPr>
      </w:pPr>
      <w:r>
        <w:rPr>
          <w:rFonts w:hint="eastAsia" w:ascii="Times New Roman" w:hAnsi="Times New Roman" w:cs="Times New Roman"/>
        </w:rPr>
        <w:t>（10）</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3.2 报价要求 </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3.2.1 报价应包括国家规定的增值税税金</w:t>
      </w:r>
      <w:r>
        <w:rPr>
          <w:rFonts w:hint="eastAsia" w:ascii="Times New Roman" w:hAnsi="Times New Roman" w:cs="Times New Roman"/>
          <w:highlight w:val="green"/>
        </w:rPr>
        <w:t>，供应商应提供增值税发票</w:t>
      </w:r>
      <w:r>
        <w:rPr>
          <w:rFonts w:ascii="Times New Roman" w:hAnsi="Times New Roman" w:cs="Times New Roman"/>
          <w:highlight w:val="gree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p>
    <w:p>
      <w:pPr>
        <w:spacing w:line="340" w:lineRule="exact"/>
        <w:ind w:firstLine="420" w:firstLineChars="200"/>
        <w:rPr>
          <w:rFonts w:ascii="宋体" w:hAnsi="宋体" w:eastAsia="宋体" w:cs="宋体"/>
          <w:szCs w:val="21"/>
        </w:rPr>
      </w:pPr>
      <w:r>
        <w:rPr>
          <w:rFonts w:hint="eastAsia" w:ascii="宋体" w:hAnsi="宋体" w:eastAsia="宋体" w:cs="宋体"/>
          <w:szCs w:val="21"/>
        </w:rPr>
        <w:t>1、计价方式：本合同为</w:t>
      </w:r>
      <w:r>
        <w:rPr>
          <w:rFonts w:hint="eastAsia" w:ascii="宋体" w:hAnsi="宋体" w:eastAsia="宋体" w:cs="宋体"/>
          <w:szCs w:val="21"/>
          <w:u w:val="single"/>
        </w:rPr>
        <w:t xml:space="preserve"> 固定总价 </w:t>
      </w:r>
      <w:r>
        <w:rPr>
          <w:rFonts w:hint="eastAsia" w:ascii="宋体" w:hAnsi="宋体" w:eastAsia="宋体" w:cs="宋体"/>
          <w:szCs w:val="21"/>
        </w:rPr>
        <w:t>合同，合同期内不调价；</w:t>
      </w:r>
    </w:p>
    <w:p>
      <w:pPr>
        <w:spacing w:line="440" w:lineRule="exact"/>
        <w:ind w:firstLine="420"/>
        <w:rPr>
          <w:rFonts w:ascii="Times New Roman" w:hAnsi="Times New Roman" w:cs="Times New Roman"/>
        </w:rPr>
      </w:pPr>
      <w:r>
        <w:rPr>
          <w:rFonts w:hint="eastAsia" w:ascii="宋体" w:hAnsi="宋体" w:eastAsia="宋体" w:cs="宋体"/>
          <w:szCs w:val="21"/>
        </w:rPr>
        <w:t>2、总价为设备生产、制造及供货、包装运输（包括车辆运输至指定地点）、安装、调试、验收、培训、技术服务、附属材料费、售后服务、利润、质保期内维护维修服务等全部内容报价。</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spacing w:line="440" w:lineRule="exact"/>
        <w:rPr>
          <w:rFonts w:ascii="Times New Roman" w:hAnsi="Times New Roman" w:eastAsia="黑体" w:cs="Times New Roman"/>
          <w:bCs/>
          <w:sz w:val="24"/>
          <w:szCs w:val="32"/>
        </w:rPr>
      </w:pPr>
      <w:r>
        <w:rPr>
          <w:rFonts w:ascii="Times New Roman" w:hAnsi="Times New Roman" w:eastAsia="黑体" w:cs="Times New Roman"/>
          <w:bCs/>
          <w:sz w:val="24"/>
          <w:szCs w:val="32"/>
        </w:rPr>
        <w:t>3.4资格审查资料</w:t>
      </w:r>
    </w:p>
    <w:p>
      <w:pPr>
        <w:spacing w:line="44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响应文件的编制</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响应文件应按第六章“响应文件格式”进行编写，如有必要，可以增加附页，作为响应文件的组成部分。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.2 响应文件应当对询比文件有关</w:t>
      </w:r>
      <w:r>
        <w:rPr>
          <w:rFonts w:hint="eastAsia" w:ascii="Times New Roman" w:hAnsi="Times New Roman" w:cs="Times New Roman"/>
        </w:rPr>
        <w:t>交货</w:t>
      </w:r>
      <w:r>
        <w:rPr>
          <w:rFonts w:ascii="Times New Roman" w:hAnsi="Times New Roman" w:cs="Times New Roman"/>
        </w:rPr>
        <w:t>期、响应有效期、质量要求、技术标准和要求、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highlight w:val="green"/>
        </w:rPr>
      </w:pPr>
      <w:r>
        <w:rPr>
          <w:rFonts w:ascii="Times New Roman" w:hAnsi="Times New Roman" w:cs="Times New Roman"/>
        </w:rPr>
        <w:t>（2）</w:t>
      </w:r>
      <w:r>
        <w:rPr>
          <w:rFonts w:hint="eastAsia" w:ascii="Times New Roman" w:hAnsi="Times New Roman" w:cs="Times New Roman"/>
          <w:highlight w:val="green"/>
        </w:rPr>
        <w:t>响应文件</w:t>
      </w:r>
      <w:r>
        <w:rPr>
          <w:rFonts w:ascii="Times New Roman" w:hAnsi="Times New Roman" w:cs="Times New Roman"/>
          <w:highlight w:val="green"/>
        </w:rPr>
        <w:t>正本一份，副本</w:t>
      </w:r>
      <w:r>
        <w:rPr>
          <w:rFonts w:hint="eastAsia" w:ascii="Times New Roman" w:hAnsi="Times New Roman" w:cs="Times New Roman"/>
          <w:highlight w:val="green"/>
        </w:rPr>
        <w:t>一</w:t>
      </w:r>
      <w:r>
        <w:rPr>
          <w:rFonts w:ascii="Times New Roman" w:hAnsi="Times New Roman" w:cs="Times New Roman"/>
          <w:highlight w:val="green"/>
        </w:rPr>
        <w:t>份。正本和副本的封面右上角上应清楚地标记“正本”或“副本”的字样。当副本和正本不一致时，以正本文件为准。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响应文件</w:t>
      </w:r>
      <w:r>
        <w:rPr>
          <w:rFonts w:ascii="Times New Roman" w:hAnsi="Times New Roman" w:cs="Times New Roman"/>
        </w:rPr>
        <w:t>的正本与副本应分别装订。</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w:t>
      </w:r>
      <w:r>
        <w:rPr>
          <w:rFonts w:hint="eastAsia" w:ascii="Times New Roman" w:hAnsi="Times New Roman" w:eastAsia="黑体" w:cs="黑体"/>
          <w:bCs/>
          <w:snapToGrid w:val="0"/>
          <w:kern w:val="0"/>
          <w:szCs w:val="21"/>
          <w:u w:val="single"/>
        </w:rPr>
        <w:t xml:space="preserve">                        (项目</w:t>
      </w:r>
      <w:r>
        <w:rPr>
          <w:rFonts w:hint="eastAsia" w:ascii="Times New Roman" w:hAnsi="Times New Roman" w:eastAsia="黑体" w:cs="黑体"/>
          <w:u w:val="single"/>
        </w:rPr>
        <w:t>名称</w:t>
      </w:r>
      <w:r>
        <w:rPr>
          <w:rFonts w:hint="eastAsia" w:ascii="Times New Roman" w:hAnsi="Times New Roman" w:eastAsia="黑体" w:cs="黑体"/>
          <w:bCs/>
          <w:snapToGrid w:val="0"/>
          <w:kern w:val="0"/>
          <w:szCs w:val="21"/>
          <w:u w:val="single"/>
        </w:rPr>
        <w:t xml:space="preserve">)   第   </w:t>
      </w:r>
      <w:r>
        <w:rPr>
          <w:rFonts w:hint="eastAsia" w:ascii="Times New Roman" w:hAnsi="Times New Roman" w:eastAsia="黑体" w:cs="黑体"/>
          <w:bCs/>
          <w:snapToGrid w:val="0"/>
          <w:kern w:val="0"/>
          <w:szCs w:val="21"/>
        </w:rPr>
        <w:t>合同包响应文件</w:t>
      </w:r>
    </w:p>
    <w:p>
      <w:pPr>
        <w:spacing w:line="44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年</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月</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日</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时</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w:t>
      </w:r>
      <w:r>
        <w:rPr>
          <w:rFonts w:ascii="Times New Roman" w:hAnsi="Times New Roman"/>
        </w:rPr>
        <w:t>将予以拒收。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期、响应保证金递交情况及其他内容；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人代表、记录人等有关人员在</w:t>
      </w:r>
      <w:r>
        <w:rPr>
          <w:rFonts w:hint="eastAsia" w:ascii="Times New Roman" w:hAnsi="Times New Roman"/>
        </w:rPr>
        <w:t>启封</w:t>
      </w:r>
      <w:r>
        <w:rPr>
          <w:rFonts w:ascii="Times New Roman" w:hAnsi="Times New Roman"/>
        </w:rPr>
        <w:t>记录上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bookmarkStart w:id="44" w:name="_Toc14201241"/>
      <w:bookmarkStart w:id="45" w:name="_Toc9067725"/>
      <w:bookmarkStart w:id="46" w:name="_Toc26656972"/>
      <w:r>
        <w:rPr>
          <w:rFonts w:ascii="Times New Roman" w:hAnsi="Times New Roman" w:eastAsia="黑体" w:cs="Times New Roman"/>
          <w:bCs/>
          <w:sz w:val="24"/>
          <w:szCs w:val="32"/>
        </w:rPr>
        <w:t>6. 评</w:t>
      </w:r>
      <w:bookmarkEnd w:id="44"/>
      <w:bookmarkEnd w:id="45"/>
      <w:bookmarkEnd w:id="46"/>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47" w:name="_Toc14201242"/>
      <w:bookmarkStart w:id="48" w:name="_Toc26656973"/>
      <w:r>
        <w:rPr>
          <w:rFonts w:ascii="Times New Roman" w:hAnsi="Times New Roman" w:eastAsia="黑体" w:cs="Times New Roman"/>
          <w:bCs/>
          <w:sz w:val="24"/>
          <w:szCs w:val="32"/>
        </w:rPr>
        <w:t>6.1</w:t>
      </w:r>
      <w:bookmarkEnd w:id="47"/>
      <w:bookmarkEnd w:id="48"/>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49" w:name="_Toc26656975"/>
      <w:bookmarkStart w:id="50" w:name="_Toc14201244"/>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49"/>
      <w:bookmarkEnd w:id="50"/>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bookmarkStart w:id="51" w:name="_Toc9067726"/>
      <w:bookmarkStart w:id="52" w:name="_Toc14201245"/>
      <w:bookmarkStart w:id="53" w:name="_Toc26656976"/>
      <w:r>
        <w:rPr>
          <w:rFonts w:ascii="Times New Roman" w:hAnsi="Times New Roman" w:eastAsia="黑体" w:cs="Times New Roman"/>
          <w:bCs/>
          <w:sz w:val="24"/>
          <w:szCs w:val="32"/>
        </w:rPr>
        <w:t>7. 合同授予</w:t>
      </w:r>
      <w:bookmarkEnd w:id="51"/>
      <w:bookmarkEnd w:id="52"/>
      <w:bookmarkEnd w:id="53"/>
    </w:p>
    <w:p>
      <w:pPr>
        <w:keepNext/>
        <w:keepLines/>
        <w:spacing w:before="120" w:after="120"/>
        <w:outlineLvl w:val="2"/>
        <w:rPr>
          <w:rFonts w:ascii="Times New Roman" w:hAnsi="Times New Roman" w:eastAsia="黑体" w:cs="Times New Roman"/>
          <w:bCs/>
          <w:sz w:val="24"/>
          <w:szCs w:val="32"/>
        </w:rPr>
      </w:pPr>
      <w:bookmarkStart w:id="54" w:name="_Toc26656977"/>
      <w:bookmarkStart w:id="55" w:name="_Toc14201246"/>
      <w:r>
        <w:rPr>
          <w:rFonts w:ascii="Times New Roman" w:hAnsi="Times New Roman" w:eastAsia="黑体" w:cs="Times New Roman"/>
          <w:bCs/>
          <w:sz w:val="24"/>
          <w:szCs w:val="32"/>
        </w:rPr>
        <w:t>7.1成交候选人公示</w:t>
      </w:r>
      <w:bookmarkEnd w:id="54"/>
      <w:bookmarkEnd w:id="55"/>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56" w:name="_Toc26656978"/>
      <w:bookmarkStart w:id="57" w:name="_Toc14201247"/>
      <w:r>
        <w:rPr>
          <w:rFonts w:ascii="Times New Roman" w:hAnsi="Times New Roman" w:eastAsia="黑体" w:cs="Times New Roman"/>
          <w:bCs/>
          <w:sz w:val="24"/>
          <w:szCs w:val="32"/>
        </w:rPr>
        <w:t>7.2评审结果异议</w:t>
      </w:r>
      <w:bookmarkEnd w:id="56"/>
      <w:bookmarkEnd w:id="57"/>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58" w:name="_Toc14201248"/>
      <w:bookmarkStart w:id="59" w:name="_Toc26656979"/>
      <w:r>
        <w:rPr>
          <w:rFonts w:ascii="Times New Roman" w:hAnsi="Times New Roman" w:eastAsia="黑体" w:cs="Times New Roman"/>
          <w:bCs/>
          <w:sz w:val="24"/>
          <w:szCs w:val="32"/>
        </w:rPr>
        <w:t>7.3成交候选人履约能力审查</w:t>
      </w:r>
      <w:bookmarkEnd w:id="58"/>
      <w:bookmarkEnd w:id="59"/>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0" w:name="_Toc14201253"/>
      <w:bookmarkStart w:id="61" w:name="_Toc26656984"/>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w:t>
      </w:r>
    </w:p>
    <w:p>
      <w:pPr>
        <w:keepNext/>
        <w:keepLines/>
        <w:spacing w:before="156" w:beforeLines="50" w:after="156" w:afterLines="50"/>
        <w:outlineLvl w:val="1"/>
        <w:rPr>
          <w:rFonts w:ascii="Times New Roman" w:hAnsi="Times New Roman" w:eastAsia="黑体" w:cs="Times New Roman"/>
          <w:bCs/>
          <w:sz w:val="24"/>
          <w:szCs w:val="32"/>
        </w:rPr>
      </w:pPr>
      <w:bookmarkStart w:id="62" w:name="_Toc14201257"/>
      <w:bookmarkStart w:id="63" w:name="_Toc9067727"/>
      <w:bookmarkStart w:id="64" w:name="_Toc26656988"/>
      <w:r>
        <w:rPr>
          <w:rFonts w:ascii="Times New Roman" w:hAnsi="Times New Roman" w:eastAsia="黑体" w:cs="Times New Roman"/>
          <w:bCs/>
          <w:sz w:val="24"/>
          <w:szCs w:val="32"/>
        </w:rPr>
        <w:t>8. 纪律和监督</w:t>
      </w:r>
      <w:bookmarkEnd w:id="62"/>
      <w:bookmarkEnd w:id="63"/>
      <w:bookmarkEnd w:id="64"/>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bookmarkStart w:id="65" w:name="_Toc14201262"/>
      <w:bookmarkStart w:id="66" w:name="_Toc26656993"/>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 xml:space="preserve"> 投诉</w:t>
      </w:r>
      <w:bookmarkEnd w:id="65"/>
      <w:bookmarkEnd w:id="66"/>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156" w:beforeLines="50" w:after="156" w:afterLines="50"/>
        <w:outlineLvl w:val="1"/>
        <w:rPr>
          <w:rFonts w:ascii="Times New Roman" w:hAnsi="Times New Roman" w:eastAsia="黑体" w:cs="Times New Roman"/>
          <w:bCs/>
          <w:sz w:val="24"/>
          <w:szCs w:val="32"/>
        </w:rPr>
      </w:pPr>
      <w:bookmarkStart w:id="67" w:name="_Toc26656994"/>
      <w:bookmarkStart w:id="68" w:name="_Toc14201263"/>
      <w:bookmarkStart w:id="69" w:name="_Toc9067731"/>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w:t>
      </w:r>
      <w:r>
        <w:rPr>
          <w:rFonts w:hint="eastAsia" w:ascii="Times New Roman" w:hAnsi="Times New Roman" w:eastAsia="黑体" w:cs="Times New Roman"/>
          <w:bCs/>
          <w:sz w:val="24"/>
          <w:szCs w:val="32"/>
        </w:rPr>
        <w:t xml:space="preserve"> </w:t>
      </w:r>
      <w:r>
        <w:rPr>
          <w:rFonts w:ascii="Times New Roman" w:hAnsi="Times New Roman" w:eastAsia="黑体" w:cs="Times New Roman"/>
          <w:bCs/>
          <w:sz w:val="24"/>
          <w:szCs w:val="32"/>
        </w:rPr>
        <w:t>需要补充的其他内容</w:t>
      </w:r>
      <w:bookmarkEnd w:id="67"/>
      <w:bookmarkEnd w:id="68"/>
      <w:bookmarkEnd w:id="69"/>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widowControl/>
        <w:jc w:val="left"/>
      </w:pPr>
      <w:r>
        <w:br w:type="page"/>
      </w:r>
    </w:p>
    <w:p>
      <w:pPr>
        <w:pStyle w:val="4"/>
        <w:numPr>
          <w:ilvl w:val="0"/>
          <w:numId w:val="0"/>
        </w:numPr>
        <w:spacing w:before="312" w:after="312"/>
        <w:rPr>
          <w:rFonts w:ascii="Times New Roman" w:hAnsi="Times New Roman" w:eastAsia="宋体" w:cs="Times New Roman"/>
        </w:rPr>
      </w:pPr>
      <w:bookmarkStart w:id="70" w:name="_Toc18182_WPSOffice_Level1"/>
      <w:r>
        <w:rPr>
          <w:rFonts w:hint="eastAsia" w:ascii="Times New Roman" w:hAnsi="Times New Roman" w:eastAsia="宋体" w:cs="Times New Roman"/>
        </w:rPr>
        <w:t xml:space="preserve">第三章 </w:t>
      </w:r>
      <w:r>
        <w:rPr>
          <w:rFonts w:ascii="Times New Roman" w:hAnsi="Times New Roman" w:eastAsia="宋体" w:cs="Times New Roman"/>
        </w:rPr>
        <w:t>评审办法</w:t>
      </w:r>
      <w:bookmarkEnd w:id="70"/>
    </w:p>
    <w:p>
      <w:pPr>
        <w:rPr>
          <w:rFonts w:ascii="Times New Roman" w:hAnsi="Times New Roman" w:eastAsia="宋体" w:cs="Times New Roman"/>
        </w:rPr>
      </w:pP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（最低价法）</w:t>
      </w:r>
    </w:p>
    <w:tbl>
      <w:tblPr>
        <w:tblStyle w:val="1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48" w:type="dxa"/>
            <w:gridSpan w:val="2"/>
            <w:vAlign w:val="center"/>
          </w:tcPr>
          <w:p>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74"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060"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tcMar>
              <w:left w:w="75" w:type="dxa"/>
            </w:tcMar>
            <w:vAlign w:val="center"/>
          </w:tcPr>
          <w:p>
            <w:pPr>
              <w:widowControl/>
              <w:adjustRightInd w:val="0"/>
              <w:snapToGrid w:val="0"/>
              <w:jc w:val="left"/>
            </w:pPr>
            <w:r>
              <w:rPr>
                <w:rFonts w:hint="eastAsia"/>
              </w:rPr>
              <w:t>按评审价由低到高的顺序依次推荐成交候选人：</w:t>
            </w:r>
          </w:p>
          <w:p>
            <w:pPr>
              <w:widowControl/>
              <w:adjustRightInd w:val="0"/>
              <w:snapToGrid w:val="0"/>
              <w:jc w:val="left"/>
            </w:pPr>
            <w:r>
              <w:rPr>
                <w:rFonts w:hint="eastAsia" w:ascii="Times New Roman" w:hAnsi="Times New Roman" w:cs="Times New Roman"/>
                <w:kern w:val="0"/>
                <w:szCs w:val="21"/>
              </w:rPr>
              <w:sym w:font="Wingdings 2" w:char="0052"/>
            </w:r>
            <w:r>
              <w:rPr>
                <w:rFonts w:hint="eastAsia"/>
              </w:rPr>
              <w:t>评审价相等时，以递交响应文件在前的优先。</w:t>
            </w:r>
          </w:p>
          <w:p>
            <w:pPr>
              <w:pStyle w:val="7"/>
              <w:adjustRightInd w:val="0"/>
              <w:snapToGrid w:val="0"/>
            </w:pPr>
            <w:r>
              <w:rPr>
                <w:rFonts w:hint="eastAsia" w:ascii="Times New Roman" w:hAnsi="Times New Roman" w:cs="Times New Roman"/>
                <w:kern w:val="0"/>
                <w:szCs w:val="21"/>
              </w:rPr>
              <w:t>□___________________________</w:t>
            </w:r>
          </w:p>
        </w:tc>
      </w:tr>
    </w:tbl>
    <w:p>
      <w:pPr>
        <w:adjustRightInd w:val="0"/>
        <w:snapToGrid w:val="0"/>
        <w:spacing w:line="360" w:lineRule="auto"/>
        <w:ind w:firstLine="420"/>
        <w:textAlignment w:val="baseline"/>
        <w:rPr>
          <w:rFonts w:ascii="Times New Roman" w:hAnsi="Times New Roman" w:cs="Times New Roman"/>
          <w:szCs w:val="21"/>
        </w:rPr>
      </w:pPr>
    </w:p>
    <w:tbl>
      <w:tblPr>
        <w:tblStyle w:val="1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hint="eastAsia" w:ascii="Times New Roman" w:hAnsi="Times New Roman" w:cs="Times New Roman"/>
                <w:kern w:val="0"/>
                <w:szCs w:val="21"/>
              </w:rPr>
              <w:t>（如有）</w:t>
            </w:r>
            <w:r>
              <w:rPr>
                <w:rFonts w:ascii="Times New Roman" w:hAnsi="Times New Roman" w:cs="Times New Roman"/>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签名</w:t>
            </w:r>
            <w:r>
              <w:rPr>
                <w:rFonts w:ascii="Times New Roman" w:hAnsi="Times New Roman"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符合第二章“供应商须知”第3</w:t>
            </w:r>
            <w:r>
              <w:rPr>
                <w:rFonts w:hint="eastAsia" w:ascii="Times New Roman" w:hAnsi="Times New Roman" w:cs="Times New Roman"/>
                <w:bCs/>
                <w:kern w:val="0"/>
                <w:szCs w:val="21"/>
              </w:rPr>
              <w:t>.5</w:t>
            </w:r>
            <w:r>
              <w:rPr>
                <w:rFonts w:ascii="Times New Roman" w:hAnsi="Times New Roman"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096"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（1）报价未超过询比文件设定的最高限价。</w:t>
            </w:r>
          </w:p>
          <w:p>
            <w:pPr>
              <w:widowControl/>
              <w:adjustRightInd w:val="0"/>
              <w:snapToGrid w:val="0"/>
              <w:spacing w:line="360" w:lineRule="atLeast"/>
              <w:jc w:val="left"/>
              <w:rPr>
                <w:rFonts w:ascii="Times New Roman" w:hAnsi="Times New Roman"/>
              </w:rPr>
            </w:pPr>
            <w:r>
              <w:rPr>
                <w:rFonts w:hint="eastAsia" w:ascii="Times New Roman" w:hAnsi="Times New Roman"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）同一供应商未递交两个以上不同的报价。</w:t>
            </w:r>
          </w:p>
          <w:p>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hint="eastAsia" w:ascii="Times New Roman" w:hAnsi="Times New Roman" w:cs="Times New Roman"/>
              </w:rPr>
              <w:t>5</w:t>
            </w:r>
            <w:r>
              <w:rPr>
                <w:rFonts w:ascii="Times New Roman" w:hAnsi="Times New Roman" w:cs="Times New Roman"/>
              </w:rPr>
              <w:t>）供应商</w:t>
            </w:r>
            <w:r>
              <w:rPr>
                <w:rFonts w:hint="eastAsia" w:ascii="Times New Roman" w:hAnsi="Times New Roman" w:cs="Times New Roman"/>
              </w:rPr>
              <w:t>按</w:t>
            </w:r>
            <w:r>
              <w:rPr>
                <w:rFonts w:ascii="Times New Roman" w:hAnsi="Times New Roman" w:cs="Times New Roman"/>
              </w:rPr>
              <w:t>采购人提供的书面</w:t>
            </w:r>
            <w:r>
              <w:rPr>
                <w:rFonts w:hint="eastAsia" w:ascii="Times New Roman" w:hAnsi="Times New Roman" w:cs="Times New Roman"/>
              </w:rPr>
              <w:t>报价清单填写了报价，且未修改报价清单说明、数量等实质性内容</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6</w:t>
            </w:r>
            <w:r>
              <w:rPr>
                <w:rFonts w:ascii="Times New Roman" w:hAnsi="Times New Roman" w:cs="Times New Roman"/>
              </w:rPr>
              <w:t>）已标价</w:t>
            </w:r>
            <w:r>
              <w:rPr>
                <w:rFonts w:hint="eastAsia" w:ascii="Times New Roman" w:hAnsi="Times New Roman" w:cs="Times New Roman"/>
                <w:kern w:val="0"/>
                <w:szCs w:val="21"/>
              </w:rPr>
              <w:t>报价清单</w:t>
            </w:r>
            <w:r>
              <w:rPr>
                <w:rFonts w:ascii="Times New Roman" w:hAnsi="Times New Roman"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widowControl/>
        <w:spacing w:after="312" w:afterLines="100" w:line="420" w:lineRule="exact"/>
        <w:jc w:val="center"/>
        <w:rPr>
          <w:rFonts w:ascii="Times New Roman" w:hAnsi="Times New Roman" w:cs="Times New Roman"/>
          <w:kern w:val="0"/>
          <w:szCs w:val="21"/>
        </w:rPr>
      </w:pPr>
    </w:p>
    <w:p>
      <w:pPr>
        <w:jc w:val="right"/>
        <w:rPr>
          <w:rFonts w:ascii="Times New Roman" w:hAnsi="Times New Roman" w:cs="Times New Roman"/>
        </w:rPr>
      </w:pPr>
    </w:p>
    <w:tbl>
      <w:tblPr>
        <w:tblStyle w:val="13"/>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32"/>
                <w:szCs w:val="32"/>
              </w:rPr>
            </w:pPr>
            <w:r>
              <w:rPr>
                <w:rFonts w:ascii="Times New Roman" w:hAnsi="Times New Roman" w:cs="Times New Roman"/>
                <w:kern w:val="0"/>
                <w:szCs w:val="21"/>
              </w:rPr>
              <w:t>评审价＝报价函文字报价</w:t>
            </w:r>
            <w:r>
              <w:rPr>
                <w:rFonts w:hint="eastAsia" w:ascii="Times New Roman" w:hAnsi="Times New Roman" w:cs="Times New Roman"/>
                <w:szCs w:val="21"/>
              </w:rPr>
              <w:t>（大小写不一致时以大写为准）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rPr>
                <w:rFonts w:ascii="Times New Roman" w:hAnsi="Times New Roman" w:cs="Times New Roman"/>
                <w:szCs w:val="21"/>
              </w:rPr>
            </w:pPr>
            <w:r>
              <w:rPr>
                <w:rFonts w:ascii="Times New Roman" w:hAnsi="Times New Roman" w:cs="Times New Roman"/>
                <w:szCs w:val="21"/>
              </w:rPr>
              <w:t>需要补充的其他内容：</w:t>
            </w:r>
          </w:p>
          <w:p>
            <w:pPr>
              <w:spacing w:line="360" w:lineRule="atLeast"/>
              <w:rPr>
                <w:rFonts w:ascii="Times New Roman" w:hAnsi="Times New Roman" w:cs="Times New Roman"/>
                <w:szCs w:val="21"/>
              </w:rPr>
            </w:pPr>
            <w:r>
              <w:rPr>
                <w:rFonts w:ascii="Times New Roman" w:hAnsi="Times New Roman" w:cs="Times New Roman"/>
                <w:szCs w:val="21"/>
              </w:rPr>
              <w:t>……</w:t>
            </w:r>
          </w:p>
        </w:tc>
      </w:tr>
    </w:tbl>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w:t>
      </w:r>
      <w:r>
        <w:rPr>
          <w:rFonts w:hint="eastAsia" w:ascii="Times New Roman" w:hAnsi="Times New Roman" w:cs="Times New Roman"/>
        </w:rPr>
        <w:t>审</w:t>
      </w:r>
      <w:r>
        <w:rPr>
          <w:rFonts w:ascii="Times New Roman" w:hAnsi="Times New Roman" w:cs="Times New Roman"/>
        </w:rPr>
        <w:t>采用经评审的最低价法。</w:t>
      </w:r>
      <w:r>
        <w:rPr>
          <w:rFonts w:hint="eastAsia" w:ascii="Times New Roman" w:hAnsi="Times New Roman" w:cs="Times New Roman"/>
        </w:rPr>
        <w:t>评审小组</w:t>
      </w:r>
      <w:r>
        <w:rPr>
          <w:rFonts w:ascii="Times New Roman" w:hAnsi="Times New Roman" w:cs="Times New Roman"/>
        </w:rPr>
        <w:t>对满足</w:t>
      </w:r>
      <w:r>
        <w:rPr>
          <w:rFonts w:hint="eastAsia" w:ascii="Times New Roman" w:hAnsi="Times New Roman" w:cs="Times New Roman"/>
        </w:rPr>
        <w:t>询比文件</w:t>
      </w:r>
      <w:r>
        <w:rPr>
          <w:rFonts w:ascii="Times New Roman" w:hAnsi="Times New Roman" w:cs="Times New Roman"/>
        </w:rPr>
        <w:t>实质性要求的</w:t>
      </w:r>
      <w:r>
        <w:rPr>
          <w:rFonts w:hint="eastAsia" w:ascii="Times New Roman" w:hAnsi="Times New Roman" w:cs="Times New Roman"/>
        </w:rPr>
        <w:t>响应</w:t>
      </w:r>
      <w:r>
        <w:rPr>
          <w:rFonts w:ascii="Times New Roman" w:hAnsi="Times New Roman" w:cs="Times New Roman"/>
        </w:rPr>
        <w:t>文件，按照</w:t>
      </w:r>
      <w:r>
        <w:rPr>
          <w:rFonts w:hint="eastAsia" w:ascii="Times New Roman" w:hAnsi="Times New Roman" w:cs="Times New Roman"/>
        </w:rPr>
        <w:t>评审</w:t>
      </w:r>
      <w:r>
        <w:rPr>
          <w:rFonts w:ascii="Times New Roman" w:hAnsi="Times New Roman" w:cs="Times New Roman"/>
        </w:rPr>
        <w:t>价由低到高的顺序依次推荐</w:t>
      </w:r>
      <w:r>
        <w:rPr>
          <w:rFonts w:hint="eastAsia" w:ascii="Times New Roman" w:hAnsi="Times New Roman" w:cs="Times New Roman"/>
        </w:rPr>
        <w:t>成交候选人</w:t>
      </w:r>
      <w:r>
        <w:rPr>
          <w:rFonts w:ascii="Times New Roman" w:hAnsi="Times New Roman" w:cs="Times New Roman"/>
        </w:rPr>
        <w:t>。如</w:t>
      </w:r>
      <w:r>
        <w:rPr>
          <w:rFonts w:hint="eastAsia" w:ascii="Times New Roman" w:hAnsi="Times New Roman" w:cs="Times New Roman"/>
        </w:rPr>
        <w:t>报价</w:t>
      </w:r>
      <w:r>
        <w:rPr>
          <w:rFonts w:ascii="Times New Roman" w:hAnsi="Times New Roman" w:cs="Times New Roman"/>
        </w:rPr>
        <w:t>相同的，按照</w:t>
      </w:r>
      <w:r>
        <w:rPr>
          <w:rFonts w:hint="eastAsia" w:ascii="Times New Roman" w:hAnsi="Times New Roman" w:cs="Times New Roman"/>
        </w:rPr>
        <w:t>评审</w:t>
      </w:r>
      <w:r>
        <w:rPr>
          <w:rFonts w:ascii="Times New Roman" w:hAnsi="Times New Roman" w:cs="Times New Roman"/>
        </w:rPr>
        <w:t>办法前附表中的规定确定</w:t>
      </w:r>
      <w:r>
        <w:rPr>
          <w:rFonts w:hint="eastAsia" w:ascii="Times New Roman" w:hAnsi="Times New Roman" w:cs="Times New Roman"/>
        </w:rPr>
        <w:t>成交候选人</w:t>
      </w:r>
      <w:r>
        <w:rPr>
          <w:rFonts w:ascii="Times New Roman" w:hAnsi="Times New Roman" w:cs="Times New Roman"/>
        </w:rPr>
        <w:t>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详细评审标准</w:t>
      </w:r>
    </w:p>
    <w:p>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w:t>
      </w:r>
      <w:r>
        <w:rPr>
          <w:rFonts w:hint="eastAsia" w:ascii="Times New Roman" w:hAnsi="Times New Roman" w:cs="Times New Roman"/>
        </w:rPr>
        <w:t>交货期</w:t>
      </w:r>
      <w:r>
        <w:rPr>
          <w:rFonts w:ascii="Times New Roman" w:hAnsi="Times New Roman" w:cs="Times New Roman"/>
        </w:rPr>
        <w:t>、质量标准前后不一致时，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keepNext/>
        <w:keepLines/>
        <w:spacing w:before="120" w:after="120"/>
        <w:outlineLvl w:val="2"/>
        <w:rPr>
          <w:rFonts w:ascii="Times New Roman" w:hAnsi="Times New Roman" w:cs="Times New Roman"/>
        </w:rPr>
      </w:pPr>
      <w:r>
        <w:rPr>
          <w:rFonts w:ascii="Times New Roman" w:hAnsi="Times New Roman" w:eastAsia="黑体" w:cs="Times New Roman"/>
          <w:bCs/>
          <w:sz w:val="24"/>
          <w:szCs w:val="32"/>
        </w:rPr>
        <w:t>3.2 详细评审</w:t>
      </w:r>
    </w:p>
    <w:p>
      <w:pPr>
        <w:spacing w:line="440" w:lineRule="exact"/>
        <w:ind w:firstLine="44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按本章第2.2款规定</w:t>
      </w:r>
      <w:r>
        <w:rPr>
          <w:rFonts w:hint="eastAsia" w:ascii="Times New Roman" w:hAnsi="Times New Roman" w:cs="Times New Roman"/>
        </w:rPr>
        <w:t>进行评审价排序</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应对在评审过程中发现供应商存在串通报价、弄虚作假、行贿等违法行为的，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响应文件的澄清和说明或补正</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 评审结果</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完成评审后，应当向采购人提交评审报告。评审报告应当如实记载以下内容：</w:t>
      </w:r>
    </w:p>
    <w:p>
      <w:pPr>
        <w:spacing w:line="440" w:lineRule="exact"/>
        <w:ind w:firstLine="420"/>
        <w:rPr>
          <w:rFonts w:ascii="Times New Roman" w:hAnsi="Times New Roman" w:cs="Times New Roman"/>
        </w:rPr>
      </w:pPr>
      <w:bookmarkStart w:id="71" w:name="_Toc21524_WPSOffice_Level2"/>
      <w:bookmarkStart w:id="72" w:name="_Toc12245_WPSOffice_Level2"/>
      <w:bookmarkStart w:id="73" w:name="_Toc218_WPSOffice_Level2"/>
      <w:r>
        <w:rPr>
          <w:rFonts w:ascii="Times New Roman" w:hAnsi="Times New Roman" w:cs="Times New Roman"/>
        </w:rPr>
        <w:t>（一）采购项目基本情况</w:t>
      </w:r>
      <w:bookmarkEnd w:id="71"/>
      <w:bookmarkEnd w:id="72"/>
      <w:bookmarkEnd w:id="73"/>
    </w:p>
    <w:p>
      <w:pPr>
        <w:spacing w:line="440" w:lineRule="exact"/>
        <w:ind w:firstLine="420"/>
        <w:rPr>
          <w:rFonts w:ascii="Times New Roman" w:hAnsi="Times New Roman" w:cs="Times New Roman"/>
        </w:rPr>
      </w:pPr>
      <w:bookmarkStart w:id="74" w:name="_Toc5856_WPSOffice_Level2"/>
      <w:bookmarkStart w:id="75" w:name="_Toc31322_WPSOffice_Level2"/>
      <w:bookmarkStart w:id="76" w:name="_Toc8414_WPSOffice_Level2"/>
      <w:r>
        <w:rPr>
          <w:rFonts w:ascii="Times New Roman" w:hAnsi="Times New Roman" w:cs="Times New Roman"/>
        </w:rPr>
        <w:t>（二）采购过程回顾</w:t>
      </w:r>
      <w:bookmarkEnd w:id="74"/>
      <w:bookmarkEnd w:id="75"/>
      <w:bookmarkEnd w:id="76"/>
    </w:p>
    <w:p>
      <w:pPr>
        <w:spacing w:line="440" w:lineRule="exact"/>
        <w:ind w:firstLine="420"/>
        <w:rPr>
          <w:rFonts w:ascii="Times New Roman" w:hAnsi="Times New Roman" w:cs="Times New Roman"/>
        </w:rPr>
      </w:pPr>
      <w:bookmarkStart w:id="77" w:name="_Toc2932_WPSOffice_Level2"/>
      <w:bookmarkStart w:id="78" w:name="_Toc1346_WPSOffice_Level2"/>
      <w:bookmarkStart w:id="79" w:name="_Toc15620_WPSOffice_Level2"/>
      <w:r>
        <w:rPr>
          <w:rFonts w:ascii="Times New Roman" w:hAnsi="Times New Roman" w:cs="Times New Roman"/>
        </w:rPr>
        <w:t>（三）评审小组成员名单</w:t>
      </w:r>
      <w:bookmarkEnd w:id="77"/>
      <w:bookmarkEnd w:id="78"/>
      <w:bookmarkEnd w:id="79"/>
    </w:p>
    <w:p>
      <w:pPr>
        <w:spacing w:line="440" w:lineRule="exact"/>
        <w:ind w:firstLine="420"/>
        <w:rPr>
          <w:rFonts w:ascii="Times New Roman" w:hAnsi="Times New Roman" w:cs="Times New Roman"/>
        </w:rPr>
      </w:pPr>
      <w:bookmarkStart w:id="80" w:name="_Toc14207_WPSOffice_Level2"/>
      <w:bookmarkStart w:id="81" w:name="_Toc32316_WPSOffice_Level2"/>
      <w:bookmarkStart w:id="82" w:name="_Toc14464_WPSOffice_Level2"/>
      <w:r>
        <w:rPr>
          <w:rFonts w:ascii="Times New Roman" w:hAnsi="Times New Roman" w:cs="Times New Roman"/>
        </w:rPr>
        <w:t>（四）询比评审工作</w:t>
      </w:r>
      <w:bookmarkEnd w:id="80"/>
      <w:bookmarkEnd w:id="81"/>
      <w:bookmarkEnd w:id="82"/>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w:t>
      </w:r>
      <w:r>
        <w:rPr>
          <w:rFonts w:ascii="Times New Roman" w:hAnsi="Times New Roman" w:cs="Times New Roman"/>
        </w:rPr>
        <w:t>评审情况</w:t>
      </w:r>
      <w:r>
        <w:rPr>
          <w:rFonts w:hint="eastAsia" w:ascii="Times New Roman" w:hAnsi="Times New Roman" w:cs="Times New Roman"/>
        </w:rPr>
        <w:t>（供应商的评审价评审情况）</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bookmarkStart w:id="83" w:name="_Toc3913_WPSOffice_Level2"/>
      <w:bookmarkStart w:id="84" w:name="_Toc13397_WPSOffice_Level2"/>
      <w:bookmarkStart w:id="85" w:name="_Toc5114_WPSOffice_Level2"/>
      <w:r>
        <w:rPr>
          <w:rFonts w:ascii="Times New Roman" w:hAnsi="Times New Roman" w:cs="Times New Roman"/>
        </w:rPr>
        <w:t>（五）需要说明的其他事项</w:t>
      </w:r>
      <w:bookmarkEnd w:id="83"/>
      <w:bookmarkEnd w:id="84"/>
      <w:bookmarkEnd w:id="85"/>
    </w:p>
    <w:p>
      <w:pPr>
        <w:spacing w:line="440" w:lineRule="exact"/>
        <w:ind w:firstLine="420"/>
        <w:rPr>
          <w:rFonts w:ascii="Times New Roman" w:hAnsi="Times New Roman" w:cs="Times New Roman"/>
        </w:rPr>
      </w:pPr>
      <w:bookmarkStart w:id="86" w:name="_Toc8934_WPSOffice_Level2"/>
      <w:bookmarkStart w:id="87" w:name="_Toc23800_WPSOffice_Level2"/>
      <w:bookmarkStart w:id="88" w:name="_Toc3031_WPSOffice_Level2"/>
      <w:r>
        <w:rPr>
          <w:rFonts w:ascii="Times New Roman" w:hAnsi="Times New Roman" w:cs="Times New Roman"/>
        </w:rPr>
        <w:t>（六）评审附表</w:t>
      </w:r>
      <w:bookmarkEnd w:id="86"/>
      <w:bookmarkEnd w:id="87"/>
      <w:bookmarkEnd w:id="88"/>
    </w:p>
    <w:p>
      <w:pPr>
        <w:spacing w:line="440" w:lineRule="exact"/>
        <w:ind w:firstLine="420"/>
        <w:rPr>
          <w:rFonts w:ascii="Times New Roman" w:hAnsi="Times New Roman" w:cs="Times New Roman"/>
        </w:rPr>
      </w:pPr>
      <w:r>
        <w:rPr>
          <w:rFonts w:ascii="Times New Roman" w:hAnsi="Times New Roman" w:cs="Times New Roman"/>
        </w:rPr>
        <w:t>1、响应文件开启记录表</w:t>
      </w:r>
    </w:p>
    <w:p>
      <w:pPr>
        <w:spacing w:line="440" w:lineRule="exact"/>
        <w:ind w:firstLine="420"/>
        <w:rPr>
          <w:rFonts w:ascii="Times New Roman" w:hAnsi="Times New Roman" w:cs="Times New Roman"/>
        </w:rPr>
      </w:pPr>
      <w:r>
        <w:rPr>
          <w:rFonts w:ascii="Times New Roman" w:hAnsi="Times New Roman" w:cs="Times New Roman"/>
        </w:rPr>
        <w:t>2、评审表格</w:t>
      </w:r>
    </w:p>
    <w:p>
      <w:pPr>
        <w:rPr>
          <w:rFonts w:ascii="Times New Roman" w:hAnsi="Times New Roman" w:cs="Times New Roman"/>
        </w:rPr>
      </w:pPr>
      <w:r>
        <w:rPr>
          <w:rFonts w:ascii="Times New Roman" w:hAnsi="Times New Roman" w:cs="Times New Roman"/>
        </w:rPr>
        <w:br w:type="page"/>
      </w:r>
    </w:p>
    <w:p>
      <w:pPr>
        <w:pStyle w:val="4"/>
        <w:numPr>
          <w:ilvl w:val="0"/>
          <w:numId w:val="0"/>
        </w:numPr>
        <w:spacing w:before="312" w:after="312"/>
        <w:rPr>
          <w:rFonts w:ascii="Times New Roman" w:hAnsi="Times New Roman" w:eastAsia="宋体" w:cs="Times New Roman"/>
        </w:rPr>
      </w:pPr>
      <w:bookmarkStart w:id="89" w:name="_Toc10990_WPSOffice_Level1"/>
      <w:r>
        <w:rPr>
          <w:rFonts w:hint="eastAsia" w:ascii="Times New Roman" w:hAnsi="Times New Roman" w:eastAsia="宋体" w:cs="Times New Roman"/>
        </w:rPr>
        <w:t xml:space="preserve">第四章 </w:t>
      </w:r>
      <w:r>
        <w:rPr>
          <w:rFonts w:ascii="Times New Roman" w:hAnsi="Times New Roman" w:eastAsia="宋体" w:cs="Times New Roman"/>
        </w:rPr>
        <w:t>合同内容</w:t>
      </w:r>
      <w:bookmarkEnd w:id="89"/>
    </w:p>
    <w:p>
      <w:pPr>
        <w:ind w:firstLine="3200" w:firstLineChars="1000"/>
        <w:rPr>
          <w:rFonts w:ascii="Times New Roman" w:hAnsi="Times New Roman" w:eastAsia="黑体" w:cs="Times New Roman"/>
          <w:sz w:val="32"/>
          <w:szCs w:val="32"/>
        </w:rPr>
      </w:pPr>
      <w:bookmarkStart w:id="90" w:name="_bookmark259"/>
      <w:bookmarkEnd w:id="90"/>
      <w:bookmarkStart w:id="91" w:name="_Toc501460622"/>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spacing w:line="360" w:lineRule="auto"/>
        <w:rPr>
          <w:rFonts w:ascii="Times New Roman" w:hAnsi="Times New Roman" w:cs="Times New Roman"/>
          <w:sz w:val="24"/>
        </w:rPr>
      </w:pPr>
      <w:r>
        <w:rPr>
          <w:rFonts w:hint="eastAsia" w:ascii="Times New Roman" w:hAnsi="Times New Roman" w:cs="Times New Roman"/>
          <w:sz w:val="24"/>
        </w:rPr>
        <w:t xml:space="preserve">                                                      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根据《中华人民共和国民法典》及相关法律法规的规定，甲乙双方在平等、自愿、公平、协商一致的基础上，就甲方委托乙方提供</w:t>
      </w:r>
      <w:r>
        <w:rPr>
          <w:rFonts w:hint="eastAsia" w:ascii="Times New Roman" w:hAnsi="Times New Roman" w:cs="Times New Roman"/>
          <w:szCs w:val="21"/>
          <w:u w:val="single"/>
        </w:rPr>
        <w:t xml:space="preserve">       </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甲方委托乙方提供</w:t>
      </w:r>
      <w:bookmarkEnd w:id="91"/>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单价</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0"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增值税：   万</w:t>
            </w:r>
          </w:p>
        </w:tc>
        <w:tc>
          <w:tcPr>
            <w:tcW w:w="1420" w:type="dxa"/>
            <w:vAlign w:val="center"/>
          </w:tcPr>
          <w:p>
            <w:pPr>
              <w:spacing w:line="360" w:lineRule="auto"/>
              <w:jc w:val="center"/>
              <w:rPr>
                <w:rFonts w:ascii="Times New Roman" w:hAnsi="Times New Roman" w:cs="Times New Roman"/>
                <w:szCs w:val="21"/>
              </w:rPr>
            </w:pPr>
          </w:p>
        </w:tc>
      </w:tr>
    </w:tbl>
    <w:p>
      <w:pPr>
        <w:pStyle w:val="7"/>
        <w:spacing w:line="560" w:lineRule="exact"/>
        <w:ind w:firstLine="420"/>
        <w:rPr>
          <w:rFonts w:ascii="宋体" w:hAnsi="宋体" w:eastAsia="宋体" w:cs="宋体"/>
          <w:szCs w:val="21"/>
        </w:rPr>
      </w:pPr>
      <w:r>
        <w:rPr>
          <w:rFonts w:hint="eastAsia" w:ascii="宋体" w:hAnsi="宋体" w:eastAsia="宋体" w:cs="宋体"/>
          <w:szCs w:val="21"/>
        </w:rPr>
        <w:t>1.2上述</w:t>
      </w:r>
      <w:r>
        <w:rPr>
          <w:rFonts w:hint="eastAsia" w:ascii="宋体" w:hAnsi="宋体" w:eastAsia="宋体" w:cs="宋体"/>
          <w:szCs w:val="21"/>
          <w:lang w:eastAsia="zh-CN"/>
        </w:rPr>
        <w:t>合价为中标价减去销售差价，其中</w:t>
      </w:r>
      <w:bookmarkStart w:id="165" w:name="_GoBack"/>
      <w:bookmarkEnd w:id="165"/>
      <w:r>
        <w:rPr>
          <w:rFonts w:hint="eastAsia" w:ascii="宋体" w:hAnsi="宋体" w:eastAsia="宋体" w:cs="宋体"/>
          <w:szCs w:val="21"/>
        </w:rPr>
        <w:t>包括了为实施和完成合同所需的运输费、验收、培训、技术服务、损耗费、检测费、验收费、安装调试费，</w:t>
      </w:r>
      <w:r>
        <w:rPr>
          <w:rFonts w:hint="eastAsia"/>
          <w:szCs w:val="21"/>
        </w:rPr>
        <w:t>后期系统升级更新等一切相关费用。</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乙方应保证其货物在正常使用和保养条件下，在其使用寿命期内应具有满意的性能。 </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ascii="Times New Roman" w:hAnsi="Times New Roman" w:cs="Times New Roman"/>
          <w:szCs w:val="21"/>
          <w:u w:val="single"/>
        </w:rPr>
        <w:t xml:space="preserve">   12</w:t>
      </w:r>
      <w:r>
        <w:rPr>
          <w:rFonts w:hint="eastAsia" w:ascii="Times New Roman" w:hAnsi="Times New Roman" w:cs="Times New Roman"/>
          <w:szCs w:val="21"/>
          <w:u w:val="single"/>
        </w:rPr>
        <w:t>个月</w:t>
      </w:r>
      <w:r>
        <w:rPr>
          <w:rFonts w:ascii="Times New Roman" w:hAnsi="Times New Roman" w:cs="Times New Roman"/>
          <w:szCs w:val="21"/>
          <w:u w:val="single"/>
        </w:rPr>
        <w:t xml:space="preserve">       </w:t>
      </w:r>
      <w:r>
        <w:rPr>
          <w:rFonts w:ascii="Times New Roman" w:hAnsi="Times New Roman" w:cs="Times New Roman"/>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ascii="Times New Roman" w:hAnsi="Times New Roman" w:cs="Times New Roman"/>
          <w:szCs w:val="21"/>
          <w:u w:val="single"/>
        </w:rPr>
        <w:t xml:space="preserve">  </w:t>
      </w:r>
      <w:r>
        <w:rPr>
          <w:rFonts w:hint="eastAsia" w:ascii="Times New Roman" w:hAnsi="Times New Roman" w:cs="Times New Roman"/>
          <w:szCs w:val="21"/>
          <w:u w:val="single"/>
        </w:rPr>
        <w:t>甲方指定</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自</w:t>
      </w:r>
      <w:r>
        <w:rPr>
          <w:rFonts w:hint="eastAsia" w:ascii="Times New Roman" w:hAnsi="Times New Roman" w:cs="Times New Roman"/>
          <w:szCs w:val="21"/>
          <w:u w:val="single"/>
        </w:rPr>
        <w:t xml:space="preserve">    </w:t>
      </w:r>
      <w:r>
        <w:rPr>
          <w:rFonts w:hint="eastAsia" w:ascii="Times New Roman" w:hAnsi="Times New Roman" w:cs="Times New Roman"/>
          <w:szCs w:val="21"/>
        </w:rPr>
        <w:t>年</w:t>
      </w:r>
      <w:r>
        <w:rPr>
          <w:rFonts w:hint="eastAsia" w:ascii="Times New Roman" w:hAnsi="Times New Roman" w:cs="Times New Roman"/>
          <w:szCs w:val="21"/>
          <w:u w:val="single"/>
        </w:rPr>
        <w:t xml:space="preserve">    </w:t>
      </w:r>
      <w:r>
        <w:rPr>
          <w:rFonts w:hint="eastAsia" w:ascii="Times New Roman" w:hAnsi="Times New Roman" w:cs="Times New Roman"/>
          <w:szCs w:val="21"/>
        </w:rPr>
        <w:t>月</w:t>
      </w:r>
      <w:r>
        <w:rPr>
          <w:rFonts w:hint="eastAsia" w:ascii="Times New Roman" w:hAnsi="Times New Roman" w:cs="Times New Roman"/>
          <w:szCs w:val="21"/>
          <w:u w:val="single"/>
        </w:rPr>
        <w:t xml:space="preserve">    </w:t>
      </w:r>
      <w:r>
        <w:rPr>
          <w:rFonts w:hint="eastAsia" w:ascii="Times New Roman" w:hAnsi="Times New Roman" w:cs="Times New Roman"/>
          <w:szCs w:val="21"/>
        </w:rPr>
        <w:t>日起至</w:t>
      </w:r>
      <w:r>
        <w:rPr>
          <w:rFonts w:hint="eastAsia" w:ascii="Times New Roman" w:hAnsi="Times New Roman" w:cs="Times New Roman"/>
          <w:szCs w:val="21"/>
          <w:u w:val="single"/>
        </w:rPr>
        <w:t xml:space="preserve">    </w:t>
      </w:r>
      <w:r>
        <w:rPr>
          <w:rFonts w:hint="eastAsia" w:ascii="Times New Roman" w:hAnsi="Times New Roman" w:cs="Times New Roman"/>
          <w:szCs w:val="21"/>
        </w:rPr>
        <w:t>年</w:t>
      </w:r>
      <w:r>
        <w:rPr>
          <w:rFonts w:hint="eastAsia" w:ascii="Times New Roman" w:hAnsi="Times New Roman" w:cs="Times New Roman"/>
          <w:szCs w:val="21"/>
          <w:u w:val="single"/>
        </w:rPr>
        <w:t xml:space="preserve">    </w:t>
      </w:r>
      <w:r>
        <w:rPr>
          <w:rFonts w:hint="eastAsia" w:ascii="Times New Roman" w:hAnsi="Times New Roman" w:cs="Times New Roman"/>
          <w:szCs w:val="21"/>
        </w:rPr>
        <w:t>月</w:t>
      </w:r>
      <w:r>
        <w:rPr>
          <w:rFonts w:hint="eastAsia" w:ascii="Times New Roman" w:hAnsi="Times New Roman" w:cs="Times New Roman"/>
          <w:szCs w:val="21"/>
          <w:u w:val="single"/>
        </w:rPr>
        <w:t xml:space="preserve">    </w:t>
      </w:r>
      <w:r>
        <w:rPr>
          <w:rFonts w:hint="eastAsia" w:ascii="Times New Roman" w:hAnsi="Times New Roman" w:cs="Times New Roman"/>
          <w:szCs w:val="21"/>
        </w:rPr>
        <w:t>日止。</w:t>
      </w:r>
    </w:p>
    <w:p>
      <w:pPr>
        <w:spacing w:line="400" w:lineRule="atLeast"/>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asciiTheme="minorEastAsia" w:hAnsiTheme="minorEastAsia" w:cstheme="minorEastAsia"/>
          <w:szCs w:val="21"/>
        </w:rPr>
      </w:pPr>
      <w:r>
        <w:rPr>
          <w:rFonts w:hint="eastAsia" w:asciiTheme="minorEastAsia" w:hAnsiTheme="minorEastAsia" w:cstheme="minorEastAsia"/>
          <w:color w:val="333333"/>
          <w:kern w:val="0"/>
          <w:szCs w:val="21"/>
        </w:rPr>
        <w:t>6.1 所购产品送到询价单位指定交付地点经验收合格并开具增值税专用发票，设备</w:t>
      </w:r>
      <w:r>
        <w:rPr>
          <w:rFonts w:hint="eastAsia" w:ascii="宋体" w:hAnsi="宋体" w:eastAsia="宋体" w:cs="宋体"/>
          <w:kern w:val="0"/>
          <w:szCs w:val="21"/>
        </w:rPr>
        <w:t>验收并调试运转合格后，并收到全额增值税发票，甲方财务部门以对公转账形式支付合同金额的97%，余下3%作为质保金。质保金期限（12个月），质保期内如发生质量问题（非买方原因），乙方需及时负责返修，否则甲方有权委托其它单位维修，费用从质保金中扣除，在质保期满后（12个月）甲方将剩余的保留金无息退还给乙方。</w:t>
      </w:r>
    </w:p>
    <w:p>
      <w:pPr>
        <w:pStyle w:val="2"/>
        <w:rPr>
          <w:rFonts w:asciiTheme="minorEastAsia" w:hAnsiTheme="minorEastAsia" w:cstheme="minorEastAsia"/>
          <w:szCs w:val="21"/>
        </w:rPr>
      </w:pPr>
      <w:r>
        <w:rPr>
          <w:rFonts w:hint="eastAsia" w:asciiTheme="minorEastAsia" w:hAnsiTheme="minorEastAsia" w:cstheme="minorEastAsia"/>
          <w:szCs w:val="21"/>
        </w:rPr>
        <w:t>6.2 付款账户</w:t>
      </w:r>
    </w:p>
    <w:p>
      <w:pPr>
        <w:pStyle w:val="3"/>
        <w:rPr>
          <w:rFonts w:asciiTheme="minorEastAsia" w:hAnsiTheme="minorEastAsia" w:cstheme="minorEastAsia"/>
          <w:szCs w:val="21"/>
        </w:rPr>
      </w:pPr>
      <w:r>
        <w:rPr>
          <w:rFonts w:hint="eastAsia" w:asciiTheme="minorEastAsia" w:hAnsiTheme="minorEastAsia" w:cstheme="minorEastAsia"/>
          <w:szCs w:val="21"/>
        </w:rPr>
        <w:t>账户名：</w:t>
      </w:r>
    </w:p>
    <w:p>
      <w:pPr>
        <w:pStyle w:val="3"/>
        <w:rPr>
          <w:rFonts w:asciiTheme="minorEastAsia" w:hAnsiTheme="minorEastAsia" w:cstheme="minorEastAsia"/>
          <w:szCs w:val="21"/>
        </w:rPr>
      </w:pPr>
    </w:p>
    <w:p>
      <w:pPr>
        <w:pStyle w:val="3"/>
        <w:rPr>
          <w:rFonts w:asciiTheme="minorEastAsia" w:hAnsiTheme="minorEastAsia" w:cstheme="minorEastAsia"/>
          <w:szCs w:val="21"/>
        </w:rPr>
      </w:pPr>
      <w:r>
        <w:rPr>
          <w:rFonts w:hint="eastAsia" w:asciiTheme="minorEastAsia" w:hAnsiTheme="minorEastAsia" w:cstheme="minorEastAsia"/>
          <w:szCs w:val="21"/>
        </w:rPr>
        <w:t>账  号：</w:t>
      </w:r>
    </w:p>
    <w:p>
      <w:pPr>
        <w:pStyle w:val="3"/>
        <w:rPr>
          <w:rFonts w:asciiTheme="minorEastAsia" w:hAnsiTheme="minorEastAsia" w:cstheme="minorEastAsia"/>
          <w:szCs w:val="21"/>
        </w:rPr>
      </w:pPr>
    </w:p>
    <w:p>
      <w:pPr>
        <w:pStyle w:val="3"/>
        <w:rPr>
          <w:rFonts w:asciiTheme="minorEastAsia" w:hAnsiTheme="minorEastAsia" w:cstheme="minorEastAsia"/>
          <w:szCs w:val="21"/>
        </w:rPr>
      </w:pPr>
      <w:r>
        <w:rPr>
          <w:rFonts w:hint="eastAsia" w:asciiTheme="minorEastAsia" w:hAnsiTheme="minorEastAsia" w:cstheme="minorEastAsia"/>
          <w:szCs w:val="21"/>
        </w:rPr>
        <w:t>开户行：</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文件要求，由乙方返工。如再次检验不合格，甲方有权取消合同。</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，需提供相应的说明书。乙方交货必须严格按照合同约定的产品规格、型号要求，否则甲方有权拒收。收货后发现返修率达到</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w:t>
      </w:r>
      <w:r>
        <w:rPr>
          <w:rFonts w:ascii="Times New Roman" w:hAnsi="Times New Roman" w:cs="Times New Roman"/>
          <w:szCs w:val="21"/>
        </w:rPr>
        <w:t>2</w:t>
      </w:r>
      <w:r>
        <w:rPr>
          <w:rFonts w:hint="eastAsia" w:ascii="Times New Roman" w:hAnsi="Times New Roman" w:cs="Times New Roman"/>
          <w:szCs w:val="21"/>
        </w:rPr>
        <w:t>货物</w:t>
      </w:r>
      <w:r>
        <w:rPr>
          <w:rFonts w:ascii="Times New Roman" w:hAnsi="Times New Roman" w:cs="Times New Roman"/>
          <w:szCs w:val="21"/>
        </w:rPr>
        <w:t>出现产品故障时，售后响应时间为</w:t>
      </w:r>
      <w:r>
        <w:rPr>
          <w:rFonts w:hint="eastAsia" w:ascii="Times New Roman" w:hAnsi="Times New Roman" w:cs="Times New Roman"/>
          <w:szCs w:val="21"/>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48</w:t>
      </w:r>
      <w:r>
        <w:rPr>
          <w:rFonts w:hint="eastAsia" w:ascii="Times New Roman" w:hAnsi="Times New Roman" w:cs="Times New Roman"/>
          <w:szCs w:val="21"/>
          <w:u w:val="single"/>
        </w:rPr>
        <w:t xml:space="preserve">小时   </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w:t>
      </w:r>
      <w:r>
        <w:rPr>
          <w:rFonts w:ascii="Times New Roman" w:hAnsi="Times New Roman" w:cs="Times New Roman"/>
          <w:szCs w:val="21"/>
        </w:rPr>
        <w:t>3售后服务由乙方全权负责，成立专门售后服务小组，保证提供完善的售后服务。售后联系人：</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w:t>
      </w:r>
      <w:r>
        <w:rPr>
          <w:rFonts w:hint="eastAsia" w:ascii="Times New Roman" w:hAnsi="Times New Roman" w:cs="Times New Roman"/>
          <w:szCs w:val="21"/>
          <w:u w:val="single"/>
        </w:rPr>
        <w:t xml:space="preserve">  </w:t>
      </w:r>
      <w:r>
        <w:rPr>
          <w:rFonts w:ascii="Times New Roman" w:hAnsi="Times New Roman" w:cs="Times New Roman"/>
          <w:szCs w:val="21"/>
          <w:u w:val="single"/>
        </w:rPr>
        <w:t>30</w:t>
      </w:r>
      <w:r>
        <w:rPr>
          <w:rFonts w:hint="eastAsia" w:ascii="Times New Roman" w:hAnsi="Times New Roman" w:cs="Times New Roman"/>
          <w:szCs w:val="21"/>
          <w:u w:val="single"/>
        </w:rPr>
        <w:t xml:space="preserve">  </w:t>
      </w:r>
      <w:r>
        <w:rPr>
          <w:rFonts w:hint="eastAsia" w:ascii="Times New Roman" w:hAnsi="Times New Roman" w:cs="Times New Roman"/>
          <w:szCs w:val="21"/>
        </w:rPr>
        <w:t>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w:t>
      </w:r>
      <w:r>
        <w:rPr>
          <w:rFonts w:hint="eastAsia" w:ascii="Times New Roman" w:hAnsi="Times New Roman" w:cs="Times New Roman"/>
          <w:szCs w:val="21"/>
          <w:u w:val="single"/>
        </w:rPr>
        <w:t xml:space="preserve">  </w:t>
      </w:r>
      <w:r>
        <w:rPr>
          <w:rFonts w:ascii="Times New Roman" w:hAnsi="Times New Roman" w:cs="Times New Roman"/>
          <w:szCs w:val="21"/>
          <w:u w:val="single"/>
        </w:rPr>
        <w:t>30</w:t>
      </w:r>
      <w:r>
        <w:rPr>
          <w:rFonts w:hint="eastAsia" w:ascii="Times New Roman" w:hAnsi="Times New Roman" w:cs="Times New Roman"/>
          <w:szCs w:val="21"/>
          <w:u w:val="single"/>
        </w:rPr>
        <w:t xml:space="preserve">  </w:t>
      </w:r>
      <w:r>
        <w:rPr>
          <w:rFonts w:ascii="Times New Roman" w:hAnsi="Times New Roman" w:cs="Times New Roman"/>
          <w:szCs w:val="21"/>
        </w:rPr>
        <w:t>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w:t>
      </w:r>
      <w:r>
        <w:rPr>
          <w:rFonts w:ascii="Times New Roman" w:hAnsi="Times New Roman" w:cs="Times New Roman"/>
          <w:szCs w:val="21"/>
          <w:u w:val="single"/>
        </w:rPr>
        <w:t xml:space="preserve">   </w:t>
      </w:r>
      <w:r>
        <w:rPr>
          <w:rFonts w:ascii="Times New Roman" w:hAnsi="Times New Roman" w:cs="Times New Roman"/>
          <w:szCs w:val="21"/>
        </w:rPr>
        <w:t>页，一式</w:t>
      </w:r>
      <w:r>
        <w:rPr>
          <w:rFonts w:ascii="Times New Roman" w:hAnsi="Times New Roman" w:cs="Times New Roman"/>
          <w:szCs w:val="21"/>
          <w:u w:val="single"/>
        </w:rPr>
        <w:t xml:space="preserve">  </w:t>
      </w:r>
      <w:r>
        <w:rPr>
          <w:rFonts w:hint="eastAsia" w:ascii="Times New Roman" w:hAnsi="Times New Roman" w:cs="Times New Roman"/>
          <w:szCs w:val="21"/>
          <w:u w:val="single"/>
        </w:rPr>
        <w:t>四</w:t>
      </w:r>
      <w:r>
        <w:rPr>
          <w:rFonts w:ascii="Times New Roman" w:hAnsi="Times New Roman" w:cs="Times New Roman"/>
          <w:szCs w:val="21"/>
          <w:u w:val="single"/>
        </w:rPr>
        <w:t xml:space="preserve"> </w:t>
      </w:r>
      <w:r>
        <w:rPr>
          <w:rFonts w:ascii="Times New Roman" w:hAnsi="Times New Roman" w:cs="Times New Roman"/>
          <w:szCs w:val="21"/>
        </w:rPr>
        <w:t>份，具有同等法律效力，其中甲方</w:t>
      </w:r>
      <w:r>
        <w:rPr>
          <w:rFonts w:ascii="Times New Roman" w:hAnsi="Times New Roman" w:cs="Times New Roman"/>
          <w:szCs w:val="21"/>
          <w:u w:val="single"/>
        </w:rPr>
        <w:t xml:space="preserve">   </w:t>
      </w:r>
      <w:r>
        <w:rPr>
          <w:rFonts w:hint="eastAsia" w:ascii="Times New Roman" w:hAnsi="Times New Roman" w:cs="Times New Roman"/>
          <w:szCs w:val="21"/>
          <w:u w:val="single"/>
        </w:rPr>
        <w:t>贰</w:t>
      </w:r>
      <w:r>
        <w:rPr>
          <w:rFonts w:ascii="Times New Roman" w:hAnsi="Times New Roman" w:cs="Times New Roman"/>
          <w:szCs w:val="21"/>
          <w:u w:val="single"/>
        </w:rPr>
        <w:t xml:space="preserve">  </w:t>
      </w:r>
      <w:r>
        <w:rPr>
          <w:rFonts w:ascii="Times New Roman" w:hAnsi="Times New Roman" w:cs="Times New Roman"/>
          <w:szCs w:val="21"/>
        </w:rPr>
        <w:t>份，乙方</w:t>
      </w:r>
      <w:r>
        <w:rPr>
          <w:rFonts w:ascii="Times New Roman" w:hAnsi="Times New Roman" w:cs="Times New Roman"/>
          <w:szCs w:val="21"/>
          <w:u w:val="single"/>
        </w:rPr>
        <w:t xml:space="preserve">  </w:t>
      </w:r>
      <w:r>
        <w:rPr>
          <w:rFonts w:hint="eastAsia" w:ascii="Times New Roman" w:hAnsi="Times New Roman" w:cs="Times New Roman"/>
          <w:szCs w:val="21"/>
          <w:u w:val="single"/>
        </w:rPr>
        <w:t>贰</w:t>
      </w:r>
      <w:r>
        <w:rPr>
          <w:rFonts w:ascii="Times New Roman" w:hAnsi="Times New Roman" w:cs="Times New Roman"/>
          <w:szCs w:val="21"/>
          <w:u w:val="single"/>
        </w:rPr>
        <w:t xml:space="preserve">   </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r>
        <w:rPr>
          <w:rFonts w:hint="eastAsia" w:ascii="Times New Roman" w:hAnsi="Times New Roman" w:cs="Times New Roman"/>
          <w:szCs w:val="21"/>
          <w:u w:val="single"/>
        </w:rPr>
        <w:t xml:space="preserve">                    </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ascii="Times New Roman" w:hAnsi="Times New Roman" w:cs="Times New Roman"/>
          <w:szCs w:val="21"/>
          <w:u w:val="single"/>
        </w:rPr>
        <w:t xml:space="preserve">                                      </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ascii="Times New Roman" w:hAnsi="Times New Roman" w:cs="Times New Roman"/>
          <w:szCs w:val="21"/>
          <w:u w:val="single"/>
        </w:rPr>
        <w:t xml:space="preserve">         </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u w:val="single"/>
        </w:rPr>
        <w:t xml:space="preserve">       </w:t>
      </w:r>
      <w:r>
        <w:rPr>
          <w:rFonts w:ascii="Times New Roman" w:hAnsi="Times New Roman" w:cs="Times New Roman"/>
          <w:szCs w:val="21"/>
        </w:rPr>
        <w:t>年</w:t>
      </w:r>
      <w:r>
        <w:rPr>
          <w:rFonts w:ascii="Times New Roman" w:hAnsi="Times New Roman" w:cs="Times New Roman"/>
          <w:szCs w:val="21"/>
          <w:u w:val="single"/>
        </w:rPr>
        <w:t xml:space="preserve">       </w:t>
      </w:r>
      <w:r>
        <w:rPr>
          <w:rFonts w:ascii="Times New Roman" w:hAnsi="Times New Roman" w:cs="Times New Roman"/>
          <w:szCs w:val="21"/>
        </w:rPr>
        <w:t>月</w:t>
      </w:r>
      <w:r>
        <w:rPr>
          <w:rFonts w:ascii="Times New Roman" w:hAnsi="Times New Roman" w:cs="Times New Roman"/>
          <w:szCs w:val="21"/>
          <w:u w:val="single"/>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ascii="Times New Roman" w:hAnsi="Times New Roman" w:cs="Times New Roman"/>
          <w:szCs w:val="21"/>
          <w:u w:val="single"/>
        </w:rPr>
        <w:t xml:space="preserve">                                      </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ascii="Times New Roman" w:hAnsi="Times New Roman" w:cs="Times New Roman"/>
          <w:szCs w:val="21"/>
          <w:u w:val="single"/>
        </w:rPr>
        <w:t xml:space="preserve">         </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u w:val="single"/>
        </w:rPr>
        <w:t xml:space="preserve">       </w:t>
      </w:r>
      <w:r>
        <w:rPr>
          <w:rFonts w:ascii="Times New Roman" w:hAnsi="Times New Roman" w:cs="Times New Roman"/>
          <w:szCs w:val="21"/>
        </w:rPr>
        <w:t>年</w:t>
      </w:r>
      <w:r>
        <w:rPr>
          <w:rFonts w:ascii="Times New Roman" w:hAnsi="Times New Roman" w:cs="Times New Roman"/>
          <w:szCs w:val="21"/>
          <w:u w:val="single"/>
        </w:rPr>
        <w:t xml:space="preserve">       </w:t>
      </w:r>
      <w:r>
        <w:rPr>
          <w:rFonts w:ascii="Times New Roman" w:hAnsi="Times New Roman" w:cs="Times New Roman"/>
          <w:szCs w:val="21"/>
        </w:rPr>
        <w:t>月</w:t>
      </w:r>
      <w:r>
        <w:rPr>
          <w:rFonts w:ascii="Times New Roman" w:hAnsi="Times New Roman" w:cs="Times New Roman"/>
          <w:szCs w:val="21"/>
          <w:u w:val="single"/>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4"/>
        <w:numPr>
          <w:ilvl w:val="0"/>
          <w:numId w:val="3"/>
        </w:numPr>
        <w:spacing w:before="312" w:after="312"/>
      </w:pPr>
      <w:bookmarkStart w:id="92" w:name="_Toc21707_WPSOffice_Level1"/>
      <w:r>
        <w:rPr>
          <w:rFonts w:ascii="Times New Roman" w:hAnsi="Times New Roman" w:eastAsia="宋体" w:cs="Times New Roman"/>
        </w:rPr>
        <w:t>采购需求及清单</w:t>
      </w:r>
      <w:bookmarkEnd w:id="92"/>
    </w:p>
    <w:p>
      <w:pPr>
        <w:pStyle w:val="35"/>
        <w:numPr>
          <w:ilvl w:val="3"/>
          <w:numId w:val="1"/>
        </w:numPr>
        <w:ind w:firstLineChars="0"/>
      </w:pPr>
      <w:r>
        <w:rPr>
          <w:rFonts w:hint="eastAsia"/>
        </w:rPr>
        <w:t>智能巡查系统</w:t>
      </w:r>
    </w:p>
    <w:tbl>
      <w:tblPr>
        <w:tblStyle w:val="13"/>
        <w:tblpPr w:leftFromText="180" w:rightFromText="180" w:vertAnchor="text" w:horzAnchor="page" w:tblpXSpec="center" w:tblpY="956"/>
        <w:tblOverlap w:val="never"/>
        <w:tblW w:w="526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28"/>
        <w:gridCol w:w="2137"/>
        <w:gridCol w:w="5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jc w:val="center"/>
        </w:trPr>
        <w:tc>
          <w:tcPr>
            <w:tcW w:w="644" w:type="pct"/>
            <w:vAlign w:val="center"/>
          </w:tcPr>
          <w:p>
            <w:pPr>
              <w:jc w:val="center"/>
              <w:rPr>
                <w:rFonts w:ascii="宋体" w:hAnsi="宋体" w:eastAsia="宋体" w:cs="宋体"/>
                <w:b/>
                <w:bCs/>
                <w:szCs w:val="21"/>
              </w:rPr>
            </w:pPr>
            <w:r>
              <w:rPr>
                <w:rFonts w:hint="eastAsia" w:ascii="宋体" w:hAnsi="宋体" w:eastAsia="宋体" w:cs="宋体"/>
                <w:b/>
                <w:bCs/>
                <w:szCs w:val="21"/>
              </w:rPr>
              <w:t>名称</w:t>
            </w:r>
          </w:p>
        </w:tc>
        <w:tc>
          <w:tcPr>
            <w:tcW w:w="4356" w:type="pct"/>
            <w:gridSpan w:val="2"/>
            <w:vAlign w:val="center"/>
          </w:tcPr>
          <w:p>
            <w:pPr>
              <w:jc w:val="center"/>
              <w:rPr>
                <w:rFonts w:ascii="宋体" w:hAnsi="宋体" w:eastAsia="宋体" w:cs="宋体"/>
                <w:b/>
                <w:bCs/>
                <w:szCs w:val="21"/>
              </w:rPr>
            </w:pPr>
            <w:r>
              <w:rPr>
                <w:rFonts w:hint="eastAsia" w:ascii="宋体" w:hAnsi="宋体" w:cs="宋体"/>
                <w:b/>
                <w:bCs/>
                <w:szCs w:val="21"/>
              </w:rPr>
              <w:t>一、</w:t>
            </w:r>
            <w:r>
              <w:rPr>
                <w:rFonts w:hint="eastAsia" w:ascii="宋体" w:hAnsi="宋体" w:eastAsia="宋体" w:cs="宋体"/>
                <w:b/>
                <w:bCs/>
                <w:szCs w:val="21"/>
              </w:rPr>
              <w:t>技术参数要求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0" w:hRule="atLeast"/>
          <w:jc w:val="center"/>
        </w:trPr>
        <w:tc>
          <w:tcPr>
            <w:tcW w:w="644" w:type="pct"/>
            <w:shd w:val="clear" w:color="auto" w:fill="auto"/>
            <w:vAlign w:val="center"/>
          </w:tcPr>
          <w:p>
            <w:pPr>
              <w:pStyle w:val="33"/>
              <w:ind w:left="108"/>
              <w:rPr>
                <w:szCs w:val="21"/>
              </w:rPr>
            </w:pPr>
            <w:r>
              <w:rPr>
                <w:rFonts w:hint="eastAsia"/>
              </w:rPr>
              <w:t>智慧道路巡检系统</w:t>
            </w:r>
            <w:r>
              <w:rPr>
                <w:rFonts w:hint="eastAsia"/>
                <w:szCs w:val="21"/>
                <w:lang w:val="en-US"/>
              </w:rPr>
              <w:t>要</w:t>
            </w:r>
            <w:r>
              <w:rPr>
                <w:rFonts w:hint="eastAsia"/>
                <w:szCs w:val="21"/>
              </w:rPr>
              <w:t>求</w:t>
            </w:r>
          </w:p>
          <w:p>
            <w:pPr>
              <w:pStyle w:val="33"/>
              <w:rPr>
                <w:szCs w:val="21"/>
                <w:lang w:val="en-US"/>
              </w:rPr>
            </w:pPr>
          </w:p>
        </w:tc>
        <w:tc>
          <w:tcPr>
            <w:tcW w:w="4356" w:type="pct"/>
            <w:gridSpan w:val="2"/>
            <w:shd w:val="clear" w:color="auto" w:fill="auto"/>
            <w:vAlign w:val="center"/>
          </w:tcPr>
          <w:p>
            <w:pPr>
              <w:pStyle w:val="33"/>
              <w:jc w:val="left"/>
              <w:rPr>
                <w:szCs w:val="21"/>
              </w:rPr>
            </w:pPr>
            <w:r>
              <w:rPr>
                <w:rFonts w:hint="eastAsia"/>
                <w:szCs w:val="21"/>
              </w:rPr>
              <w:t>软件技术要求：</w:t>
            </w:r>
            <w:r>
              <w:rPr>
                <w:szCs w:val="21"/>
              </w:rPr>
              <w:t> </w:t>
            </w:r>
          </w:p>
          <w:p>
            <w:pPr>
              <w:pStyle w:val="33"/>
              <w:jc w:val="left"/>
              <w:rPr>
                <w:szCs w:val="21"/>
              </w:rPr>
            </w:pPr>
            <w:r>
              <w:rPr>
                <w:rFonts w:hint="eastAsia"/>
                <w:szCs w:val="21"/>
              </w:rPr>
              <w:t>★</w:t>
            </w:r>
            <w:r>
              <w:rPr>
                <w:rFonts w:hint="eastAsia"/>
                <w:szCs w:val="21"/>
                <w:lang w:val="en-US"/>
              </w:rPr>
              <w:t>软件系统采用</w:t>
            </w:r>
            <w:r>
              <w:rPr>
                <w:szCs w:val="21"/>
              </w:rPr>
              <w:t>C/S</w:t>
            </w:r>
            <w:r>
              <w:rPr>
                <w:rFonts w:hint="eastAsia"/>
                <w:szCs w:val="21"/>
              </w:rPr>
              <w:t>架构</w:t>
            </w:r>
          </w:p>
          <w:p>
            <w:pPr>
              <w:pStyle w:val="33"/>
              <w:jc w:val="left"/>
              <w:rPr>
                <w:szCs w:val="21"/>
              </w:rPr>
            </w:pPr>
            <w:r>
              <w:rPr>
                <w:rFonts w:hint="eastAsia"/>
                <w:szCs w:val="21"/>
              </w:rPr>
              <w:t>★支持巡检任务管理、账户管理、设备管理、路段管理</w:t>
            </w:r>
          </w:p>
          <w:p>
            <w:pPr>
              <w:pStyle w:val="33"/>
              <w:jc w:val="left"/>
              <w:rPr>
                <w:szCs w:val="21"/>
              </w:rPr>
            </w:pPr>
            <w:r>
              <w:rPr>
                <w:rFonts w:hint="eastAsia"/>
                <w:szCs w:val="21"/>
              </w:rPr>
              <w:t>★支持系统日志查看：包括但不限于设备上下线记录、系统操作记录、用户登入登出记录、修改用户记录、A</w:t>
            </w:r>
            <w:r>
              <w:rPr>
                <w:szCs w:val="21"/>
              </w:rPr>
              <w:t>I</w:t>
            </w:r>
            <w:r>
              <w:rPr>
                <w:rFonts w:hint="eastAsia"/>
                <w:szCs w:val="21"/>
              </w:rPr>
              <w:t>启用记录、路段或区域修改记录</w:t>
            </w:r>
          </w:p>
          <w:p>
            <w:pPr>
              <w:pStyle w:val="33"/>
              <w:jc w:val="left"/>
              <w:rPr>
                <w:szCs w:val="21"/>
              </w:rPr>
            </w:pPr>
            <w:r>
              <w:rPr>
                <w:rFonts w:hint="eastAsia"/>
                <w:szCs w:val="21"/>
              </w:rPr>
              <w:t>★支持对用户的账号，密码等信息修改</w:t>
            </w:r>
          </w:p>
          <w:p>
            <w:pPr>
              <w:pStyle w:val="33"/>
              <w:jc w:val="left"/>
              <w:rPr>
                <w:szCs w:val="21"/>
              </w:rPr>
            </w:pPr>
            <w:r>
              <w:rPr>
                <w:rFonts w:hint="eastAsia"/>
                <w:szCs w:val="21"/>
              </w:rPr>
              <w:t>★支持设备流量使用情况查看</w:t>
            </w:r>
          </w:p>
          <w:p>
            <w:pPr>
              <w:pStyle w:val="33"/>
              <w:jc w:val="left"/>
              <w:rPr>
                <w:szCs w:val="21"/>
              </w:rPr>
            </w:pPr>
            <w:r>
              <w:rPr>
                <w:rFonts w:hint="eastAsia"/>
                <w:szCs w:val="21"/>
              </w:rPr>
              <w:t>★支持裂缝识别，坑槽识别，护栏识别，交通设施识别，修补识别，修补裂缝识别</w:t>
            </w:r>
          </w:p>
          <w:p>
            <w:pPr>
              <w:pStyle w:val="33"/>
              <w:jc w:val="left"/>
              <w:rPr>
                <w:szCs w:val="21"/>
              </w:rPr>
            </w:pPr>
            <w:r>
              <w:rPr>
                <w:rFonts w:hint="eastAsia"/>
                <w:szCs w:val="21"/>
              </w:rPr>
              <w:t>★支持限定区域下的反光衣与安全帽识别</w:t>
            </w:r>
          </w:p>
          <w:p>
            <w:pPr>
              <w:pStyle w:val="33"/>
              <w:jc w:val="left"/>
              <w:rPr>
                <w:szCs w:val="21"/>
              </w:rPr>
            </w:pPr>
            <w:r>
              <w:rPr>
                <w:rFonts w:hint="eastAsia"/>
                <w:szCs w:val="21"/>
              </w:rPr>
              <w:t>★识别算法种类不低于</w:t>
            </w:r>
            <w:r>
              <w:rPr>
                <w:rFonts w:hint="eastAsia"/>
                <w:szCs w:val="21"/>
                <w:lang w:val="en-US"/>
              </w:rPr>
              <w:t>6</w:t>
            </w:r>
            <w:r>
              <w:rPr>
                <w:rFonts w:hint="eastAsia"/>
                <w:szCs w:val="21"/>
              </w:rPr>
              <w:t>种</w:t>
            </w:r>
          </w:p>
          <w:p>
            <w:pPr>
              <w:pStyle w:val="33"/>
              <w:jc w:val="left"/>
              <w:rPr>
                <w:szCs w:val="21"/>
              </w:rPr>
            </w:pPr>
            <w:r>
              <w:rPr>
                <w:rFonts w:hint="eastAsia"/>
                <w:szCs w:val="21"/>
              </w:rPr>
              <w:t>★支持病害阈值手动配置</w:t>
            </w:r>
          </w:p>
          <w:p>
            <w:pPr>
              <w:pStyle w:val="33"/>
              <w:jc w:val="left"/>
              <w:rPr>
                <w:szCs w:val="21"/>
              </w:rPr>
            </w:pPr>
            <w:r>
              <w:rPr>
                <w:rFonts w:hint="eastAsia"/>
                <w:szCs w:val="21"/>
              </w:rPr>
              <w:t>★支持识别类型样式的手动配置</w:t>
            </w:r>
          </w:p>
          <w:p>
            <w:pPr>
              <w:pStyle w:val="33"/>
              <w:jc w:val="left"/>
              <w:rPr>
                <w:szCs w:val="21"/>
              </w:rPr>
            </w:pPr>
            <w:r>
              <w:rPr>
                <w:rFonts w:hint="eastAsia"/>
                <w:szCs w:val="21"/>
              </w:rPr>
              <w:t>★支持按病害类型动态保存</w:t>
            </w:r>
          </w:p>
          <w:p>
            <w:pPr>
              <w:pStyle w:val="33"/>
              <w:jc w:val="left"/>
              <w:rPr>
                <w:szCs w:val="21"/>
              </w:rPr>
            </w:pPr>
            <w:r>
              <w:rPr>
                <w:rFonts w:hint="eastAsia"/>
                <w:szCs w:val="21"/>
              </w:rPr>
              <w:t>★支持云台远程控制</w:t>
            </w:r>
          </w:p>
          <w:p>
            <w:pPr>
              <w:pStyle w:val="33"/>
              <w:jc w:val="left"/>
              <w:rPr>
                <w:szCs w:val="21"/>
              </w:rPr>
            </w:pPr>
            <w:r>
              <w:rPr>
                <w:rFonts w:hint="eastAsia"/>
                <w:szCs w:val="21"/>
              </w:rPr>
              <w:t>★视频无线实时传输</w:t>
            </w:r>
          </w:p>
          <w:p>
            <w:pPr>
              <w:pStyle w:val="33"/>
              <w:jc w:val="left"/>
              <w:rPr>
                <w:szCs w:val="21"/>
              </w:rPr>
            </w:pPr>
            <w:r>
              <w:rPr>
                <w:rFonts w:hint="eastAsia"/>
                <w:szCs w:val="21"/>
              </w:rPr>
              <w:t>★支持地图展示车辆轨迹</w:t>
            </w:r>
          </w:p>
          <w:p>
            <w:pPr>
              <w:pStyle w:val="33"/>
              <w:jc w:val="left"/>
              <w:rPr>
                <w:szCs w:val="21"/>
              </w:rPr>
            </w:pPr>
            <w:r>
              <w:rPr>
                <w:rFonts w:hint="eastAsia"/>
                <w:szCs w:val="21"/>
              </w:rPr>
              <w:t>★支持实时查看巡查作业画面</w:t>
            </w:r>
          </w:p>
          <w:p>
            <w:pPr>
              <w:pStyle w:val="33"/>
              <w:jc w:val="left"/>
              <w:rPr>
                <w:szCs w:val="21"/>
              </w:rPr>
            </w:pPr>
            <w:r>
              <w:rPr>
                <w:rFonts w:hint="eastAsia"/>
                <w:szCs w:val="21"/>
              </w:rPr>
              <w:t>★支持病害疑似与确定判断，并且支持误检与真实的手动筛选</w:t>
            </w:r>
          </w:p>
          <w:p>
            <w:pPr>
              <w:pStyle w:val="33"/>
              <w:jc w:val="left"/>
              <w:rPr>
                <w:szCs w:val="21"/>
              </w:rPr>
            </w:pPr>
            <w:r>
              <w:rPr>
                <w:rFonts w:hint="eastAsia"/>
                <w:szCs w:val="21"/>
              </w:rPr>
              <w:t>★支持多级功能权限控制</w:t>
            </w:r>
          </w:p>
          <w:p>
            <w:pPr>
              <w:pStyle w:val="33"/>
              <w:jc w:val="left"/>
              <w:rPr>
                <w:szCs w:val="21"/>
              </w:rPr>
            </w:pPr>
            <w:r>
              <w:rPr>
                <w:rFonts w:hint="eastAsia"/>
                <w:szCs w:val="21"/>
              </w:rPr>
              <w:t>★支持病害地图位置展示</w:t>
            </w:r>
          </w:p>
          <w:p>
            <w:pPr>
              <w:pStyle w:val="33"/>
              <w:jc w:val="left"/>
              <w:rPr>
                <w:szCs w:val="21"/>
              </w:rPr>
            </w:pPr>
            <w:r>
              <w:rPr>
                <w:rFonts w:hint="eastAsia"/>
                <w:szCs w:val="21"/>
              </w:rPr>
              <w:t>★支持数据进行分析并生成数据报表</w:t>
            </w:r>
          </w:p>
          <w:p>
            <w:pPr>
              <w:pStyle w:val="33"/>
              <w:jc w:val="left"/>
              <w:rPr>
                <w:szCs w:val="21"/>
              </w:rPr>
            </w:pPr>
            <w:r>
              <w:rPr>
                <w:rFonts w:hint="eastAsia"/>
                <w:szCs w:val="21"/>
              </w:rPr>
              <w:t>★支持存储余量查展示</w:t>
            </w:r>
          </w:p>
          <w:p>
            <w:pPr>
              <w:pStyle w:val="33"/>
              <w:jc w:val="left"/>
              <w:rPr>
                <w:szCs w:val="21"/>
              </w:rPr>
            </w:pPr>
            <w:r>
              <w:rPr>
                <w:rFonts w:hint="eastAsia"/>
                <w:szCs w:val="21"/>
              </w:rPr>
              <w:t>★支持识别算法手动开关</w:t>
            </w:r>
          </w:p>
          <w:p>
            <w:pPr>
              <w:pStyle w:val="33"/>
              <w:jc w:val="left"/>
              <w:rPr>
                <w:szCs w:val="21"/>
              </w:rPr>
            </w:pPr>
            <w:r>
              <w:rPr>
                <w:rFonts w:hint="eastAsia"/>
                <w:szCs w:val="21"/>
              </w:rPr>
              <w:t>★支持设备、人员的数据信息的统计展示</w:t>
            </w:r>
          </w:p>
          <w:p>
            <w:pPr>
              <w:pStyle w:val="33"/>
              <w:jc w:val="left"/>
              <w:rPr>
                <w:szCs w:val="21"/>
              </w:rPr>
            </w:pPr>
            <w:r>
              <w:rPr>
                <w:rFonts w:hint="eastAsia"/>
                <w:szCs w:val="21"/>
              </w:rPr>
              <w:t>支持系统管理员巡检员等多角色权限配置</w:t>
            </w:r>
          </w:p>
          <w:p>
            <w:pPr>
              <w:pStyle w:val="33"/>
              <w:jc w:val="left"/>
              <w:rPr>
                <w:szCs w:val="21"/>
              </w:rPr>
            </w:pPr>
            <w:r>
              <w:rPr>
                <w:rFonts w:hint="eastAsia"/>
                <w:szCs w:val="21"/>
              </w:rPr>
              <w:t>支持设备权限配置</w:t>
            </w:r>
          </w:p>
          <w:p>
            <w:pPr>
              <w:pStyle w:val="33"/>
              <w:jc w:val="left"/>
              <w:rPr>
                <w:szCs w:val="21"/>
              </w:rPr>
            </w:pPr>
            <w:r>
              <w:rPr>
                <w:rFonts w:hint="eastAsia"/>
                <w:szCs w:val="21"/>
              </w:rPr>
              <w:t>支持巡检视频全屏展示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4" w:type="pct"/>
            <w:vMerge w:val="restart"/>
            <w:vAlign w:val="center"/>
          </w:tcPr>
          <w:p>
            <w:pPr>
              <w:pStyle w:val="33"/>
              <w:ind w:left="108"/>
              <w:rPr>
                <w:szCs w:val="21"/>
                <w:lang w:val="en-US" w:bidi="ar-SA"/>
              </w:rPr>
            </w:pPr>
            <w:r>
              <w:rPr>
                <w:rFonts w:hint="eastAsia"/>
                <w:szCs w:val="21"/>
                <w:lang w:val="en-US" w:bidi="ar-SA"/>
              </w:rPr>
              <w:t>硬件设备</w:t>
            </w:r>
          </w:p>
        </w:tc>
        <w:tc>
          <w:tcPr>
            <w:tcW w:w="1220" w:type="pct"/>
            <w:vAlign w:val="center"/>
          </w:tcPr>
          <w:p>
            <w:pPr>
              <w:pStyle w:val="33"/>
              <w:jc w:val="center"/>
              <w:rPr>
                <w:szCs w:val="21"/>
                <w:lang w:val="en-US" w:bidi="ar-SA"/>
              </w:rPr>
            </w:pPr>
            <w:r>
              <w:rPr>
                <w:rFonts w:hint="eastAsia"/>
                <w:szCs w:val="21"/>
                <w:lang w:val="en-US" w:bidi="ar-SA"/>
              </w:rPr>
              <w:t>车载摄像头</w:t>
            </w:r>
          </w:p>
        </w:tc>
        <w:tc>
          <w:tcPr>
            <w:tcW w:w="3136" w:type="pct"/>
            <w:vAlign w:val="center"/>
          </w:tcPr>
          <w:p>
            <w:pPr>
              <w:pStyle w:val="33"/>
              <w:ind w:right="125"/>
              <w:jc w:val="left"/>
              <w:rPr>
                <w:szCs w:val="21"/>
                <w:lang w:val="en-US" w:bidi="ar-SA"/>
              </w:rPr>
            </w:pPr>
            <w:r>
              <w:rPr>
                <w:rFonts w:hint="eastAsia"/>
                <w:szCs w:val="21"/>
              </w:rPr>
              <w:t>★</w:t>
            </w:r>
            <w:r>
              <w:rPr>
                <w:rFonts w:hint="eastAsia"/>
                <w:szCs w:val="21"/>
                <w:lang w:val="en-US" w:bidi="ar-SA"/>
              </w:rPr>
              <w:t>分辨率：最低支持1920*1080/1280*720/640*480/640*360五种分辨率调节</w:t>
            </w:r>
          </w:p>
          <w:p>
            <w:pPr>
              <w:pStyle w:val="33"/>
              <w:ind w:right="125"/>
              <w:rPr>
                <w:szCs w:val="21"/>
                <w:lang w:val="en-US" w:bidi="ar-SA"/>
              </w:rPr>
            </w:pPr>
            <w:r>
              <w:rPr>
                <w:rFonts w:hint="eastAsia"/>
                <w:szCs w:val="21"/>
              </w:rPr>
              <w:t>★</w:t>
            </w:r>
            <w:r>
              <w:rPr>
                <w:rFonts w:hint="eastAsia"/>
                <w:szCs w:val="21"/>
                <w:lang w:val="en-US" w:bidi="ar-SA"/>
              </w:rPr>
              <w:t>像素：≥200w像素</w:t>
            </w:r>
          </w:p>
          <w:p>
            <w:pPr>
              <w:pStyle w:val="33"/>
              <w:ind w:right="125"/>
              <w:rPr>
                <w:szCs w:val="21"/>
                <w:lang w:val="en-US" w:bidi="ar-SA"/>
              </w:rPr>
            </w:pPr>
            <w:r>
              <w:rPr>
                <w:rFonts w:hint="eastAsia"/>
                <w:szCs w:val="21"/>
              </w:rPr>
              <w:t>★</w:t>
            </w:r>
            <w:r>
              <w:rPr>
                <w:rFonts w:hint="eastAsia"/>
                <w:szCs w:val="21"/>
                <w:lang w:val="en-US" w:bidi="ar-SA"/>
              </w:rPr>
              <w:t>图像传感器：≥</w:t>
            </w:r>
            <w:r>
              <w:t xml:space="preserve">1/2.8 </w:t>
            </w:r>
            <w:r>
              <w:rPr>
                <w:rFonts w:hint="eastAsia"/>
              </w:rPr>
              <w:t>英寸</w:t>
            </w:r>
          </w:p>
          <w:p>
            <w:pPr>
              <w:pStyle w:val="33"/>
              <w:ind w:right="125"/>
              <w:rPr>
                <w:szCs w:val="21"/>
                <w:lang w:val="en-US" w:bidi="ar-SA"/>
              </w:rPr>
            </w:pPr>
            <w:r>
              <w:rPr>
                <w:rFonts w:hint="eastAsia"/>
                <w:szCs w:val="21"/>
              </w:rPr>
              <w:t>★</w:t>
            </w:r>
            <w:r>
              <w:rPr>
                <w:rFonts w:hint="eastAsia"/>
                <w:szCs w:val="21"/>
                <w:lang w:val="en-US" w:bidi="ar-SA"/>
              </w:rPr>
              <w:t>视频压缩标准：支持H</w:t>
            </w:r>
            <w:r>
              <w:rPr>
                <w:szCs w:val="21"/>
                <w:lang w:val="en-US" w:bidi="ar-SA"/>
              </w:rPr>
              <w:t>.264/H.265</w:t>
            </w:r>
          </w:p>
          <w:p>
            <w:pPr>
              <w:pStyle w:val="33"/>
              <w:ind w:right="125"/>
              <w:rPr>
                <w:szCs w:val="21"/>
                <w:lang w:val="en-US" w:bidi="ar-SA"/>
              </w:rPr>
            </w:pPr>
            <w:r>
              <w:rPr>
                <w:rFonts w:hint="eastAsia"/>
                <w:szCs w:val="21"/>
              </w:rPr>
              <w:t>★</w:t>
            </w:r>
            <w:r>
              <w:rPr>
                <w:rFonts w:hint="eastAsia"/>
                <w:szCs w:val="21"/>
                <w:lang w:val="en-US" w:bidi="ar-SA"/>
              </w:rPr>
              <w:t>接口协议：支持onvif</w:t>
            </w:r>
          </w:p>
          <w:p>
            <w:pPr>
              <w:pStyle w:val="33"/>
              <w:ind w:right="125"/>
              <w:rPr>
                <w:szCs w:val="21"/>
                <w:lang w:val="en-US" w:bidi="ar-SA"/>
              </w:rPr>
            </w:pPr>
            <w:r>
              <w:rPr>
                <w:rFonts w:hint="eastAsia"/>
                <w:szCs w:val="21"/>
              </w:rPr>
              <w:t>★防护</w:t>
            </w:r>
            <w:r>
              <w:rPr>
                <w:rFonts w:hint="eastAsia"/>
                <w:szCs w:val="21"/>
                <w:lang w:val="en-US" w:bidi="ar-SA"/>
              </w:rPr>
              <w:t>等级：≥I</w:t>
            </w:r>
            <w:r>
              <w:rPr>
                <w:szCs w:val="21"/>
                <w:lang w:val="en-US" w:bidi="ar-SA"/>
              </w:rPr>
              <w:t>P67</w:t>
            </w:r>
          </w:p>
          <w:p>
            <w:pPr>
              <w:pStyle w:val="33"/>
              <w:ind w:right="125"/>
              <w:rPr>
                <w:szCs w:val="21"/>
                <w:lang w:val="en-US" w:bidi="ar-SA"/>
              </w:rPr>
            </w:pPr>
            <w:r>
              <w:rPr>
                <w:rFonts w:hint="eastAsia"/>
                <w:szCs w:val="21"/>
              </w:rPr>
              <w:t>★</w:t>
            </w:r>
            <w:r>
              <w:rPr>
                <w:rFonts w:hint="eastAsia"/>
                <w:szCs w:val="21"/>
                <w:lang w:val="en-US" w:bidi="ar-SA"/>
              </w:rPr>
              <w:t>强光抑制：支持抑制功能</w:t>
            </w:r>
          </w:p>
          <w:p>
            <w:pPr>
              <w:pStyle w:val="33"/>
              <w:ind w:right="125"/>
              <w:jc w:val="left"/>
              <w:rPr>
                <w:lang w:val="en-US"/>
              </w:rPr>
            </w:pPr>
            <w:r>
              <w:rPr>
                <w:rFonts w:hint="eastAsia"/>
                <w:szCs w:val="21"/>
                <w:lang w:val="en-US"/>
              </w:rPr>
              <w:t>★</w:t>
            </w:r>
            <w:r>
              <w:rPr>
                <w:rFonts w:hint="eastAsia"/>
                <w:szCs w:val="21"/>
              </w:rPr>
              <w:t>照度</w:t>
            </w:r>
            <w:r>
              <w:rPr>
                <w:rFonts w:hint="eastAsia"/>
                <w:szCs w:val="21"/>
                <w:lang w:val="en-US"/>
              </w:rPr>
              <w:t>：不低于：</w:t>
            </w:r>
            <w:r>
              <w:fldChar w:fldCharType="begin"/>
            </w:r>
            <w:r>
              <w:instrText xml:space="preserve"> HYPERLINK "mailto:彩色0.001Lux@F1.2" </w:instrText>
            </w:r>
            <w:r>
              <w:fldChar w:fldCharType="separate"/>
            </w:r>
            <w:r>
              <w:rPr>
                <w:rFonts w:hint="eastAsia"/>
              </w:rPr>
              <w:t>彩色</w:t>
            </w:r>
            <w:r>
              <w:rPr>
                <w:rFonts w:hint="eastAsia"/>
                <w:lang w:val="en-US"/>
              </w:rPr>
              <w:t>0.001Lux</w:t>
            </w:r>
            <w:r>
              <w:rPr>
                <w:lang w:val="en-US"/>
              </w:rPr>
              <w:t>@F1.2</w:t>
            </w:r>
            <w:r>
              <w:rPr>
                <w:lang w:val="en-US"/>
              </w:rPr>
              <w:fldChar w:fldCharType="end"/>
            </w:r>
            <w:r>
              <w:rPr>
                <w:rFonts w:hint="eastAsia"/>
                <w:lang w:val="en-US"/>
              </w:rPr>
              <w:t>，</w:t>
            </w:r>
          </w:p>
          <w:p>
            <w:pPr>
              <w:pStyle w:val="33"/>
              <w:ind w:right="125" w:firstLine="1680" w:firstLineChars="800"/>
              <w:jc w:val="left"/>
              <w:rPr>
                <w:szCs w:val="21"/>
                <w:lang w:val="en-US" w:bidi="ar-SA"/>
              </w:rPr>
            </w:pPr>
            <w:r>
              <w:rPr>
                <w:rFonts w:hint="eastAsia"/>
              </w:rPr>
              <w:t>黑白</w:t>
            </w:r>
            <w:r>
              <w:rPr>
                <w:rFonts w:hint="eastAsia"/>
                <w:lang w:val="en-US"/>
              </w:rPr>
              <w:t>0.0005Lux</w:t>
            </w:r>
            <w:r>
              <w:rPr>
                <w:lang w:val="en-US"/>
              </w:rPr>
              <w:t>@F1.2</w:t>
            </w:r>
          </w:p>
          <w:p>
            <w:pPr>
              <w:pStyle w:val="33"/>
              <w:ind w:right="125"/>
              <w:rPr>
                <w:szCs w:val="21"/>
                <w:lang w:val="en-US" w:bidi="ar-SA"/>
              </w:rPr>
            </w:pPr>
            <w:r>
              <w:rPr>
                <w:rFonts w:hint="eastAsia"/>
                <w:szCs w:val="21"/>
                <w:lang w:val="en-US"/>
              </w:rPr>
              <w:t>★</w:t>
            </w:r>
            <w:r>
              <w:rPr>
                <w:rFonts w:hint="eastAsia"/>
                <w:szCs w:val="21"/>
              </w:rPr>
              <w:t>工作</w:t>
            </w:r>
            <w:r>
              <w:rPr>
                <w:rFonts w:hint="eastAsia"/>
                <w:szCs w:val="21"/>
                <w:lang w:val="en-US" w:bidi="ar-SA"/>
              </w:rPr>
              <w:t>温度：-</w:t>
            </w:r>
            <w:r>
              <w:rPr>
                <w:szCs w:val="21"/>
                <w:lang w:val="en-US" w:bidi="ar-SA"/>
              </w:rPr>
              <w:t>1</w:t>
            </w:r>
            <w:r>
              <w:rPr>
                <w:rFonts w:hint="eastAsia"/>
                <w:szCs w:val="21"/>
                <w:lang w:val="en-US" w:bidi="ar-SA"/>
              </w:rPr>
              <w:t>5℃～+</w:t>
            </w:r>
            <w:r>
              <w:rPr>
                <w:szCs w:val="21"/>
                <w:lang w:val="en-US" w:bidi="ar-SA"/>
              </w:rPr>
              <w:t>70</w:t>
            </w:r>
            <w:r>
              <w:rPr>
                <w:rFonts w:hint="eastAsia"/>
                <w:szCs w:val="21"/>
                <w:lang w:val="en-US" w:bidi="ar-SA"/>
              </w:rPr>
              <w:t>℃ 及以上</w:t>
            </w:r>
          </w:p>
          <w:p>
            <w:pPr>
              <w:pStyle w:val="33"/>
              <w:ind w:right="125"/>
              <w:rPr>
                <w:szCs w:val="21"/>
                <w:lang w:val="en-US" w:bidi="ar-SA"/>
              </w:rPr>
            </w:pPr>
            <w:r>
              <w:rPr>
                <w:rFonts w:hint="eastAsia"/>
                <w:szCs w:val="21"/>
              </w:rPr>
              <w:t>★工作适度</w:t>
            </w:r>
            <w:r>
              <w:rPr>
                <w:rFonts w:hint="eastAsia"/>
                <w:szCs w:val="21"/>
                <w:lang w:val="en-US" w:bidi="ar-SA"/>
              </w:rPr>
              <w:t xml:space="preserve">：20% </w:t>
            </w:r>
            <w:r>
              <w:rPr>
                <w:szCs w:val="21"/>
                <w:lang w:val="en-US" w:bidi="ar-SA"/>
              </w:rPr>
              <w:t xml:space="preserve">- </w:t>
            </w:r>
            <w:r>
              <w:rPr>
                <w:rFonts w:hint="eastAsia"/>
                <w:szCs w:val="21"/>
                <w:lang w:val="en-US" w:bidi="ar-SA"/>
              </w:rPr>
              <w:t>95%（无凝结）及以上</w:t>
            </w:r>
          </w:p>
          <w:p>
            <w:pPr>
              <w:pStyle w:val="33"/>
              <w:ind w:right="125"/>
              <w:rPr>
                <w:szCs w:val="21"/>
                <w:lang w:val="en-US" w:bidi="ar-SA"/>
              </w:rPr>
            </w:pPr>
            <w:r>
              <w:rPr>
                <w:rFonts w:hint="eastAsia"/>
                <w:szCs w:val="21"/>
              </w:rPr>
              <w:t>★防抖技术：</w:t>
            </w:r>
            <w:r>
              <w:rPr>
                <w:rFonts w:hint="eastAsia"/>
                <w:szCs w:val="21"/>
                <w:lang w:val="en-US" w:bidi="ar-SA"/>
              </w:rPr>
              <w:t>支持三轴防抖或以上的图像防抖技术</w:t>
            </w:r>
          </w:p>
          <w:p>
            <w:pPr>
              <w:pStyle w:val="33"/>
              <w:ind w:right="125"/>
              <w:rPr>
                <w:szCs w:val="21"/>
                <w:lang w:val="en-US" w:bidi="ar-SA"/>
              </w:rPr>
            </w:pPr>
            <w:r>
              <w:rPr>
                <w:rFonts w:hint="eastAsia"/>
                <w:szCs w:val="21"/>
                <w:lang w:val="en-US" w:bidi="ar-SA"/>
              </w:rPr>
              <w:t>功耗：≤2</w:t>
            </w:r>
            <w:r>
              <w:rPr>
                <w:szCs w:val="21"/>
                <w:lang w:val="en-US" w:bidi="ar-SA"/>
              </w:rPr>
              <w:t>0W</w:t>
            </w:r>
          </w:p>
          <w:p>
            <w:pPr>
              <w:pStyle w:val="33"/>
              <w:ind w:right="125"/>
              <w:rPr>
                <w:szCs w:val="21"/>
                <w:lang w:val="en-US" w:bidi="ar-SA"/>
              </w:rPr>
            </w:pPr>
            <w:r>
              <w:rPr>
                <w:rFonts w:hint="eastAsia"/>
                <w:szCs w:val="21"/>
                <w:lang w:val="en-US" w:bidi="ar-SA"/>
              </w:rPr>
              <w:t>减震支架：使用配套减震支架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644" w:type="pct"/>
            <w:vMerge w:val="continue"/>
            <w:vAlign w:val="center"/>
          </w:tcPr>
          <w:p>
            <w:pPr>
              <w:pStyle w:val="33"/>
              <w:ind w:left="108"/>
              <w:rPr>
                <w:szCs w:val="21"/>
                <w:lang w:val="en-US" w:bidi="ar-SA"/>
              </w:rPr>
            </w:pPr>
          </w:p>
        </w:tc>
        <w:tc>
          <w:tcPr>
            <w:tcW w:w="1220" w:type="pct"/>
            <w:vAlign w:val="center"/>
          </w:tcPr>
          <w:p>
            <w:pPr>
              <w:pStyle w:val="33"/>
              <w:jc w:val="center"/>
              <w:rPr>
                <w:szCs w:val="21"/>
                <w:lang w:val="en-US" w:bidi="ar-SA"/>
              </w:rPr>
            </w:pPr>
            <w:r>
              <w:rPr>
                <w:rFonts w:hint="eastAsia"/>
                <w:szCs w:val="21"/>
                <w:lang w:val="en-US" w:bidi="ar-SA"/>
              </w:rPr>
              <w:t>布控球</w:t>
            </w:r>
          </w:p>
        </w:tc>
        <w:tc>
          <w:tcPr>
            <w:tcW w:w="3136" w:type="pct"/>
            <w:vAlign w:val="center"/>
          </w:tcPr>
          <w:p>
            <w:pPr>
              <w:snapToGrid w:val="0"/>
              <w:rPr>
                <w:szCs w:val="21"/>
              </w:rPr>
            </w:pPr>
            <w:r>
              <w:rPr>
                <w:rFonts w:hint="eastAsia"/>
                <w:szCs w:val="21"/>
              </w:rPr>
              <w:t>★像素：≥200w像素</w:t>
            </w:r>
          </w:p>
          <w:p>
            <w:pPr>
              <w:pStyle w:val="33"/>
              <w:ind w:right="125"/>
              <w:rPr>
                <w:szCs w:val="21"/>
                <w:lang w:val="en-US" w:bidi="ar-SA"/>
              </w:rPr>
            </w:pPr>
            <w:r>
              <w:rPr>
                <w:rFonts w:hint="eastAsia"/>
                <w:szCs w:val="21"/>
              </w:rPr>
              <w:t>★</w:t>
            </w:r>
            <w:r>
              <w:rPr>
                <w:rFonts w:hint="eastAsia"/>
                <w:szCs w:val="21"/>
                <w:lang w:val="en-US" w:bidi="ar-SA"/>
              </w:rPr>
              <w:t>视频压缩标准：支持H</w:t>
            </w:r>
            <w:r>
              <w:rPr>
                <w:szCs w:val="21"/>
                <w:lang w:val="en-US" w:bidi="ar-SA"/>
              </w:rPr>
              <w:t>.264/H.265</w:t>
            </w:r>
          </w:p>
          <w:p>
            <w:pPr>
              <w:snapToGrid w:val="0"/>
              <w:rPr>
                <w:rFonts w:ascii="宋体" w:hAnsi="宋体" w:eastAsia="宋体" w:cs="宋体"/>
                <w:szCs w:val="21"/>
              </w:rPr>
            </w:pPr>
            <w:r>
              <w:rPr>
                <w:rFonts w:hint="eastAsia"/>
                <w:szCs w:val="21"/>
              </w:rPr>
              <w:t>★</w:t>
            </w:r>
            <w:r>
              <w:rPr>
                <w:rFonts w:hint="eastAsia" w:ascii="宋体" w:hAnsi="宋体" w:eastAsia="宋体" w:cs="宋体"/>
                <w:szCs w:val="21"/>
              </w:rPr>
              <w:t>云台： 水平范围:</w:t>
            </w:r>
            <w:r>
              <w:rPr>
                <w:rFonts w:ascii="宋体" w:hAnsi="宋体" w:eastAsia="宋体" w:cs="宋体"/>
                <w:szCs w:val="21"/>
              </w:rPr>
              <w:t>360</w:t>
            </w:r>
            <w:r>
              <w:rPr>
                <w:rFonts w:hint="eastAsia" w:ascii="宋体" w:hAnsi="宋体" w:eastAsia="宋体" w:cs="宋体"/>
                <w:szCs w:val="21"/>
              </w:rPr>
              <w:t>°，垂直范围：最低 -</w:t>
            </w:r>
            <w:r>
              <w:rPr>
                <w:rFonts w:ascii="宋体" w:hAnsi="宋体" w:eastAsia="宋体" w:cs="宋体"/>
                <w:szCs w:val="21"/>
              </w:rPr>
              <w:t>15</w:t>
            </w:r>
            <w:r>
              <w:rPr>
                <w:rFonts w:hint="eastAsia" w:ascii="宋体" w:hAnsi="宋体" w:eastAsia="宋体" w:cs="宋体"/>
                <w:szCs w:val="21"/>
              </w:rPr>
              <w:t xml:space="preserve">°～ </w:t>
            </w:r>
            <w:r>
              <w:rPr>
                <w:rFonts w:ascii="宋体" w:hAnsi="宋体" w:eastAsia="宋体" w:cs="宋体"/>
                <w:szCs w:val="21"/>
              </w:rPr>
              <w:t>90</w:t>
            </w:r>
            <w:r>
              <w:rPr>
                <w:rFonts w:hint="eastAsia" w:ascii="宋体" w:hAnsi="宋体" w:eastAsia="宋体" w:cs="宋体"/>
                <w:szCs w:val="21"/>
              </w:rPr>
              <w:t>°</w:t>
            </w:r>
          </w:p>
          <w:p>
            <w:pPr>
              <w:snapToGrid w:val="0"/>
              <w:rPr>
                <w:rFonts w:cstheme="minorHAnsi"/>
                <w:szCs w:val="21"/>
              </w:rPr>
            </w:pPr>
            <w:r>
              <w:rPr>
                <w:rFonts w:hint="eastAsia"/>
                <w:szCs w:val="21"/>
              </w:rPr>
              <w:t>★蜂窝网络：支持</w:t>
            </w:r>
            <w:r>
              <w:rPr>
                <w:rFonts w:cstheme="minorHAnsi"/>
                <w:szCs w:val="21"/>
              </w:rPr>
              <w:t>全网通，支持移动/联通/电信的4G、3G和2G网络</w:t>
            </w:r>
          </w:p>
          <w:p>
            <w:pPr>
              <w:snapToGrid w:val="0"/>
              <w:rPr>
                <w:szCs w:val="21"/>
              </w:rPr>
            </w:pPr>
            <w:r>
              <w:rPr>
                <w:rFonts w:hint="eastAsia"/>
                <w:szCs w:val="21"/>
              </w:rPr>
              <w:t>★预置位：可存储≥2</w:t>
            </w:r>
            <w:r>
              <w:rPr>
                <w:szCs w:val="21"/>
              </w:rPr>
              <w:t>55</w:t>
            </w:r>
            <w:r>
              <w:rPr>
                <w:rFonts w:hint="eastAsia"/>
                <w:szCs w:val="21"/>
              </w:rPr>
              <w:t>个预置位</w:t>
            </w:r>
          </w:p>
          <w:p>
            <w:pPr>
              <w:snapToGrid w:val="0"/>
              <w:rPr>
                <w:rFonts w:ascii="宋体" w:hAnsi="宋体" w:eastAsia="宋体" w:cs="宋体"/>
                <w:szCs w:val="21"/>
              </w:rPr>
            </w:pPr>
            <w:r>
              <w:rPr>
                <w:rFonts w:hint="eastAsia"/>
                <w:szCs w:val="21"/>
              </w:rPr>
              <w:t>★</w:t>
            </w:r>
            <w:r>
              <w:rPr>
                <w:rFonts w:hint="eastAsia" w:ascii="宋体" w:hAnsi="宋体" w:eastAsia="宋体" w:cs="宋体"/>
                <w:szCs w:val="21"/>
              </w:rPr>
              <w:t>存储方式：支持本地存储，且本地存储空间≥2</w:t>
            </w:r>
            <w:r>
              <w:rPr>
                <w:rFonts w:ascii="宋体" w:hAnsi="宋体" w:eastAsia="宋体" w:cs="宋体"/>
                <w:szCs w:val="21"/>
              </w:rPr>
              <w:t>56G</w:t>
            </w:r>
          </w:p>
          <w:p>
            <w:pPr>
              <w:snapToGrid w:val="0"/>
              <w:rPr>
                <w:rFonts w:ascii="宋体" w:hAnsi="宋体" w:eastAsia="宋体" w:cs="宋体"/>
                <w:szCs w:val="21"/>
              </w:rPr>
            </w:pPr>
            <w:r>
              <w:rPr>
                <w:rFonts w:hint="eastAsia"/>
                <w:szCs w:val="21"/>
              </w:rPr>
              <w:t>★防护等级：≥</w:t>
            </w:r>
            <w:r>
              <w:rPr>
                <w:rFonts w:hint="eastAsia" w:ascii="宋体" w:hAnsi="宋体" w:eastAsia="宋体" w:cs="宋体"/>
                <w:szCs w:val="21"/>
              </w:rPr>
              <w:t>IP66</w:t>
            </w:r>
          </w:p>
          <w:p>
            <w:pPr>
              <w:snapToGrid w:val="0"/>
              <w:rPr>
                <w:rFonts w:ascii="宋体" w:hAnsi="宋体" w:eastAsia="宋体" w:cs="宋体"/>
                <w:szCs w:val="21"/>
              </w:rPr>
            </w:pPr>
            <w:r>
              <w:rPr>
                <w:rFonts w:hint="eastAsia"/>
                <w:szCs w:val="21"/>
              </w:rPr>
              <w:t>★识别方式：</w:t>
            </w:r>
            <w:r>
              <w:rPr>
                <w:rFonts w:hint="eastAsia" w:ascii="宋体" w:hAnsi="宋体" w:eastAsia="宋体" w:cs="宋体"/>
                <w:szCs w:val="21"/>
              </w:rPr>
              <w:t>支持安全帽与反光衣识别</w:t>
            </w:r>
          </w:p>
          <w:p>
            <w:pPr>
              <w:snapToGrid w:val="0"/>
              <w:rPr>
                <w:rFonts w:ascii="宋体" w:hAnsi="宋体" w:eastAsia="宋体" w:cs="宋体"/>
                <w:szCs w:val="21"/>
              </w:rPr>
            </w:pPr>
            <w:r>
              <w:rPr>
                <w:rFonts w:hint="eastAsia" w:ascii="宋体" w:hAnsi="宋体" w:eastAsia="宋体" w:cs="宋体"/>
                <w:szCs w:val="21"/>
              </w:rPr>
              <w:t>★变焦：≥2</w:t>
            </w:r>
            <w:r>
              <w:rPr>
                <w:rFonts w:ascii="宋体" w:hAnsi="宋体" w:eastAsia="宋体" w:cs="宋体"/>
                <w:szCs w:val="21"/>
              </w:rPr>
              <w:t>0</w:t>
            </w:r>
            <w:r>
              <w:rPr>
                <w:rFonts w:hint="eastAsia" w:ascii="宋体" w:hAnsi="宋体" w:eastAsia="宋体" w:cs="宋体"/>
                <w:szCs w:val="21"/>
              </w:rPr>
              <w:t>倍光学变焦，支持数字变焦</w:t>
            </w:r>
          </w:p>
          <w:p>
            <w:pPr>
              <w:snapToGrid w:val="0"/>
              <w:rPr>
                <w:rFonts w:ascii="宋体" w:hAnsi="宋体" w:eastAsia="宋体" w:cs="宋体"/>
                <w:szCs w:val="21"/>
              </w:rPr>
            </w:pPr>
            <w:r>
              <w:rPr>
                <w:rFonts w:hint="eastAsia" w:ascii="宋体" w:hAnsi="宋体" w:eastAsia="宋体" w:cs="宋体"/>
                <w:szCs w:val="21"/>
              </w:rPr>
              <w:t>★红外：支持红外模式</w:t>
            </w:r>
          </w:p>
          <w:p>
            <w:pPr>
              <w:snapToGrid w:val="0"/>
              <w:rPr>
                <w:rFonts w:ascii="宋体" w:hAnsi="宋体" w:eastAsia="宋体" w:cs="宋体"/>
                <w:szCs w:val="21"/>
              </w:rPr>
            </w:pPr>
            <w:r>
              <w:rPr>
                <w:rFonts w:hint="eastAsia" w:ascii="宋体" w:hAnsi="宋体" w:eastAsia="宋体" w:cs="宋体"/>
                <w:szCs w:val="21"/>
              </w:rPr>
              <w:t>★照度：不低于:</w:t>
            </w:r>
            <w:r>
              <w:rPr>
                <w:rFonts w:ascii="宋体" w:hAnsi="宋体" w:eastAsia="宋体" w:cs="宋体"/>
                <w:szCs w:val="21"/>
              </w:rPr>
              <w:t xml:space="preserve">   </w:t>
            </w:r>
            <w:r>
              <w:rPr>
                <w:rFonts w:hint="eastAsia" w:ascii="宋体" w:hAnsi="宋体" w:eastAsia="宋体" w:cs="宋体"/>
                <w:szCs w:val="21"/>
              </w:rPr>
              <w:t>彩色：</w:t>
            </w:r>
            <w:r>
              <w:fldChar w:fldCharType="begin"/>
            </w:r>
            <w:r>
              <w:instrText xml:space="preserve"> HYPERLINK "mailto:0.1Lux@F1.6" </w:instrText>
            </w:r>
            <w:r>
              <w:fldChar w:fldCharType="separate"/>
            </w:r>
            <w:r>
              <w:rPr>
                <w:rFonts w:hint="eastAsia" w:ascii="宋体" w:hAnsi="宋体" w:eastAsia="宋体" w:cs="宋体"/>
                <w:szCs w:val="21"/>
              </w:rPr>
              <w:t>0.</w:t>
            </w:r>
            <w:r>
              <w:rPr>
                <w:rFonts w:ascii="宋体" w:hAnsi="宋体" w:eastAsia="宋体" w:cs="宋体"/>
                <w:szCs w:val="21"/>
              </w:rPr>
              <w:t>1</w:t>
            </w:r>
            <w:r>
              <w:rPr>
                <w:rFonts w:hint="eastAsia" w:ascii="宋体" w:hAnsi="宋体" w:eastAsia="宋体" w:cs="宋体"/>
                <w:szCs w:val="21"/>
              </w:rPr>
              <w:t>Lux</w:t>
            </w:r>
            <w:r>
              <w:rPr>
                <w:rFonts w:ascii="宋体" w:hAnsi="宋体" w:eastAsia="宋体" w:cs="宋体"/>
                <w:szCs w:val="21"/>
              </w:rPr>
              <w:t>@F1.6</w:t>
            </w:r>
            <w:r>
              <w:rPr>
                <w:rFonts w:ascii="宋体" w:hAnsi="宋体" w:eastAsia="宋体" w:cs="宋体"/>
                <w:szCs w:val="21"/>
              </w:rPr>
              <w:fldChar w:fldCharType="end"/>
            </w:r>
            <w:r>
              <w:rPr>
                <w:rFonts w:hint="eastAsia" w:ascii="宋体" w:hAnsi="宋体" w:eastAsia="宋体" w:cs="宋体"/>
                <w:szCs w:val="21"/>
              </w:rPr>
              <w:t>，</w:t>
            </w:r>
          </w:p>
          <w:p>
            <w:pPr>
              <w:snapToGrid w:val="0"/>
              <w:ind w:firstLine="1890" w:firstLineChars="900"/>
              <w:rPr>
                <w:rFonts w:ascii="宋体" w:hAnsi="宋体" w:eastAsia="宋体" w:cs="宋体"/>
                <w:szCs w:val="21"/>
              </w:rPr>
            </w:pPr>
            <w:r>
              <w:rPr>
                <w:rFonts w:hint="eastAsia" w:ascii="宋体" w:hAnsi="宋体" w:eastAsia="宋体" w:cs="宋体"/>
                <w:szCs w:val="21"/>
              </w:rPr>
              <w:t>黑白：0.00</w:t>
            </w:r>
            <w:r>
              <w:rPr>
                <w:rFonts w:ascii="宋体" w:hAnsi="宋体" w:eastAsia="宋体" w:cs="宋体"/>
                <w:szCs w:val="21"/>
              </w:rPr>
              <w:t>8</w:t>
            </w:r>
            <w:r>
              <w:rPr>
                <w:rFonts w:hint="eastAsia" w:ascii="宋体" w:hAnsi="宋体" w:eastAsia="宋体" w:cs="宋体"/>
                <w:szCs w:val="21"/>
              </w:rPr>
              <w:t>Lux</w:t>
            </w:r>
            <w:r>
              <w:rPr>
                <w:rFonts w:ascii="宋体" w:hAnsi="宋体" w:eastAsia="宋体" w:cs="宋体"/>
                <w:szCs w:val="21"/>
              </w:rPr>
              <w:t>@F1.6</w:t>
            </w:r>
          </w:p>
          <w:p>
            <w:pPr>
              <w:snapToGrid w:val="0"/>
              <w:rPr>
                <w:rFonts w:ascii="宋体" w:hAnsi="宋体" w:eastAsia="宋体" w:cs="宋体"/>
                <w:szCs w:val="21"/>
              </w:rPr>
            </w:pPr>
            <w:r>
              <w:rPr>
                <w:rFonts w:hint="eastAsia" w:ascii="宋体" w:hAnsi="宋体" w:eastAsia="宋体" w:cs="宋体"/>
                <w:szCs w:val="21"/>
              </w:rPr>
              <w:t>蓝牙：支持</w:t>
            </w:r>
          </w:p>
          <w:p>
            <w:pPr>
              <w:snapToGrid w:val="0"/>
              <w:rPr>
                <w:rFonts w:ascii="宋体" w:hAnsi="宋体" w:eastAsia="宋体" w:cs="宋体"/>
                <w:szCs w:val="21"/>
              </w:rPr>
            </w:pPr>
            <w:r>
              <w:rPr>
                <w:rFonts w:hint="eastAsia"/>
                <w:szCs w:val="21"/>
              </w:rPr>
              <w:t>W</w:t>
            </w:r>
            <w:r>
              <w:rPr>
                <w:szCs w:val="21"/>
              </w:rPr>
              <w:t>I-FI</w:t>
            </w:r>
            <w:r>
              <w:rPr>
                <w:rFonts w:hint="eastAsia" w:ascii="宋体" w:hAnsi="宋体" w:eastAsia="宋体" w:cs="宋体"/>
                <w:szCs w:val="21"/>
              </w:rPr>
              <w:t>：支持2</w:t>
            </w:r>
            <w:r>
              <w:rPr>
                <w:rFonts w:ascii="宋体" w:hAnsi="宋体" w:eastAsia="宋体" w:cs="宋体"/>
                <w:szCs w:val="21"/>
              </w:rPr>
              <w:t>.4G/5.8G</w:t>
            </w:r>
            <w:r>
              <w:rPr>
                <w:rFonts w:hint="eastAsia" w:ascii="宋体" w:hAnsi="宋体" w:eastAsia="宋体" w:cs="宋体"/>
                <w:szCs w:val="21"/>
              </w:rPr>
              <w:t>双频</w:t>
            </w:r>
            <w:r>
              <w:rPr>
                <w:rFonts w:ascii="宋体" w:hAnsi="宋体" w:eastAsia="宋体" w:cs="宋体"/>
                <w:szCs w:val="21"/>
              </w:rPr>
              <w:t>WI-FI</w:t>
            </w:r>
          </w:p>
          <w:p>
            <w:pPr>
              <w:snapToGrid w:val="0"/>
              <w:rPr>
                <w:rFonts w:ascii="宋体" w:hAnsi="宋体" w:eastAsia="宋体" w:cs="宋体"/>
                <w:szCs w:val="21"/>
              </w:rPr>
            </w:pPr>
            <w:r>
              <w:rPr>
                <w:rFonts w:hint="eastAsia" w:ascii="宋体" w:hAnsi="宋体" w:eastAsia="宋体" w:cs="宋体"/>
                <w:szCs w:val="21"/>
              </w:rPr>
              <w:t>功耗：≤2</w:t>
            </w:r>
            <w:r>
              <w:rPr>
                <w:rFonts w:ascii="宋体" w:hAnsi="宋体" w:eastAsia="宋体" w:cs="宋体"/>
                <w:szCs w:val="21"/>
              </w:rPr>
              <w:t>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644" w:type="pct"/>
            <w:vMerge w:val="continue"/>
            <w:vAlign w:val="center"/>
          </w:tcPr>
          <w:p>
            <w:pPr>
              <w:pStyle w:val="33"/>
              <w:ind w:left="108"/>
              <w:rPr>
                <w:szCs w:val="21"/>
                <w:lang w:val="en-US" w:bidi="ar-SA"/>
              </w:rPr>
            </w:pPr>
          </w:p>
        </w:tc>
        <w:tc>
          <w:tcPr>
            <w:tcW w:w="1220" w:type="pct"/>
            <w:vAlign w:val="center"/>
          </w:tcPr>
          <w:p>
            <w:pPr>
              <w:pStyle w:val="33"/>
              <w:jc w:val="center"/>
              <w:rPr>
                <w:szCs w:val="21"/>
                <w:lang w:val="en-US" w:bidi="ar-SA"/>
              </w:rPr>
            </w:pPr>
            <w:r>
              <w:rPr>
                <w:rFonts w:hint="eastAsia"/>
                <w:szCs w:val="21"/>
                <w:lang w:val="en-US" w:bidi="ar-SA"/>
              </w:rPr>
              <w:t>车载终端</w:t>
            </w:r>
          </w:p>
        </w:tc>
        <w:tc>
          <w:tcPr>
            <w:tcW w:w="3136" w:type="pct"/>
            <w:vAlign w:val="center"/>
          </w:tcPr>
          <w:p>
            <w:pPr>
              <w:snapToGrid w:val="0"/>
              <w:rPr>
                <w:rFonts w:ascii="宋体" w:hAnsi="宋体" w:eastAsia="宋体" w:cs="宋体"/>
                <w:szCs w:val="21"/>
              </w:rPr>
            </w:pPr>
            <w:r>
              <w:rPr>
                <w:rFonts w:hint="eastAsia"/>
                <w:szCs w:val="21"/>
              </w:rPr>
              <w:t>★</w:t>
            </w:r>
            <w:r>
              <w:rPr>
                <w:rFonts w:hint="eastAsia" w:ascii="宋体" w:hAnsi="宋体" w:eastAsia="宋体" w:cs="宋体"/>
                <w:szCs w:val="21"/>
              </w:rPr>
              <w:t>输入方式：最低支持5路IPC视频输入和1路AHD视频</w:t>
            </w:r>
          </w:p>
          <w:p>
            <w:pPr>
              <w:pStyle w:val="33"/>
              <w:ind w:right="125"/>
              <w:rPr>
                <w:szCs w:val="21"/>
                <w:lang w:val="en-US" w:bidi="ar-SA"/>
              </w:rPr>
            </w:pPr>
            <w:r>
              <w:rPr>
                <w:rFonts w:hint="eastAsia"/>
                <w:szCs w:val="21"/>
              </w:rPr>
              <w:t>★</w:t>
            </w:r>
            <w:r>
              <w:rPr>
                <w:rFonts w:hint="eastAsia"/>
                <w:szCs w:val="21"/>
                <w:lang w:val="en-US" w:bidi="ar-SA"/>
              </w:rPr>
              <w:t>视频压缩标准：支持H</w:t>
            </w:r>
            <w:r>
              <w:rPr>
                <w:szCs w:val="21"/>
                <w:lang w:val="en-US" w:bidi="ar-SA"/>
              </w:rPr>
              <w:t>.264/H.265</w:t>
            </w:r>
          </w:p>
          <w:p>
            <w:pPr>
              <w:snapToGrid w:val="0"/>
              <w:rPr>
                <w:szCs w:val="21"/>
              </w:rPr>
            </w:pPr>
            <w:r>
              <w:rPr>
                <w:rFonts w:hint="eastAsia"/>
                <w:szCs w:val="21"/>
              </w:rPr>
              <w:t>★蜂窝网路：</w:t>
            </w:r>
            <w:r>
              <w:rPr>
                <w:rFonts w:hint="eastAsia" w:ascii="宋体" w:hAnsi="宋体" w:eastAsia="宋体" w:cs="宋体"/>
                <w:szCs w:val="21"/>
              </w:rPr>
              <w:t>支持5G扩展通信，支持全网通，</w:t>
            </w:r>
            <w:r>
              <w:rPr>
                <w:rFonts w:cstheme="minorHAnsi"/>
                <w:szCs w:val="21"/>
              </w:rPr>
              <w:t>支持移动/联通/电信的4G、3G和2G网络</w:t>
            </w:r>
          </w:p>
          <w:p>
            <w:pPr>
              <w:snapToGrid w:val="0"/>
              <w:rPr>
                <w:rFonts w:ascii="宋体" w:hAnsi="宋体" w:eastAsia="宋体" w:cs="宋体"/>
                <w:szCs w:val="21"/>
              </w:rPr>
            </w:pPr>
            <w:r>
              <w:rPr>
                <w:rFonts w:hint="eastAsia"/>
                <w:szCs w:val="21"/>
              </w:rPr>
              <w:t>★</w:t>
            </w:r>
            <w:r>
              <w:rPr>
                <w:rFonts w:hint="eastAsia" w:ascii="宋体" w:hAnsi="宋体" w:eastAsia="宋体" w:cs="宋体"/>
                <w:szCs w:val="21"/>
              </w:rPr>
              <w:t>显示方式：</w:t>
            </w:r>
            <w:r>
              <w:rPr>
                <w:rFonts w:hint="eastAsia"/>
              </w:rPr>
              <w:t>屏显示实时电压</w:t>
            </w:r>
          </w:p>
          <w:p>
            <w:pPr>
              <w:snapToGrid w:val="0"/>
              <w:rPr>
                <w:rFonts w:ascii="宋体" w:hAnsi="宋体" w:eastAsia="宋体" w:cs="宋体"/>
                <w:szCs w:val="21"/>
              </w:rPr>
            </w:pPr>
            <w:r>
              <w:rPr>
                <w:rFonts w:hint="eastAsia"/>
                <w:szCs w:val="21"/>
              </w:rPr>
              <w:t>★</w:t>
            </w:r>
            <w:r>
              <w:rPr>
                <w:rFonts w:hint="eastAsia" w:ascii="宋体" w:hAnsi="宋体" w:eastAsia="宋体" w:cs="宋体"/>
                <w:szCs w:val="21"/>
              </w:rPr>
              <w:t>定位：支持米级定位</w:t>
            </w:r>
          </w:p>
          <w:p>
            <w:pPr>
              <w:snapToGrid w:val="0"/>
              <w:rPr>
                <w:rFonts w:ascii="宋体" w:hAnsi="宋体" w:eastAsia="宋体" w:cs="宋体"/>
                <w:szCs w:val="21"/>
              </w:rPr>
            </w:pPr>
            <w:r>
              <w:rPr>
                <w:rFonts w:hint="eastAsia"/>
                <w:szCs w:val="21"/>
              </w:rPr>
              <w:t>★控制方式：</w:t>
            </w:r>
            <w:r>
              <w:rPr>
                <w:rFonts w:hint="eastAsia" w:ascii="宋体" w:hAnsi="宋体" w:eastAsia="宋体" w:cs="宋体"/>
                <w:szCs w:val="21"/>
              </w:rPr>
              <w:t>支持远程控制功能</w:t>
            </w:r>
          </w:p>
          <w:p>
            <w:pPr>
              <w:snapToGrid w:val="0"/>
              <w:rPr>
                <w:rFonts w:ascii="宋体" w:hAnsi="宋体" w:eastAsia="宋体" w:cs="宋体"/>
                <w:szCs w:val="21"/>
              </w:rPr>
            </w:pPr>
            <w:r>
              <w:rPr>
                <w:rFonts w:hint="eastAsia"/>
                <w:szCs w:val="21"/>
              </w:rPr>
              <w:t>★电路保护：</w:t>
            </w:r>
            <w:r>
              <w:rPr>
                <w:rFonts w:hint="eastAsia" w:ascii="宋体" w:hAnsi="宋体" w:eastAsia="宋体" w:cs="宋体"/>
                <w:szCs w:val="21"/>
              </w:rPr>
              <w:t>支持电压检测或断电保护，</w:t>
            </w:r>
            <w:r>
              <w:rPr>
                <w:rFonts w:hint="eastAsia"/>
              </w:rPr>
              <w:t>支持防馈电</w:t>
            </w:r>
          </w:p>
          <w:p>
            <w:pPr>
              <w:pStyle w:val="3"/>
              <w:ind w:firstLine="0"/>
              <w:rPr>
                <w:szCs w:val="21"/>
              </w:rPr>
            </w:pPr>
            <w:r>
              <w:rPr>
                <w:rFonts w:hint="eastAsia"/>
                <w:szCs w:val="21"/>
              </w:rPr>
              <w:t>★存储方式：支持本地存储，且支持不低于1T硬盘存储与512G T</w:t>
            </w:r>
            <w:r>
              <w:rPr>
                <w:szCs w:val="21"/>
              </w:rPr>
              <w:t>F</w:t>
            </w:r>
            <w:r>
              <w:rPr>
                <w:rFonts w:hint="eastAsia"/>
                <w:szCs w:val="21"/>
              </w:rPr>
              <w:t>卡存储</w:t>
            </w:r>
          </w:p>
          <w:p>
            <w:pPr>
              <w:pStyle w:val="3"/>
              <w:ind w:firstLine="0"/>
              <w:rPr>
                <w:szCs w:val="21"/>
              </w:rPr>
            </w:pPr>
            <w:r>
              <w:rPr>
                <w:rFonts w:hint="eastAsia"/>
                <w:szCs w:val="21"/>
              </w:rPr>
              <w:t>★安全：支持数据加密</w:t>
            </w:r>
          </w:p>
          <w:p>
            <w:pPr>
              <w:pStyle w:val="3"/>
              <w:ind w:firstLine="0"/>
              <w:rPr>
                <w:szCs w:val="21"/>
              </w:rPr>
            </w:pPr>
            <w:r>
              <w:rPr>
                <w:rFonts w:hint="eastAsia"/>
                <w:szCs w:val="21"/>
              </w:rPr>
              <w:t>★电源：支持宽电压输入</w:t>
            </w:r>
          </w:p>
          <w:p>
            <w:pPr>
              <w:pStyle w:val="3"/>
              <w:ind w:firstLine="0"/>
              <w:rPr>
                <w:szCs w:val="21"/>
              </w:rPr>
            </w:pPr>
            <w:r>
              <w:rPr>
                <w:szCs w:val="21"/>
              </w:rPr>
              <w:t>WI-FI</w:t>
            </w:r>
            <w:r>
              <w:rPr>
                <w:rFonts w:hint="eastAsia"/>
                <w:szCs w:val="21"/>
              </w:rPr>
              <w:t>：支持</w:t>
            </w:r>
          </w:p>
          <w:p>
            <w:pPr>
              <w:pStyle w:val="3"/>
              <w:ind w:firstLine="0"/>
              <w:rPr>
                <w:szCs w:val="21"/>
              </w:rPr>
            </w:pPr>
            <w:r>
              <w:rPr>
                <w:rFonts w:hint="eastAsia"/>
                <w:szCs w:val="21"/>
              </w:rPr>
              <w:t>蓝牙：支持</w:t>
            </w:r>
          </w:p>
          <w:p>
            <w:pPr>
              <w:pStyle w:val="3"/>
              <w:ind w:firstLine="0"/>
              <w:rPr>
                <w:szCs w:val="21"/>
              </w:rPr>
            </w:pPr>
            <w:r>
              <w:rPr>
                <w:rFonts w:hint="eastAsia"/>
                <w:szCs w:val="21"/>
              </w:rPr>
              <w:t>功耗：≤2</w:t>
            </w:r>
            <w:r>
              <w:rPr>
                <w:szCs w:val="21"/>
              </w:rPr>
              <w:t>5W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644" w:type="pct"/>
            <w:vMerge w:val="restart"/>
            <w:vAlign w:val="center"/>
          </w:tcPr>
          <w:p>
            <w:pPr>
              <w:pStyle w:val="20"/>
              <w:jc w:val="both"/>
              <w:rPr>
                <w:rFonts w:hint="default"/>
                <w:sz w:val="20"/>
              </w:rPr>
            </w:pPr>
            <w:r>
              <w:rPr>
                <w:sz w:val="20"/>
              </w:rPr>
              <w:t>服务器配置要求</w:t>
            </w:r>
          </w:p>
          <w:p>
            <w:pPr>
              <w:pStyle w:val="33"/>
              <w:ind w:left="108"/>
              <w:rPr>
                <w:szCs w:val="21"/>
                <w:lang w:val="en-US" w:bidi="ar-SA"/>
              </w:rPr>
            </w:pPr>
          </w:p>
        </w:tc>
        <w:tc>
          <w:tcPr>
            <w:tcW w:w="1220" w:type="pct"/>
            <w:vAlign w:val="center"/>
          </w:tcPr>
          <w:p>
            <w:pPr>
              <w:pStyle w:val="33"/>
              <w:jc w:val="center"/>
              <w:rPr>
                <w:szCs w:val="21"/>
                <w:lang w:val="en-US" w:bidi="ar-SA"/>
              </w:rPr>
            </w:pPr>
            <w:r>
              <w:rPr>
                <w:rFonts w:hint="eastAsia"/>
                <w:szCs w:val="21"/>
                <w:lang w:val="en-US" w:bidi="ar-SA"/>
              </w:rPr>
              <w:t>算法服务器</w:t>
            </w:r>
          </w:p>
        </w:tc>
        <w:tc>
          <w:tcPr>
            <w:tcW w:w="3136" w:type="pct"/>
            <w:vAlign w:val="center"/>
          </w:tcPr>
          <w:p>
            <w:pPr>
              <w:pStyle w:val="33"/>
              <w:rPr>
                <w:szCs w:val="21"/>
                <w:lang w:val="en-US" w:bidi="ar-SA"/>
              </w:rPr>
            </w:pPr>
            <w:r>
              <w:rPr>
                <w:rFonts w:hint="eastAsia"/>
                <w:szCs w:val="21"/>
              </w:rPr>
              <w:t>★</w:t>
            </w:r>
            <w:r>
              <w:rPr>
                <w:rFonts w:hint="eastAsia"/>
                <w:szCs w:val="21"/>
                <w:lang w:val="en-US" w:bidi="ar-SA"/>
              </w:rPr>
              <w:t>CPU：至强 银牌4210R 处理器同性能或以上</w:t>
            </w:r>
          </w:p>
          <w:p>
            <w:pPr>
              <w:pStyle w:val="33"/>
              <w:rPr>
                <w:szCs w:val="21"/>
                <w:lang w:val="en-US" w:bidi="ar-SA"/>
              </w:rPr>
            </w:pPr>
            <w:r>
              <w:rPr>
                <w:rFonts w:hint="eastAsia"/>
                <w:szCs w:val="21"/>
                <w:lang w:val="en-US"/>
              </w:rPr>
              <w:t>★</w:t>
            </w:r>
            <w:r>
              <w:rPr>
                <w:rFonts w:hint="eastAsia"/>
                <w:szCs w:val="21"/>
                <w:lang w:val="en-US" w:bidi="ar-SA"/>
              </w:rPr>
              <w:t>GPU：</w:t>
            </w:r>
            <w:r>
              <w:rPr>
                <w:szCs w:val="21"/>
                <w:lang w:val="en-US" w:bidi="ar-SA"/>
              </w:rPr>
              <w:t xml:space="preserve"> </w:t>
            </w:r>
            <w:r>
              <w:rPr>
                <w:rFonts w:hint="eastAsia"/>
                <w:szCs w:val="21"/>
                <w:lang w:val="en-US" w:bidi="ar-SA"/>
              </w:rPr>
              <w:t>RTX 3090 24G</w:t>
            </w:r>
          </w:p>
          <w:p>
            <w:pPr>
              <w:pStyle w:val="33"/>
              <w:rPr>
                <w:szCs w:val="21"/>
                <w:lang w:val="en-US" w:bidi="ar-SA"/>
              </w:rPr>
            </w:pPr>
            <w:r>
              <w:rPr>
                <w:rFonts w:hint="eastAsia"/>
                <w:szCs w:val="21"/>
              </w:rPr>
              <w:t>★</w:t>
            </w:r>
            <w:r>
              <w:rPr>
                <w:rFonts w:hint="eastAsia"/>
                <w:szCs w:val="21"/>
                <w:lang w:val="en-US" w:bidi="ar-SA"/>
              </w:rPr>
              <w:t>存储：≥512G固态+≥2TB</w:t>
            </w:r>
            <w:r>
              <w:rPr>
                <w:szCs w:val="21"/>
                <w:lang w:val="en-US" w:bidi="ar-SA"/>
              </w:rPr>
              <w:t xml:space="preserve"> *</w:t>
            </w:r>
            <w:r>
              <w:rPr>
                <w:rFonts w:hint="eastAsia"/>
                <w:szCs w:val="21"/>
                <w:lang w:val="en-US" w:bidi="ar-SA"/>
              </w:rPr>
              <w:t>3.5英寸热插拔硬盘</w:t>
            </w:r>
          </w:p>
          <w:p>
            <w:pPr>
              <w:pStyle w:val="33"/>
              <w:rPr>
                <w:szCs w:val="21"/>
                <w:lang w:val="en-US" w:bidi="ar-SA"/>
              </w:rPr>
            </w:pPr>
            <w:r>
              <w:rPr>
                <w:rFonts w:hint="eastAsia"/>
                <w:szCs w:val="21"/>
              </w:rPr>
              <w:t>★</w:t>
            </w:r>
            <w:r>
              <w:rPr>
                <w:rFonts w:hint="eastAsia"/>
                <w:szCs w:val="21"/>
                <w:lang w:val="en-US" w:bidi="ar-SA"/>
              </w:rPr>
              <w:t>内存：≥32G</w:t>
            </w:r>
          </w:p>
          <w:p>
            <w:pPr>
              <w:pStyle w:val="33"/>
              <w:rPr>
                <w:szCs w:val="21"/>
                <w:lang w:val="en-US" w:bidi="ar-SA"/>
              </w:rPr>
            </w:pPr>
            <w:r>
              <w:rPr>
                <w:rFonts w:hint="eastAsia"/>
                <w:szCs w:val="21"/>
                <w:lang w:val="en-US"/>
              </w:rPr>
              <w:t>★</w:t>
            </w:r>
            <w:r>
              <w:rPr>
                <w:rFonts w:hint="eastAsia"/>
                <w:szCs w:val="21"/>
                <w:lang w:val="en-US" w:bidi="ar-SA"/>
              </w:rPr>
              <w:t>安装方式：机架式</w:t>
            </w:r>
          </w:p>
          <w:p>
            <w:pPr>
              <w:pStyle w:val="33"/>
              <w:rPr>
                <w:szCs w:val="21"/>
                <w:lang w:val="en-US" w:bidi="ar-SA"/>
              </w:rPr>
            </w:pPr>
            <w:r>
              <w:rPr>
                <w:rFonts w:hint="eastAsia"/>
                <w:szCs w:val="21"/>
              </w:rPr>
              <w:t>系统</w:t>
            </w:r>
            <w:r>
              <w:rPr>
                <w:rFonts w:hint="eastAsia"/>
                <w:szCs w:val="21"/>
                <w:lang w:val="en-US"/>
              </w:rPr>
              <w:t>：</w:t>
            </w:r>
            <w:r>
              <w:rPr>
                <w:rFonts w:hint="eastAsia"/>
                <w:szCs w:val="21"/>
              </w:rPr>
              <w:t>支持</w:t>
            </w:r>
            <w:r>
              <w:rPr>
                <w:szCs w:val="21"/>
                <w:lang w:val="en-US"/>
              </w:rPr>
              <w:t>W</w:t>
            </w:r>
            <w:r>
              <w:rPr>
                <w:rFonts w:hint="eastAsia"/>
                <w:szCs w:val="21"/>
                <w:lang w:val="en-US"/>
              </w:rPr>
              <w:t>indows</w:t>
            </w:r>
            <w:r>
              <w:rPr>
                <w:szCs w:val="21"/>
                <w:lang w:val="en-US"/>
              </w:rPr>
              <w:t xml:space="preserve"> </w:t>
            </w:r>
            <w:r>
              <w:rPr>
                <w:rFonts w:hint="eastAsia"/>
                <w:szCs w:val="21"/>
                <w:lang w:val="en-US"/>
              </w:rPr>
              <w:t>server</w:t>
            </w:r>
            <w:r>
              <w:rPr>
                <w:szCs w:val="21"/>
                <w:lang w:val="en-US"/>
              </w:rPr>
              <w:t xml:space="preserve"> 2008 R2</w:t>
            </w:r>
            <w:r>
              <w:rPr>
                <w:rFonts w:hint="eastAsia"/>
                <w:szCs w:val="21"/>
                <w:lang w:val="en-US"/>
              </w:rPr>
              <w:t>简体中文</w:t>
            </w:r>
            <w:r>
              <w:rPr>
                <w:rFonts w:hint="eastAsia"/>
                <w:szCs w:val="21"/>
              </w:rPr>
              <w:t>或以上版本</w:t>
            </w:r>
          </w:p>
          <w:p>
            <w:pPr>
              <w:pStyle w:val="33"/>
              <w:rPr>
                <w:szCs w:val="21"/>
                <w:lang w:val="en-US" w:bidi="ar-SA"/>
              </w:rPr>
            </w:pPr>
            <w:r>
              <w:rPr>
                <w:rFonts w:hint="eastAsia"/>
                <w:szCs w:val="21"/>
              </w:rPr>
              <w:t>尺寸</w:t>
            </w:r>
            <w:r>
              <w:rPr>
                <w:rFonts w:hint="eastAsia"/>
                <w:szCs w:val="21"/>
                <w:lang w:val="en-US"/>
              </w:rPr>
              <w:t>：2</w:t>
            </w:r>
            <w:r>
              <w:rPr>
                <w:szCs w:val="21"/>
                <w:lang w:val="en-US"/>
              </w:rPr>
              <w:t>U</w:t>
            </w:r>
            <w:r>
              <w:rPr>
                <w:rFonts w:hint="eastAsia"/>
                <w:szCs w:val="21"/>
                <w:lang w:val="en-US"/>
              </w:rPr>
              <w:t>（</w:t>
            </w:r>
            <w:r>
              <w:rPr>
                <w:rFonts w:hint="eastAsia"/>
                <w:szCs w:val="21"/>
              </w:rPr>
              <w:t>机箱尺寸</w:t>
            </w:r>
            <w:r>
              <w:rPr>
                <w:rFonts w:hint="eastAsia"/>
                <w:szCs w:val="21"/>
                <w:lang w:val="en-US"/>
              </w:rPr>
              <w:t>：</w:t>
            </w:r>
            <w:r>
              <w:rPr>
                <w:rFonts w:hint="eastAsia"/>
                <w:szCs w:val="21"/>
              </w:rPr>
              <w:t>高</w:t>
            </w:r>
            <w:r>
              <w:rPr>
                <w:rFonts w:hint="eastAsia"/>
                <w:szCs w:val="21"/>
                <w:lang w:val="en-US"/>
              </w:rPr>
              <w:t>86.8mm*</w:t>
            </w:r>
            <w:r>
              <w:rPr>
                <w:rFonts w:hint="eastAsia"/>
                <w:szCs w:val="21"/>
              </w:rPr>
              <w:t>宽</w:t>
            </w:r>
            <w:r>
              <w:rPr>
                <w:rFonts w:hint="eastAsia"/>
                <w:szCs w:val="21"/>
                <w:lang w:val="en-US"/>
              </w:rPr>
              <w:t>434.0mm*</w:t>
            </w:r>
            <w:r>
              <w:rPr>
                <w:rFonts w:hint="eastAsia"/>
                <w:szCs w:val="21"/>
              </w:rPr>
              <w:t>深</w:t>
            </w:r>
            <w:r>
              <w:rPr>
                <w:rFonts w:hint="eastAsia"/>
                <w:szCs w:val="21"/>
                <w:lang w:val="en-US"/>
              </w:rPr>
              <w:t>715.5mm）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644" w:type="pct"/>
            <w:vMerge w:val="continue"/>
            <w:vAlign w:val="center"/>
          </w:tcPr>
          <w:p>
            <w:pPr>
              <w:pStyle w:val="33"/>
              <w:ind w:left="108"/>
              <w:rPr>
                <w:szCs w:val="21"/>
                <w:lang w:val="en-US" w:bidi="ar-SA"/>
              </w:rPr>
            </w:pPr>
          </w:p>
        </w:tc>
        <w:tc>
          <w:tcPr>
            <w:tcW w:w="1220" w:type="pct"/>
            <w:vAlign w:val="center"/>
          </w:tcPr>
          <w:p>
            <w:pPr>
              <w:pStyle w:val="33"/>
              <w:jc w:val="center"/>
              <w:rPr>
                <w:szCs w:val="21"/>
                <w:lang w:val="en-US" w:bidi="ar-SA"/>
              </w:rPr>
            </w:pPr>
            <w:r>
              <w:rPr>
                <w:rFonts w:hint="eastAsia"/>
                <w:szCs w:val="21"/>
                <w:lang w:val="en-US" w:bidi="ar-SA"/>
              </w:rPr>
              <w:t>应用服务器</w:t>
            </w:r>
          </w:p>
        </w:tc>
        <w:tc>
          <w:tcPr>
            <w:tcW w:w="3136" w:type="pct"/>
            <w:vAlign w:val="center"/>
          </w:tcPr>
          <w:p>
            <w:pPr>
              <w:pStyle w:val="33"/>
              <w:rPr>
                <w:szCs w:val="21"/>
                <w:lang w:val="en-US" w:bidi="ar-SA"/>
              </w:rPr>
            </w:pPr>
            <w:r>
              <w:rPr>
                <w:szCs w:val="21"/>
              </w:rPr>
              <w:t>★</w:t>
            </w:r>
            <w:r>
              <w:rPr>
                <w:sz w:val="20"/>
              </w:rPr>
              <w:t>CPU：至强 银牌4210R 处理器</w:t>
            </w:r>
            <w:r>
              <w:rPr>
                <w:rFonts w:hint="eastAsia"/>
                <w:szCs w:val="21"/>
                <w:lang w:val="en-US" w:bidi="ar-SA"/>
              </w:rPr>
              <w:t>同性能或以上</w:t>
            </w:r>
          </w:p>
          <w:p>
            <w:pPr>
              <w:pStyle w:val="20"/>
              <w:jc w:val="both"/>
              <w:rPr>
                <w:rFonts w:hint="default"/>
                <w:sz w:val="20"/>
              </w:rPr>
            </w:pPr>
            <w:r>
              <w:rPr>
                <w:szCs w:val="21"/>
              </w:rPr>
              <w:t>★</w:t>
            </w:r>
            <w:r>
              <w:rPr>
                <w:sz w:val="20"/>
              </w:rPr>
              <w:t>存储：≥</w:t>
            </w:r>
            <w:r>
              <w:rPr>
                <w:rFonts w:ascii="宋体" w:hAnsi="宋体" w:eastAsia="宋体" w:cs="宋体"/>
                <w:color w:val="auto"/>
                <w:kern w:val="2"/>
                <w:sz w:val="21"/>
                <w:szCs w:val="21"/>
              </w:rPr>
              <w:t>512G固态+≥2TB</w:t>
            </w:r>
            <w:r>
              <w:rPr>
                <w:rFonts w:hint="default" w:ascii="宋体" w:hAnsi="宋体" w:eastAsia="宋体" w:cs="宋体"/>
                <w:color w:val="auto"/>
                <w:kern w:val="2"/>
                <w:sz w:val="21"/>
                <w:szCs w:val="21"/>
              </w:rPr>
              <w:t xml:space="preserve"> </w:t>
            </w:r>
            <w:r>
              <w:rPr>
                <w:rFonts w:ascii="宋体" w:hAnsi="宋体" w:eastAsia="宋体" w:cs="宋体"/>
                <w:color w:val="auto"/>
                <w:kern w:val="2"/>
                <w:sz w:val="21"/>
                <w:szCs w:val="21"/>
              </w:rPr>
              <w:t>*</w:t>
            </w:r>
            <w:r>
              <w:rPr>
                <w:sz w:val="20"/>
              </w:rPr>
              <w:t>3.5英寸热插拔</w:t>
            </w:r>
          </w:p>
          <w:p>
            <w:pPr>
              <w:pStyle w:val="20"/>
              <w:jc w:val="both"/>
              <w:rPr>
                <w:rFonts w:hint="default"/>
                <w:sz w:val="20"/>
              </w:rPr>
            </w:pPr>
            <w:r>
              <w:rPr>
                <w:szCs w:val="21"/>
              </w:rPr>
              <w:t>★</w:t>
            </w:r>
            <w:r>
              <w:rPr>
                <w:sz w:val="20"/>
              </w:rPr>
              <w:t>硬盘内存：</w:t>
            </w:r>
            <w:r>
              <w:t>≥</w:t>
            </w:r>
            <w:r>
              <w:rPr>
                <w:sz w:val="20"/>
              </w:rPr>
              <w:t>32G</w:t>
            </w:r>
          </w:p>
          <w:p>
            <w:pPr>
              <w:pStyle w:val="20"/>
              <w:jc w:val="both"/>
              <w:rPr>
                <w:rFonts w:hint="default"/>
                <w:sz w:val="20"/>
              </w:rPr>
            </w:pPr>
            <w:r>
              <w:rPr>
                <w:szCs w:val="21"/>
              </w:rPr>
              <w:t>★</w:t>
            </w:r>
            <w:r>
              <w:rPr>
                <w:sz w:val="20"/>
              </w:rPr>
              <w:t>安装方式：机架式</w:t>
            </w:r>
          </w:p>
          <w:p>
            <w:pPr>
              <w:pStyle w:val="33"/>
              <w:rPr>
                <w:szCs w:val="21"/>
                <w:lang w:val="en-US" w:bidi="ar-SA"/>
              </w:rPr>
            </w:pPr>
            <w:r>
              <w:rPr>
                <w:rFonts w:hint="eastAsia"/>
                <w:szCs w:val="21"/>
              </w:rPr>
              <w:t>系统</w:t>
            </w:r>
            <w:r>
              <w:rPr>
                <w:rFonts w:hint="eastAsia"/>
                <w:szCs w:val="21"/>
                <w:lang w:val="en-US"/>
              </w:rPr>
              <w:t>：</w:t>
            </w:r>
            <w:r>
              <w:rPr>
                <w:rFonts w:hint="eastAsia"/>
                <w:szCs w:val="21"/>
              </w:rPr>
              <w:t>支持</w:t>
            </w:r>
            <w:r>
              <w:rPr>
                <w:szCs w:val="21"/>
                <w:lang w:val="en-US"/>
              </w:rPr>
              <w:t>W</w:t>
            </w:r>
            <w:r>
              <w:rPr>
                <w:rFonts w:hint="eastAsia"/>
                <w:szCs w:val="21"/>
                <w:lang w:val="en-US"/>
              </w:rPr>
              <w:t>indows</w:t>
            </w:r>
            <w:r>
              <w:rPr>
                <w:szCs w:val="21"/>
                <w:lang w:val="en-US"/>
              </w:rPr>
              <w:t xml:space="preserve"> </w:t>
            </w:r>
            <w:r>
              <w:rPr>
                <w:rFonts w:hint="eastAsia"/>
                <w:szCs w:val="21"/>
                <w:lang w:val="en-US"/>
              </w:rPr>
              <w:t>server</w:t>
            </w:r>
            <w:r>
              <w:rPr>
                <w:szCs w:val="21"/>
                <w:lang w:val="en-US"/>
              </w:rPr>
              <w:t xml:space="preserve"> 2008 R2</w:t>
            </w:r>
            <w:r>
              <w:rPr>
                <w:rFonts w:hint="eastAsia"/>
                <w:szCs w:val="21"/>
                <w:lang w:val="en-US"/>
              </w:rPr>
              <w:t>简体中文</w:t>
            </w:r>
            <w:r>
              <w:rPr>
                <w:rFonts w:hint="eastAsia"/>
                <w:szCs w:val="21"/>
              </w:rPr>
              <w:t>或以上版本</w:t>
            </w:r>
          </w:p>
          <w:p>
            <w:pPr>
              <w:pStyle w:val="20"/>
              <w:jc w:val="both"/>
              <w:rPr>
                <w:rFonts w:hint="default" w:ascii="宋体" w:hAnsi="宋体" w:eastAsia="宋体" w:cs="宋体"/>
                <w:szCs w:val="21"/>
              </w:rPr>
            </w:pPr>
            <w:r>
              <w:rPr>
                <w:szCs w:val="21"/>
              </w:rPr>
              <w:t>尺寸：2U（机箱尺寸：高86.8mm*宽434.0mm*深715.5mm）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644" w:type="pct"/>
            <w:vMerge w:val="continue"/>
            <w:vAlign w:val="center"/>
          </w:tcPr>
          <w:p>
            <w:pPr>
              <w:pStyle w:val="33"/>
              <w:ind w:left="108"/>
              <w:rPr>
                <w:szCs w:val="21"/>
                <w:lang w:val="en-US" w:bidi="ar-SA"/>
              </w:rPr>
            </w:pPr>
          </w:p>
        </w:tc>
        <w:tc>
          <w:tcPr>
            <w:tcW w:w="1220" w:type="pct"/>
            <w:vAlign w:val="center"/>
          </w:tcPr>
          <w:p>
            <w:pPr>
              <w:pStyle w:val="33"/>
              <w:jc w:val="center"/>
              <w:rPr>
                <w:szCs w:val="21"/>
                <w:lang w:val="en-US" w:bidi="ar-SA"/>
              </w:rPr>
            </w:pPr>
            <w:r>
              <w:rPr>
                <w:rFonts w:hint="eastAsia"/>
                <w:szCs w:val="21"/>
                <w:lang w:val="en-US" w:bidi="ar-SA"/>
              </w:rPr>
              <w:t>存储服务器</w:t>
            </w:r>
          </w:p>
        </w:tc>
        <w:tc>
          <w:tcPr>
            <w:tcW w:w="3136" w:type="pct"/>
            <w:vAlign w:val="center"/>
          </w:tcPr>
          <w:p>
            <w:pPr>
              <w:pStyle w:val="33"/>
              <w:rPr>
                <w:szCs w:val="21"/>
                <w:lang w:val="en-US" w:bidi="ar-SA"/>
              </w:rPr>
            </w:pPr>
            <w:r>
              <w:rPr>
                <w:szCs w:val="21"/>
              </w:rPr>
              <w:t>★</w:t>
            </w:r>
            <w:r>
              <w:rPr>
                <w:sz w:val="20"/>
              </w:rPr>
              <w:t>CPU：至强 E-2224处理器</w:t>
            </w:r>
            <w:r>
              <w:rPr>
                <w:rFonts w:hint="eastAsia"/>
                <w:szCs w:val="21"/>
                <w:lang w:val="en-US" w:bidi="ar-SA"/>
              </w:rPr>
              <w:t>同性能或以上</w:t>
            </w:r>
          </w:p>
          <w:p>
            <w:pPr>
              <w:pStyle w:val="20"/>
              <w:jc w:val="both"/>
              <w:rPr>
                <w:rFonts w:hint="default"/>
                <w:sz w:val="20"/>
              </w:rPr>
            </w:pPr>
            <w:r>
              <w:rPr>
                <w:szCs w:val="21"/>
              </w:rPr>
              <w:t>★</w:t>
            </w:r>
            <w:r>
              <w:rPr>
                <w:sz w:val="20"/>
              </w:rPr>
              <w:t xml:space="preserve">存储：≥4T </w:t>
            </w:r>
            <w:r>
              <w:rPr>
                <w:rFonts w:hint="default"/>
                <w:sz w:val="20"/>
              </w:rPr>
              <w:t>*</w:t>
            </w:r>
            <w:r>
              <w:rPr>
                <w:sz w:val="20"/>
              </w:rPr>
              <w:t>3.5英寸有线硬盘</w:t>
            </w:r>
          </w:p>
          <w:p>
            <w:pPr>
              <w:pStyle w:val="20"/>
              <w:jc w:val="both"/>
              <w:rPr>
                <w:rFonts w:hint="default"/>
                <w:sz w:val="20"/>
              </w:rPr>
            </w:pPr>
            <w:r>
              <w:rPr>
                <w:szCs w:val="21"/>
              </w:rPr>
              <w:t>★</w:t>
            </w:r>
            <w:r>
              <w:rPr>
                <w:sz w:val="20"/>
              </w:rPr>
              <w:t>内存：≥8G</w:t>
            </w:r>
          </w:p>
          <w:p>
            <w:pPr>
              <w:pStyle w:val="20"/>
              <w:jc w:val="both"/>
              <w:rPr>
                <w:rFonts w:hint="default"/>
                <w:sz w:val="20"/>
              </w:rPr>
            </w:pPr>
            <w:r>
              <w:rPr>
                <w:szCs w:val="21"/>
              </w:rPr>
              <w:t>★</w:t>
            </w:r>
            <w:r>
              <w:rPr>
                <w:sz w:val="20"/>
              </w:rPr>
              <w:t>安装方式：机架式</w:t>
            </w:r>
          </w:p>
          <w:p>
            <w:pPr>
              <w:pStyle w:val="33"/>
              <w:rPr>
                <w:szCs w:val="21"/>
                <w:lang w:val="en-US" w:bidi="ar-SA"/>
              </w:rPr>
            </w:pPr>
            <w:r>
              <w:rPr>
                <w:rFonts w:hint="eastAsia"/>
                <w:szCs w:val="21"/>
              </w:rPr>
              <w:t>系统</w:t>
            </w:r>
            <w:r>
              <w:rPr>
                <w:rFonts w:hint="eastAsia"/>
                <w:szCs w:val="21"/>
                <w:lang w:val="en-US"/>
              </w:rPr>
              <w:t>：</w:t>
            </w:r>
            <w:r>
              <w:rPr>
                <w:rFonts w:hint="eastAsia"/>
                <w:szCs w:val="21"/>
              </w:rPr>
              <w:t>支持</w:t>
            </w:r>
            <w:r>
              <w:rPr>
                <w:rFonts w:hint="eastAsia"/>
                <w:szCs w:val="21"/>
                <w:lang w:val="en-US"/>
              </w:rPr>
              <w:t>centons</w:t>
            </w:r>
            <w:r>
              <w:rPr>
                <w:szCs w:val="21"/>
                <w:lang w:val="en-US"/>
              </w:rPr>
              <w:t>7.0-64</w:t>
            </w:r>
            <w:r>
              <w:rPr>
                <w:rFonts w:hint="eastAsia"/>
                <w:szCs w:val="21"/>
                <w:lang w:val="en-US"/>
              </w:rPr>
              <w:t>bit</w:t>
            </w:r>
            <w:r>
              <w:rPr>
                <w:rFonts w:hint="eastAsia"/>
                <w:szCs w:val="21"/>
              </w:rPr>
              <w:t>或以上版本</w:t>
            </w:r>
          </w:p>
          <w:p>
            <w:pPr>
              <w:pStyle w:val="20"/>
              <w:jc w:val="both"/>
              <w:rPr>
                <w:rFonts w:hint="default"/>
                <w:szCs w:val="21"/>
              </w:rPr>
            </w:pPr>
            <w:r>
              <w:rPr>
                <w:szCs w:val="21"/>
              </w:rPr>
              <w:t>尺寸：1U（高：44mm 宽：482mm 深：640mm）</w:t>
            </w:r>
          </w:p>
          <w:p>
            <w:pPr>
              <w:pStyle w:val="20"/>
              <w:jc w:val="both"/>
              <w:rPr>
                <w:rFonts w:hint="default"/>
                <w:sz w:val="20"/>
              </w:rPr>
            </w:pPr>
            <w:r>
              <w:rPr>
                <w:szCs w:val="21"/>
              </w:rPr>
              <w:t>或2</w:t>
            </w:r>
            <w:r>
              <w:rPr>
                <w:rFonts w:hint="default"/>
                <w:szCs w:val="21"/>
              </w:rPr>
              <w:t>U</w:t>
            </w:r>
            <w:r>
              <w:rPr>
                <w:szCs w:val="21"/>
              </w:rPr>
              <w:t>（机箱尺寸：高86.8mm*宽434.0mm*深715.5mm）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3" w:hRule="atLeast"/>
          <w:jc w:val="center"/>
        </w:trPr>
        <w:tc>
          <w:tcPr>
            <w:tcW w:w="644" w:type="pct"/>
            <w:vAlign w:val="center"/>
          </w:tcPr>
          <w:p>
            <w:pPr>
              <w:pStyle w:val="33"/>
              <w:ind w:left="108"/>
              <w:rPr>
                <w:szCs w:val="21"/>
                <w:lang w:val="en-US" w:bidi="ar-SA"/>
              </w:rPr>
            </w:pPr>
            <w:r>
              <w:rPr>
                <w:rFonts w:hint="eastAsia"/>
                <w:szCs w:val="21"/>
                <w:lang w:val="en-US" w:bidi="ar-SA"/>
              </w:rPr>
              <w:t>质保及服务要求</w:t>
            </w:r>
          </w:p>
        </w:tc>
        <w:tc>
          <w:tcPr>
            <w:tcW w:w="4356" w:type="pct"/>
            <w:gridSpan w:val="2"/>
            <w:vAlign w:val="center"/>
          </w:tcPr>
          <w:p>
            <w:pPr>
              <w:pStyle w:val="10"/>
              <w:widowControl/>
              <w:spacing w:beforeAutospacing="0" w:afterAutospacing="0" w:line="0" w:lineRule="atLeast"/>
              <w:rPr>
                <w:sz w:val="21"/>
                <w:szCs w:val="21"/>
              </w:rPr>
            </w:pPr>
            <w:r>
              <w:rPr>
                <w:rFonts w:hint="eastAsia"/>
                <w:sz w:val="21"/>
                <w:szCs w:val="21"/>
              </w:rPr>
              <w:t>★</w:t>
            </w:r>
            <w:r>
              <w:rPr>
                <w:rFonts w:hint="eastAsia" w:ascii="宋体" w:hAnsi="宋体" w:eastAsia="宋体" w:cs="宋体"/>
                <w:kern w:val="2"/>
                <w:sz w:val="21"/>
                <w:szCs w:val="21"/>
              </w:rPr>
              <w:t>1.</w:t>
            </w:r>
            <w:r>
              <w:rPr>
                <w:rFonts w:hint="eastAsia"/>
                <w:sz w:val="21"/>
                <w:szCs w:val="21"/>
              </w:rPr>
              <w:t>硬件和软件质保</w:t>
            </w:r>
            <w:r>
              <w:rPr>
                <w:sz w:val="21"/>
                <w:szCs w:val="21"/>
              </w:rPr>
              <w:t>1</w:t>
            </w:r>
            <w:r>
              <w:rPr>
                <w:rFonts w:hint="eastAsia"/>
                <w:sz w:val="21"/>
                <w:szCs w:val="21"/>
              </w:rPr>
              <w:t>年</w:t>
            </w:r>
            <w:r>
              <w:rPr>
                <w:rFonts w:hint="eastAsia" w:ascii="宋体" w:hAnsi="宋体" w:eastAsia="宋体" w:cs="宋体"/>
                <w:kern w:val="2"/>
                <w:sz w:val="21"/>
                <w:szCs w:val="21"/>
              </w:rPr>
              <w:t>。</w:t>
            </w:r>
          </w:p>
          <w:p>
            <w:pPr>
              <w:pStyle w:val="10"/>
              <w:widowControl/>
              <w:spacing w:beforeAutospacing="0" w:afterAutospacing="0" w:line="0" w:lineRule="atLeast"/>
              <w:rPr>
                <w:rFonts w:ascii="宋体" w:hAnsi="宋体" w:eastAsia="宋体" w:cs="宋体"/>
                <w:kern w:val="2"/>
                <w:sz w:val="21"/>
                <w:szCs w:val="21"/>
              </w:rPr>
            </w:pPr>
            <w:r>
              <w:rPr>
                <w:rFonts w:hint="eastAsia"/>
                <w:sz w:val="21"/>
                <w:szCs w:val="21"/>
              </w:rPr>
              <w:t>★</w:t>
            </w:r>
            <w:r>
              <w:rPr>
                <w:rFonts w:hint="eastAsia" w:ascii="宋体" w:hAnsi="宋体" w:eastAsia="宋体" w:cs="宋体"/>
                <w:kern w:val="2"/>
                <w:sz w:val="21"/>
                <w:szCs w:val="21"/>
              </w:rPr>
              <w:t>2.专业售后维修服务</w:t>
            </w:r>
            <w:r>
              <w:rPr>
                <w:sz w:val="21"/>
                <w:szCs w:val="21"/>
              </w:rPr>
              <w:t>7X24</w:t>
            </w:r>
            <w:r>
              <w:rPr>
                <w:rFonts w:hint="eastAsia"/>
                <w:sz w:val="21"/>
                <w:szCs w:val="21"/>
              </w:rPr>
              <w:t>小时</w:t>
            </w:r>
            <w:r>
              <w:rPr>
                <w:rFonts w:hint="eastAsia" w:ascii="宋体" w:hAnsi="宋体" w:eastAsia="宋体" w:cs="宋体"/>
                <w:kern w:val="2"/>
                <w:sz w:val="21"/>
                <w:szCs w:val="21"/>
              </w:rPr>
              <w:t>。</w:t>
            </w:r>
          </w:p>
          <w:p>
            <w:pPr>
              <w:pStyle w:val="10"/>
              <w:widowControl/>
              <w:spacing w:beforeAutospacing="0" w:afterAutospacing="0" w:line="0" w:lineRule="atLeast"/>
              <w:rPr>
                <w:rFonts w:ascii="宋体" w:hAnsi="宋体" w:eastAsia="宋体" w:cs="宋体"/>
                <w:kern w:val="2"/>
                <w:sz w:val="21"/>
                <w:szCs w:val="21"/>
              </w:rPr>
            </w:pPr>
            <w:r>
              <w:rPr>
                <w:rFonts w:hint="eastAsia" w:ascii="宋体" w:hAnsi="宋体" w:eastAsia="宋体" w:cs="宋体"/>
                <w:kern w:val="2"/>
                <w:sz w:val="21"/>
                <w:szCs w:val="21"/>
              </w:rPr>
              <w:t>3.质保期外出现故障时，供应商应按质保期内时效规定提供维修服务，以优惠价格收取材料费。</w:t>
            </w:r>
          </w:p>
          <w:p>
            <w:pPr>
              <w:pStyle w:val="10"/>
              <w:widowControl/>
              <w:spacing w:beforeAutospacing="0" w:afterAutospacing="0" w:line="0" w:lineRule="atLeast"/>
              <w:rPr>
                <w:rFonts w:ascii="宋体" w:hAnsi="宋体" w:eastAsia="宋体" w:cs="宋体"/>
                <w:kern w:val="2"/>
                <w:sz w:val="21"/>
                <w:szCs w:val="21"/>
              </w:rPr>
            </w:pPr>
            <w:r>
              <w:rPr>
                <w:rFonts w:hint="eastAsia" w:ascii="宋体" w:hAnsi="宋体" w:cs="宋体"/>
                <w:kern w:val="2"/>
                <w:sz w:val="21"/>
                <w:szCs w:val="21"/>
              </w:rPr>
              <w:t>5</w:t>
            </w:r>
            <w:r>
              <w:rPr>
                <w:rFonts w:hint="eastAsia" w:ascii="宋体" w:hAnsi="宋体" w:eastAsia="宋体" w:cs="宋体"/>
                <w:kern w:val="2"/>
                <w:sz w:val="21"/>
                <w:szCs w:val="21"/>
              </w:rPr>
              <w:t>.供应商按采购人要求负责组织使用培训不少于</w:t>
            </w:r>
            <w:r>
              <w:rPr>
                <w:rFonts w:ascii="宋体" w:hAnsi="宋体" w:eastAsia="宋体" w:cs="宋体"/>
                <w:kern w:val="2"/>
                <w:sz w:val="21"/>
                <w:szCs w:val="21"/>
              </w:rPr>
              <w:t>4</w:t>
            </w:r>
            <w:r>
              <w:rPr>
                <w:rFonts w:hint="eastAsia" w:ascii="宋体" w:hAnsi="宋体" w:eastAsia="宋体" w:cs="宋体"/>
                <w:kern w:val="2"/>
                <w:sz w:val="21"/>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44" w:type="pct"/>
            <w:vAlign w:val="center"/>
          </w:tcPr>
          <w:p>
            <w:pPr>
              <w:pStyle w:val="33"/>
              <w:ind w:left="108"/>
              <w:jc w:val="center"/>
              <w:rPr>
                <w:szCs w:val="21"/>
                <w:lang w:val="en-US" w:bidi="ar-SA"/>
              </w:rPr>
            </w:pPr>
            <w:r>
              <w:rPr>
                <w:rFonts w:hint="eastAsia"/>
                <w:b/>
                <w:bCs/>
                <w:szCs w:val="21"/>
                <w:lang w:val="en-US" w:bidi="ar-SA"/>
              </w:rPr>
              <w:t>名称</w:t>
            </w:r>
          </w:p>
        </w:tc>
        <w:tc>
          <w:tcPr>
            <w:tcW w:w="4356" w:type="pct"/>
            <w:gridSpan w:val="2"/>
            <w:vAlign w:val="center"/>
          </w:tcPr>
          <w:p>
            <w:pPr>
              <w:widowControl/>
              <w:adjustRightInd w:val="0"/>
              <w:snapToGrid w:val="0"/>
              <w:jc w:val="center"/>
              <w:rPr>
                <w:rFonts w:ascii="宋体" w:hAnsi="宋体" w:cs="宋体"/>
                <w:kern w:val="0"/>
                <w:szCs w:val="21"/>
              </w:rPr>
            </w:pPr>
            <w:r>
              <w:rPr>
                <w:rFonts w:hint="eastAsia" w:ascii="宋体" w:hAnsi="宋体" w:cs="宋体"/>
                <w:b/>
                <w:bCs/>
                <w:szCs w:val="21"/>
              </w:rPr>
              <w:t>二、其他相关</w:t>
            </w:r>
            <w:r>
              <w:rPr>
                <w:rFonts w:hint="eastAsia" w:ascii="宋体" w:hAnsi="宋体" w:eastAsia="宋体" w:cs="宋体"/>
                <w:b/>
                <w:bCs/>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3" w:hRule="atLeast"/>
          <w:jc w:val="center"/>
        </w:trPr>
        <w:tc>
          <w:tcPr>
            <w:tcW w:w="644" w:type="pct"/>
            <w:vAlign w:val="center"/>
          </w:tcPr>
          <w:p>
            <w:pPr>
              <w:pStyle w:val="33"/>
              <w:ind w:left="108"/>
              <w:rPr>
                <w:szCs w:val="21"/>
                <w:lang w:val="en-US" w:bidi="ar-SA"/>
              </w:rPr>
            </w:pPr>
            <w:r>
              <w:rPr>
                <w:rFonts w:hint="eastAsia"/>
                <w:szCs w:val="21"/>
                <w:lang w:val="en-US" w:bidi="ar-SA"/>
              </w:rPr>
              <w:t>报价要求</w:t>
            </w:r>
          </w:p>
        </w:tc>
        <w:tc>
          <w:tcPr>
            <w:tcW w:w="4356" w:type="pct"/>
            <w:gridSpan w:val="2"/>
            <w:vAlign w:val="center"/>
          </w:tcPr>
          <w:p>
            <w:pPr>
              <w:pStyle w:val="10"/>
              <w:widowControl/>
              <w:spacing w:beforeAutospacing="0" w:afterAutospacing="0" w:line="0" w:lineRule="atLeast"/>
              <w:rPr>
                <w:rFonts w:ascii="宋体" w:hAnsi="宋体" w:eastAsia="宋体" w:cs="宋体"/>
                <w:kern w:val="2"/>
                <w:sz w:val="21"/>
                <w:szCs w:val="21"/>
              </w:rPr>
            </w:pPr>
            <w:r>
              <w:rPr>
                <w:rFonts w:hint="eastAsia" w:ascii="宋体" w:hAnsi="宋体" w:eastAsia="宋体" w:cs="宋体"/>
                <w:kern w:val="2"/>
                <w:sz w:val="21"/>
                <w:szCs w:val="21"/>
              </w:rPr>
              <w:t>报价包括了为实施和完成本项目所需的设计费、制造费、材料费、利润、税费、运输费、验收、培训、技术服务、损耗费、安装调试费等达到使用条件及质保期维护维修的一切费用，供应商届时应派出现场服务人员完成车辆的改装工作。</w:t>
            </w:r>
            <w:r>
              <w:rPr>
                <w:rFonts w:ascii="宋体" w:hAnsi="宋体" w:eastAsia="宋体" w:cs="宋体"/>
                <w:kern w:val="2"/>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44" w:type="pct"/>
            <w:vAlign w:val="center"/>
          </w:tcPr>
          <w:p>
            <w:pPr>
              <w:pStyle w:val="33"/>
              <w:ind w:left="108"/>
              <w:rPr>
                <w:szCs w:val="21"/>
                <w:lang w:val="en-US" w:bidi="ar-SA"/>
              </w:rPr>
            </w:pPr>
            <w:r>
              <w:rPr>
                <w:rFonts w:hint="eastAsia"/>
                <w:szCs w:val="21"/>
                <w:lang w:val="en-US" w:bidi="ar-SA"/>
              </w:rPr>
              <w:t>付款方式</w:t>
            </w:r>
          </w:p>
        </w:tc>
        <w:tc>
          <w:tcPr>
            <w:tcW w:w="4356" w:type="pct"/>
            <w:gridSpan w:val="2"/>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1.签订合同并收到全额增值税发票后，采购人在</w:t>
            </w:r>
            <w:r>
              <w:rPr>
                <w:rFonts w:ascii="宋体" w:hAnsi="宋体" w:eastAsia="宋体" w:cs="宋体"/>
                <w:kern w:val="0"/>
                <w:szCs w:val="21"/>
              </w:rPr>
              <w:t>5</w:t>
            </w:r>
            <w:r>
              <w:rPr>
                <w:rFonts w:hint="eastAsia" w:ascii="宋体" w:hAnsi="宋体" w:eastAsia="宋体" w:cs="宋体"/>
                <w:kern w:val="0"/>
                <w:szCs w:val="21"/>
              </w:rPr>
              <w:t>个工作日内支付至总合同价款的97%。</w:t>
            </w:r>
          </w:p>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 xml:space="preserve">2.质保期满后 </w:t>
            </w:r>
            <w:r>
              <w:rPr>
                <w:rFonts w:ascii="宋体" w:hAnsi="宋体" w:eastAsia="宋体" w:cs="宋体"/>
                <w:kern w:val="0"/>
                <w:szCs w:val="21"/>
              </w:rPr>
              <w:t>5</w:t>
            </w:r>
            <w:r>
              <w:rPr>
                <w:rFonts w:hint="eastAsia" w:ascii="宋体" w:hAnsi="宋体" w:eastAsia="宋体" w:cs="宋体"/>
                <w:kern w:val="0"/>
                <w:szCs w:val="21"/>
              </w:rPr>
              <w:t xml:space="preserve"> 个工作日内，采购人支付剩余3%的合同价款。</w:t>
            </w:r>
          </w:p>
          <w:p>
            <w:pPr>
              <w:widowControl/>
              <w:adjustRightInd w:val="0"/>
              <w:snapToGrid w:val="0"/>
              <w:jc w:val="left"/>
              <w:rPr>
                <w:rFonts w:ascii="宋体" w:hAnsi="宋体" w:eastAsia="宋体" w:cs="宋体"/>
                <w:szCs w:val="21"/>
              </w:rPr>
            </w:pPr>
            <w:r>
              <w:rPr>
                <w:rFonts w:hint="eastAsia" w:ascii="宋体" w:hAnsi="宋体" w:eastAsia="宋体" w:cs="宋体"/>
                <w:kern w:val="0"/>
                <w:szCs w:val="21"/>
              </w:rPr>
              <w:t>3.付款方式：银行转账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44" w:type="pct"/>
            <w:vAlign w:val="center"/>
          </w:tcPr>
          <w:p>
            <w:pPr>
              <w:pStyle w:val="33"/>
              <w:ind w:left="108"/>
              <w:rPr>
                <w:szCs w:val="21"/>
                <w:lang w:val="en-US" w:bidi="ar-SA"/>
              </w:rPr>
            </w:pPr>
            <w:r>
              <w:rPr>
                <w:rFonts w:hint="eastAsia"/>
                <w:szCs w:val="21"/>
                <w:lang w:val="en-US" w:bidi="ar-SA"/>
              </w:rPr>
              <w:t>交货情况</w:t>
            </w:r>
          </w:p>
        </w:tc>
        <w:tc>
          <w:tcPr>
            <w:tcW w:w="4356" w:type="pct"/>
            <w:gridSpan w:val="2"/>
            <w:vAlign w:val="center"/>
          </w:tcPr>
          <w:p>
            <w:pPr>
              <w:pStyle w:val="10"/>
              <w:widowControl/>
              <w:spacing w:beforeAutospacing="0" w:afterAutospacing="0" w:line="0" w:lineRule="atLeast"/>
              <w:rPr>
                <w:rFonts w:ascii="宋体" w:hAnsi="宋体" w:eastAsia="宋体" w:cs="宋体"/>
                <w:kern w:val="2"/>
                <w:sz w:val="21"/>
                <w:szCs w:val="21"/>
              </w:rPr>
            </w:pPr>
            <w:r>
              <w:rPr>
                <w:rFonts w:hint="eastAsia" w:ascii="宋体" w:hAnsi="宋体" w:cs="宋体"/>
                <w:szCs w:val="21"/>
              </w:rPr>
              <w:t>1.</w:t>
            </w:r>
            <w:r>
              <w:rPr>
                <w:rFonts w:hint="eastAsia" w:ascii="宋体" w:hAnsi="宋体" w:eastAsia="宋体" w:cs="宋体"/>
                <w:kern w:val="2"/>
                <w:sz w:val="21"/>
                <w:szCs w:val="21"/>
              </w:rPr>
              <w:t>交货期为合同签订后</w:t>
            </w:r>
            <w:r>
              <w:rPr>
                <w:rFonts w:hint="eastAsia" w:ascii="宋体" w:hAnsi="宋体" w:cs="宋体"/>
                <w:kern w:val="2"/>
                <w:sz w:val="21"/>
                <w:szCs w:val="21"/>
              </w:rPr>
              <w:t>20</w:t>
            </w:r>
            <w:r>
              <w:rPr>
                <w:rFonts w:hint="eastAsia" w:ascii="宋体" w:hAnsi="宋体" w:eastAsia="宋体" w:cs="宋体"/>
                <w:kern w:val="2"/>
                <w:sz w:val="21"/>
                <w:szCs w:val="21"/>
              </w:rPr>
              <w:t>日内完成交货。</w:t>
            </w:r>
          </w:p>
          <w:p>
            <w:pPr>
              <w:widowControl/>
              <w:adjustRightInd w:val="0"/>
              <w:snapToGrid w:val="0"/>
              <w:jc w:val="left"/>
              <w:rPr>
                <w:rFonts w:ascii="宋体" w:hAnsi="宋体" w:eastAsia="宋体" w:cs="宋体"/>
                <w:kern w:val="0"/>
                <w:szCs w:val="21"/>
              </w:rPr>
            </w:pPr>
            <w:r>
              <w:rPr>
                <w:rFonts w:hint="eastAsia" w:ascii="宋体" w:hAnsi="宋体" w:cs="宋体"/>
                <w:kern w:val="0"/>
                <w:szCs w:val="21"/>
              </w:rPr>
              <w:t>2.交货地点根据采购人要求指定地点交货（安徽省内）。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jc w:val="center"/>
        </w:trPr>
        <w:tc>
          <w:tcPr>
            <w:tcW w:w="644" w:type="pct"/>
            <w:vAlign w:val="center"/>
          </w:tcPr>
          <w:p>
            <w:pPr>
              <w:pStyle w:val="33"/>
              <w:ind w:left="108"/>
              <w:rPr>
                <w:szCs w:val="21"/>
                <w:lang w:val="en-US" w:bidi="ar-SA"/>
              </w:rPr>
            </w:pPr>
            <w:r>
              <w:rPr>
                <w:rFonts w:hint="eastAsia"/>
                <w:szCs w:val="21"/>
                <w:lang w:val="en-US" w:bidi="ar-SA"/>
              </w:rPr>
              <w:t>验收要求</w:t>
            </w:r>
          </w:p>
        </w:tc>
        <w:tc>
          <w:tcPr>
            <w:tcW w:w="4356" w:type="pct"/>
            <w:gridSpan w:val="2"/>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1.每台（套）货物均应有软硬件使用说明书（中文）、施工单记录表（中文）、</w:t>
            </w:r>
            <w:r>
              <w:rPr>
                <w:rFonts w:hint="eastAsia" w:ascii="宋体" w:hAnsi="宋体" w:eastAsia="宋体" w:cs="宋体"/>
                <w:color w:val="000000" w:themeColor="text1"/>
                <w:kern w:val="0"/>
                <w:szCs w:val="21"/>
                <w14:textFill>
                  <w14:solidFill>
                    <w14:schemeClr w14:val="tx1"/>
                  </w14:solidFill>
                </w14:textFill>
              </w:rPr>
              <w:t>车辆操作流程</w:t>
            </w:r>
            <w:r>
              <w:rPr>
                <w:rFonts w:hint="eastAsia" w:ascii="宋体" w:hAnsi="宋体" w:eastAsia="宋体" w:cs="宋体"/>
                <w:kern w:val="0"/>
                <w:szCs w:val="21"/>
              </w:rPr>
              <w:t>及注意事项，随机配件等。</w:t>
            </w:r>
            <w:r>
              <w:rPr>
                <w:rFonts w:ascii="宋体" w:hAnsi="宋体" w:eastAsia="宋体" w:cs="宋体"/>
                <w:kern w:val="0"/>
                <w:szCs w:val="21"/>
              </w:rPr>
              <w:t xml:space="preserve"> </w:t>
            </w:r>
          </w:p>
          <w:p>
            <w:pPr>
              <w:widowControl/>
              <w:adjustRightInd w:val="0"/>
              <w:snapToGrid w:val="0"/>
              <w:jc w:val="left"/>
              <w:rPr>
                <w:rFonts w:ascii="宋体" w:hAnsi="宋体" w:eastAsia="宋体" w:cs="宋体"/>
                <w:kern w:val="0"/>
                <w:szCs w:val="21"/>
              </w:rPr>
            </w:pPr>
            <w:r>
              <w:rPr>
                <w:rFonts w:ascii="宋体" w:hAnsi="宋体" w:eastAsia="宋体" w:cs="宋体"/>
                <w:kern w:val="0"/>
                <w:szCs w:val="21"/>
              </w:rPr>
              <w:t>2</w:t>
            </w:r>
            <w:r>
              <w:rPr>
                <w:rFonts w:hint="eastAsia" w:ascii="宋体" w:hAnsi="宋体" w:eastAsia="宋体" w:cs="宋体"/>
                <w:kern w:val="0"/>
                <w:szCs w:val="21"/>
              </w:rPr>
              <w:t>.供货商提供的货物，需提供相应的使用说明书。供应商交货必须严格按照合同约定的产品规格、型号要求，否则采购人有权拒收。</w:t>
            </w:r>
          </w:p>
          <w:p>
            <w:pPr>
              <w:widowControl/>
              <w:adjustRightInd w:val="0"/>
              <w:snapToGrid w:val="0"/>
              <w:jc w:val="left"/>
              <w:rPr>
                <w:rFonts w:ascii="宋体" w:hAnsi="宋体" w:eastAsia="宋体" w:cs="宋体"/>
                <w:kern w:val="0"/>
                <w:szCs w:val="21"/>
              </w:rPr>
            </w:pPr>
            <w:r>
              <w:rPr>
                <w:rFonts w:ascii="宋体" w:hAnsi="宋体" w:eastAsia="宋体" w:cs="宋体"/>
                <w:kern w:val="0"/>
                <w:szCs w:val="21"/>
              </w:rPr>
              <w:t>3</w:t>
            </w:r>
            <w:r>
              <w:rPr>
                <w:rFonts w:hint="eastAsia" w:ascii="宋体" w:hAnsi="宋体" w:eastAsia="宋体" w:cs="宋体"/>
                <w:kern w:val="0"/>
                <w:szCs w:val="21"/>
              </w:rPr>
              <w:t>.双方若对货物质量发生争议，双方同意由采购人选定有资质的鉴定机构进行鉴定，其结果作为质量验收的依据。鉴定后货物符合合同约定的，鉴定费由采购人承担；货物不符合合同约定的，鉴定费由供货商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jc w:val="center"/>
        </w:trPr>
        <w:tc>
          <w:tcPr>
            <w:tcW w:w="644" w:type="pct"/>
            <w:vAlign w:val="center"/>
          </w:tcPr>
          <w:p>
            <w:pPr>
              <w:pStyle w:val="33"/>
              <w:ind w:left="108"/>
              <w:rPr>
                <w:szCs w:val="21"/>
                <w:lang w:val="en-US" w:bidi="ar-SA"/>
              </w:rPr>
            </w:pPr>
            <w:r>
              <w:rPr>
                <w:rFonts w:hint="eastAsia"/>
                <w:bCs/>
                <w:szCs w:val="21"/>
              </w:rPr>
              <w:t>违约责任</w:t>
            </w:r>
          </w:p>
        </w:tc>
        <w:tc>
          <w:tcPr>
            <w:tcW w:w="4356" w:type="pct"/>
            <w:gridSpan w:val="2"/>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1.供应商原因不能按照约定期限交货的，应承担违约责任（双方另行协商的除外）。即每逾期一天须向采购人支付逾期货物价款 1 %的违约金，延期超过10日的，采购人将解除合同并要求供应商赔偿逾期损失。</w:t>
            </w:r>
          </w:p>
          <w:p>
            <w:pPr>
              <w:widowControl/>
              <w:adjustRightInd w:val="0"/>
              <w:snapToGrid w:val="0"/>
              <w:jc w:val="left"/>
              <w:rPr>
                <w:rFonts w:ascii="宋体" w:hAnsi="宋体" w:eastAsia="宋体" w:cs="宋体"/>
                <w:kern w:val="0"/>
                <w:szCs w:val="21"/>
              </w:rPr>
            </w:pPr>
            <w:r>
              <w:rPr>
                <w:rFonts w:ascii="宋体" w:hAnsi="宋体" w:eastAsia="宋体" w:cs="宋体"/>
                <w:kern w:val="0"/>
                <w:szCs w:val="21"/>
              </w:rPr>
              <w:t>2</w:t>
            </w:r>
            <w:r>
              <w:rPr>
                <w:rFonts w:hint="eastAsia" w:ascii="宋体" w:hAnsi="宋体" w:eastAsia="宋体" w:cs="宋体"/>
                <w:kern w:val="0"/>
                <w:szCs w:val="21"/>
              </w:rPr>
              <w:t>.供应商货物运输、安装、调试等过程中对自身或他人造成的任何人身或财产损失，均全部由供应商负责。</w:t>
            </w:r>
          </w:p>
          <w:p>
            <w:pPr>
              <w:widowControl/>
              <w:adjustRightInd w:val="0"/>
              <w:snapToGrid w:val="0"/>
              <w:jc w:val="left"/>
              <w:rPr>
                <w:rFonts w:ascii="宋体" w:hAnsi="宋体" w:eastAsia="宋体" w:cs="宋体"/>
                <w:kern w:val="0"/>
                <w:szCs w:val="21"/>
              </w:rPr>
            </w:pPr>
            <w:r>
              <w:rPr>
                <w:rFonts w:ascii="宋体" w:hAnsi="宋体" w:eastAsia="宋体" w:cs="宋体"/>
                <w:kern w:val="0"/>
                <w:szCs w:val="21"/>
              </w:rPr>
              <w:t>3</w:t>
            </w:r>
            <w:r>
              <w:rPr>
                <w:rFonts w:hint="eastAsia" w:ascii="宋体" w:hAnsi="宋体" w:eastAsia="宋体" w:cs="宋体"/>
                <w:kern w:val="0"/>
                <w:szCs w:val="21"/>
              </w:rPr>
              <w:t>.若发生其他违约情形，违约方应赔偿由此给对方的损失。如属双方过失，应各自承担相应责任。</w:t>
            </w:r>
            <w:r>
              <w:rPr>
                <w:rFonts w:ascii="宋体" w:hAnsi="宋体" w:eastAsia="宋体" w:cs="宋体"/>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jc w:val="center"/>
        </w:trPr>
        <w:tc>
          <w:tcPr>
            <w:tcW w:w="644" w:type="pct"/>
            <w:vAlign w:val="center"/>
          </w:tcPr>
          <w:p>
            <w:pPr>
              <w:pStyle w:val="33"/>
              <w:ind w:left="108"/>
              <w:rPr>
                <w:bCs/>
                <w:szCs w:val="21"/>
              </w:rPr>
            </w:pPr>
          </w:p>
        </w:tc>
        <w:tc>
          <w:tcPr>
            <w:tcW w:w="4356" w:type="pct"/>
            <w:gridSpan w:val="2"/>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szCs w:val="21"/>
              </w:rPr>
              <w:t>★号内容必需满足</w:t>
            </w:r>
          </w:p>
        </w:tc>
      </w:tr>
    </w:tbl>
    <w:p>
      <w:pPr>
        <w:pStyle w:val="12"/>
        <w:ind w:left="0" w:leftChars="0" w:firstLine="0" w:firstLineChars="0"/>
        <w:rPr>
          <w:rFonts w:ascii="宋体" w:hAnsi="宋体" w:cs="仿宋_GB2312"/>
          <w:sz w:val="30"/>
          <w:szCs w:val="30"/>
        </w:rPr>
      </w:pPr>
    </w:p>
    <w:p>
      <w:pPr>
        <w:pStyle w:val="12"/>
        <w:ind w:left="0" w:leftChars="0" w:firstLine="0" w:firstLineChars="0"/>
        <w:rPr>
          <w:rFonts w:ascii="宋体" w:hAnsi="宋体" w:cs="仿宋_GB2312"/>
          <w:sz w:val="30"/>
          <w:szCs w:val="30"/>
        </w:rPr>
      </w:pPr>
    </w:p>
    <w:p>
      <w:pPr>
        <w:pStyle w:val="10"/>
        <w:numPr>
          <w:ilvl w:val="0"/>
          <w:numId w:val="4"/>
        </w:numPr>
        <w:spacing w:line="360" w:lineRule="auto"/>
        <w:ind w:firstLine="904" w:firstLineChars="300"/>
        <w:jc w:val="both"/>
        <w:rPr>
          <w:rFonts w:ascii="仿宋" w:hAnsi="仿宋" w:eastAsia="仿宋" w:cs="仿宋"/>
          <w:b/>
          <w:bCs/>
          <w:sz w:val="30"/>
          <w:szCs w:val="30"/>
        </w:rPr>
      </w:pPr>
      <w:r>
        <w:rPr>
          <w:rFonts w:hint="eastAsia" w:ascii="仿宋" w:hAnsi="仿宋" w:eastAsia="仿宋" w:cs="仿宋"/>
          <w:b/>
          <w:bCs/>
          <w:sz w:val="30"/>
          <w:szCs w:val="30"/>
        </w:rPr>
        <w:t>采购清单</w:t>
      </w:r>
    </w:p>
    <w:tbl>
      <w:tblPr>
        <w:tblStyle w:val="13"/>
        <w:tblpPr w:leftFromText="180" w:rightFromText="180" w:vertAnchor="text" w:horzAnchor="page" w:tblpX="1654" w:tblpY="6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594"/>
        <w:gridCol w:w="1168"/>
        <w:gridCol w:w="1669"/>
        <w:gridCol w:w="170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vAlign w:val="center"/>
          </w:tcPr>
          <w:p>
            <w:pPr>
              <w:jc w:val="center"/>
              <w:rPr>
                <w:sz w:val="30"/>
                <w:szCs w:val="30"/>
              </w:rPr>
            </w:pPr>
            <w:r>
              <w:rPr>
                <w:rFonts w:hint="eastAsia"/>
                <w:sz w:val="30"/>
                <w:szCs w:val="30"/>
              </w:rPr>
              <w:t>序号</w:t>
            </w:r>
          </w:p>
        </w:tc>
        <w:tc>
          <w:tcPr>
            <w:tcW w:w="1594" w:type="dxa"/>
            <w:vAlign w:val="center"/>
          </w:tcPr>
          <w:p>
            <w:pPr>
              <w:jc w:val="center"/>
              <w:rPr>
                <w:sz w:val="30"/>
                <w:szCs w:val="30"/>
              </w:rPr>
            </w:pPr>
            <w:r>
              <w:rPr>
                <w:rFonts w:hint="eastAsia"/>
                <w:sz w:val="30"/>
                <w:szCs w:val="30"/>
              </w:rPr>
              <w:t>名称</w:t>
            </w:r>
          </w:p>
        </w:tc>
        <w:tc>
          <w:tcPr>
            <w:tcW w:w="1168" w:type="dxa"/>
            <w:vAlign w:val="center"/>
          </w:tcPr>
          <w:p>
            <w:pPr>
              <w:jc w:val="center"/>
              <w:rPr>
                <w:sz w:val="30"/>
                <w:szCs w:val="30"/>
              </w:rPr>
            </w:pPr>
            <w:r>
              <w:rPr>
                <w:rFonts w:hint="eastAsia"/>
                <w:sz w:val="30"/>
                <w:szCs w:val="30"/>
              </w:rPr>
              <w:t>单位</w:t>
            </w:r>
          </w:p>
        </w:tc>
        <w:tc>
          <w:tcPr>
            <w:tcW w:w="1669" w:type="dxa"/>
            <w:vAlign w:val="center"/>
          </w:tcPr>
          <w:p>
            <w:pPr>
              <w:jc w:val="center"/>
              <w:rPr>
                <w:sz w:val="30"/>
                <w:szCs w:val="30"/>
              </w:rPr>
            </w:pPr>
            <w:r>
              <w:rPr>
                <w:rFonts w:hint="eastAsia"/>
                <w:sz w:val="30"/>
                <w:szCs w:val="30"/>
              </w:rPr>
              <w:t>数量</w:t>
            </w:r>
          </w:p>
        </w:tc>
        <w:tc>
          <w:tcPr>
            <w:tcW w:w="1701" w:type="dxa"/>
            <w:vAlign w:val="center"/>
          </w:tcPr>
          <w:p>
            <w:pPr>
              <w:jc w:val="center"/>
              <w:rPr>
                <w:sz w:val="30"/>
                <w:szCs w:val="30"/>
              </w:rPr>
            </w:pPr>
            <w:r>
              <w:rPr>
                <w:rFonts w:hint="eastAsia"/>
                <w:sz w:val="30"/>
                <w:szCs w:val="30"/>
              </w:rPr>
              <w:t>单价</w:t>
            </w:r>
          </w:p>
        </w:tc>
        <w:tc>
          <w:tcPr>
            <w:tcW w:w="2126"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497" w:type="dxa"/>
            <w:vAlign w:val="center"/>
          </w:tcPr>
          <w:p>
            <w:pPr>
              <w:spacing w:before="100" w:beforeAutospacing="1" w:after="100" w:afterAutospacing="1" w:line="360" w:lineRule="auto"/>
              <w:jc w:val="center"/>
              <w:rPr>
                <w:rFonts w:ascii="宋体" w:hAnsi="宋体" w:eastAsia="宋体" w:cs="宋体"/>
                <w:sz w:val="24"/>
              </w:rPr>
            </w:pPr>
            <w:r>
              <w:rPr>
                <w:rFonts w:hint="eastAsia" w:ascii="宋体" w:hAnsi="宋体" w:eastAsia="宋体" w:cs="宋体"/>
                <w:sz w:val="24"/>
              </w:rPr>
              <w:t>1</w:t>
            </w:r>
          </w:p>
        </w:tc>
        <w:tc>
          <w:tcPr>
            <w:tcW w:w="1594" w:type="dxa"/>
            <w:vAlign w:val="center"/>
          </w:tcPr>
          <w:p>
            <w:r>
              <w:rPr>
                <w:rFonts w:hint="eastAsia"/>
              </w:rPr>
              <w:t>智能巡查系统</w:t>
            </w:r>
          </w:p>
        </w:tc>
        <w:tc>
          <w:tcPr>
            <w:tcW w:w="1168" w:type="dxa"/>
            <w:vAlign w:val="center"/>
          </w:tcPr>
          <w:p>
            <w:pPr>
              <w:jc w:val="center"/>
              <w:rPr>
                <w:rFonts w:ascii="宋体" w:hAnsi="宋体" w:eastAsia="宋体" w:cs="宋体"/>
                <w:sz w:val="24"/>
              </w:rPr>
            </w:pPr>
            <w:r>
              <w:rPr>
                <w:rFonts w:hint="eastAsia" w:ascii="宋体" w:hAnsi="宋体" w:eastAsia="宋体" w:cs="宋体"/>
                <w:sz w:val="24"/>
              </w:rPr>
              <w:t>套</w:t>
            </w:r>
          </w:p>
        </w:tc>
        <w:tc>
          <w:tcPr>
            <w:tcW w:w="1669" w:type="dxa"/>
            <w:vAlign w:val="center"/>
          </w:tcPr>
          <w:p>
            <w:pPr>
              <w:jc w:val="center"/>
              <w:rPr>
                <w:rFonts w:ascii="宋体" w:hAnsi="宋体" w:eastAsia="宋体" w:cs="宋体"/>
                <w:sz w:val="24"/>
              </w:rPr>
            </w:pPr>
            <w:r>
              <w:rPr>
                <w:rFonts w:ascii="宋体" w:hAnsi="宋体" w:eastAsia="宋体" w:cs="宋体"/>
                <w:sz w:val="24"/>
              </w:rPr>
              <w:t>1</w:t>
            </w:r>
          </w:p>
        </w:tc>
        <w:tc>
          <w:tcPr>
            <w:tcW w:w="1701" w:type="dxa"/>
            <w:vAlign w:val="center"/>
          </w:tcPr>
          <w:p>
            <w:pPr>
              <w:jc w:val="center"/>
              <w:rPr>
                <w:sz w:val="30"/>
                <w:szCs w:val="30"/>
              </w:rPr>
            </w:pPr>
          </w:p>
        </w:tc>
        <w:tc>
          <w:tcPr>
            <w:tcW w:w="2126"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497" w:type="dxa"/>
            <w:vAlign w:val="center"/>
          </w:tcPr>
          <w:p>
            <w:pPr>
              <w:spacing w:before="100" w:beforeAutospacing="1" w:after="100" w:afterAutospacing="1" w:line="360" w:lineRule="auto"/>
              <w:jc w:val="center"/>
              <w:rPr>
                <w:rFonts w:ascii="宋体" w:hAnsi="宋体" w:eastAsia="宋体" w:cs="宋体"/>
                <w:sz w:val="24"/>
              </w:rPr>
            </w:pPr>
            <w:r>
              <w:rPr>
                <w:rFonts w:hint="eastAsia" w:ascii="宋体" w:hAnsi="宋体" w:eastAsia="宋体" w:cs="宋体"/>
                <w:sz w:val="24"/>
              </w:rPr>
              <w:t>2</w:t>
            </w:r>
          </w:p>
        </w:tc>
        <w:tc>
          <w:tcPr>
            <w:tcW w:w="1594" w:type="dxa"/>
            <w:vAlign w:val="center"/>
          </w:tcPr>
          <w:p>
            <w:pPr>
              <w:pStyle w:val="12"/>
              <w:ind w:left="0" w:leftChars="0" w:firstLine="0" w:firstLineChars="0"/>
              <w:jc w:val="center"/>
              <w:rPr>
                <w:rFonts w:ascii="宋体" w:hAnsi="宋体" w:eastAsia="宋体" w:cs="宋体"/>
                <w:sz w:val="24"/>
              </w:rPr>
            </w:pPr>
            <w:r>
              <w:rPr>
                <w:rFonts w:hint="eastAsia"/>
                <w:szCs w:val="21"/>
              </w:rPr>
              <w:t>车载摄像头</w:t>
            </w:r>
          </w:p>
        </w:tc>
        <w:tc>
          <w:tcPr>
            <w:tcW w:w="1168" w:type="dxa"/>
            <w:vAlign w:val="center"/>
          </w:tcPr>
          <w:p>
            <w:pPr>
              <w:jc w:val="center"/>
              <w:rPr>
                <w:rFonts w:ascii="宋体" w:hAnsi="宋体" w:eastAsia="宋体" w:cs="宋体"/>
                <w:sz w:val="24"/>
              </w:rPr>
            </w:pPr>
            <w:r>
              <w:rPr>
                <w:rFonts w:hint="eastAsia" w:ascii="宋体" w:hAnsi="宋体" w:eastAsia="宋体" w:cs="宋体"/>
                <w:sz w:val="24"/>
              </w:rPr>
              <w:t>台</w:t>
            </w:r>
          </w:p>
        </w:tc>
        <w:tc>
          <w:tcPr>
            <w:tcW w:w="1669" w:type="dxa"/>
            <w:vAlign w:val="center"/>
          </w:tcPr>
          <w:p>
            <w:pPr>
              <w:jc w:val="center"/>
              <w:rPr>
                <w:rFonts w:ascii="宋体" w:hAnsi="宋体" w:eastAsia="宋体" w:cs="宋体"/>
                <w:sz w:val="24"/>
              </w:rPr>
            </w:pPr>
            <w:r>
              <w:rPr>
                <w:rFonts w:hint="eastAsia" w:ascii="宋体" w:hAnsi="宋体" w:eastAsia="宋体" w:cs="宋体"/>
                <w:sz w:val="24"/>
              </w:rPr>
              <w:t>2</w:t>
            </w:r>
          </w:p>
        </w:tc>
        <w:tc>
          <w:tcPr>
            <w:tcW w:w="1701" w:type="dxa"/>
            <w:vAlign w:val="center"/>
          </w:tcPr>
          <w:p>
            <w:pPr>
              <w:jc w:val="center"/>
              <w:rPr>
                <w:rFonts w:ascii="宋体" w:hAnsi="宋体" w:eastAsia="宋体" w:cs="宋体"/>
                <w:sz w:val="22"/>
                <w:szCs w:val="22"/>
              </w:rPr>
            </w:pPr>
          </w:p>
        </w:tc>
        <w:tc>
          <w:tcPr>
            <w:tcW w:w="2126" w:type="dxa"/>
            <w:vAlign w:val="center"/>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vAlign w:val="center"/>
          </w:tcPr>
          <w:p>
            <w:pPr>
              <w:spacing w:before="100" w:beforeAutospacing="1" w:after="100" w:afterAutospacing="1" w:line="360" w:lineRule="auto"/>
              <w:jc w:val="center"/>
              <w:rPr>
                <w:rFonts w:ascii="宋体" w:hAnsi="宋体" w:eastAsia="宋体" w:cs="宋体"/>
                <w:sz w:val="24"/>
              </w:rPr>
            </w:pPr>
            <w:r>
              <w:rPr>
                <w:rFonts w:hint="eastAsia" w:ascii="宋体" w:hAnsi="宋体" w:eastAsia="宋体" w:cs="宋体"/>
                <w:sz w:val="24"/>
              </w:rPr>
              <w:t>3</w:t>
            </w:r>
          </w:p>
        </w:tc>
        <w:tc>
          <w:tcPr>
            <w:tcW w:w="1594" w:type="dxa"/>
            <w:vAlign w:val="center"/>
          </w:tcPr>
          <w:p>
            <w:pPr>
              <w:widowControl/>
              <w:jc w:val="center"/>
              <w:textAlignment w:val="center"/>
              <w:rPr>
                <w:rFonts w:ascii="宋体" w:hAnsi="宋体" w:eastAsia="宋体" w:cs="宋体"/>
                <w:sz w:val="24"/>
              </w:rPr>
            </w:pPr>
            <w:r>
              <w:rPr>
                <w:rFonts w:hint="eastAsia"/>
                <w:szCs w:val="21"/>
              </w:rPr>
              <w:t>车载终端</w:t>
            </w:r>
          </w:p>
        </w:tc>
        <w:tc>
          <w:tcPr>
            <w:tcW w:w="1168" w:type="dxa"/>
            <w:vAlign w:val="center"/>
          </w:tcPr>
          <w:p>
            <w:pPr>
              <w:jc w:val="center"/>
              <w:rPr>
                <w:rFonts w:ascii="宋体" w:hAnsi="宋体" w:eastAsia="宋体" w:cs="宋体"/>
                <w:sz w:val="24"/>
              </w:rPr>
            </w:pPr>
            <w:r>
              <w:rPr>
                <w:rFonts w:hint="eastAsia" w:ascii="宋体" w:hAnsi="宋体" w:eastAsia="宋体" w:cs="宋体"/>
                <w:sz w:val="24"/>
              </w:rPr>
              <w:t>台</w:t>
            </w:r>
          </w:p>
        </w:tc>
        <w:tc>
          <w:tcPr>
            <w:tcW w:w="1669" w:type="dxa"/>
            <w:vAlign w:val="center"/>
          </w:tcPr>
          <w:p>
            <w:pPr>
              <w:jc w:val="center"/>
              <w:rPr>
                <w:rFonts w:ascii="宋体" w:hAnsi="宋体" w:eastAsia="宋体" w:cs="宋体"/>
                <w:sz w:val="24"/>
              </w:rPr>
            </w:pPr>
            <w:r>
              <w:rPr>
                <w:rFonts w:hint="eastAsia" w:ascii="宋体" w:hAnsi="宋体" w:eastAsia="宋体" w:cs="宋体"/>
                <w:sz w:val="24"/>
              </w:rPr>
              <w:t>1</w:t>
            </w:r>
          </w:p>
        </w:tc>
        <w:tc>
          <w:tcPr>
            <w:tcW w:w="1701" w:type="dxa"/>
            <w:vAlign w:val="center"/>
          </w:tcPr>
          <w:p>
            <w:pPr>
              <w:jc w:val="center"/>
              <w:rPr>
                <w:sz w:val="30"/>
                <w:szCs w:val="30"/>
              </w:rPr>
            </w:pPr>
          </w:p>
        </w:tc>
        <w:tc>
          <w:tcPr>
            <w:tcW w:w="2126"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vAlign w:val="center"/>
          </w:tcPr>
          <w:p>
            <w:pPr>
              <w:spacing w:before="100" w:beforeAutospacing="1" w:after="100" w:afterAutospacing="1" w:line="360" w:lineRule="auto"/>
              <w:jc w:val="center"/>
              <w:rPr>
                <w:rFonts w:ascii="宋体" w:hAnsi="宋体" w:eastAsia="宋体" w:cs="宋体"/>
                <w:sz w:val="24"/>
              </w:rPr>
            </w:pPr>
            <w:r>
              <w:rPr>
                <w:rFonts w:hint="eastAsia" w:ascii="宋体" w:hAnsi="宋体" w:eastAsia="宋体" w:cs="宋体"/>
                <w:sz w:val="24"/>
              </w:rPr>
              <w:t>4</w:t>
            </w:r>
          </w:p>
        </w:tc>
        <w:tc>
          <w:tcPr>
            <w:tcW w:w="1594" w:type="dxa"/>
            <w:vAlign w:val="center"/>
          </w:tcPr>
          <w:p>
            <w:pPr>
              <w:widowControl/>
              <w:jc w:val="center"/>
              <w:textAlignment w:val="center"/>
              <w:rPr>
                <w:szCs w:val="21"/>
              </w:rPr>
            </w:pPr>
            <w:r>
              <w:rPr>
                <w:rFonts w:hint="eastAsia"/>
                <w:szCs w:val="21"/>
              </w:rPr>
              <w:t>车载布控球</w:t>
            </w:r>
          </w:p>
        </w:tc>
        <w:tc>
          <w:tcPr>
            <w:tcW w:w="1168" w:type="dxa"/>
            <w:vAlign w:val="center"/>
          </w:tcPr>
          <w:p>
            <w:pPr>
              <w:jc w:val="center"/>
              <w:rPr>
                <w:rFonts w:ascii="宋体" w:hAnsi="宋体" w:eastAsia="宋体" w:cs="宋体"/>
                <w:sz w:val="24"/>
              </w:rPr>
            </w:pPr>
            <w:r>
              <w:rPr>
                <w:rFonts w:hint="eastAsia" w:ascii="宋体" w:hAnsi="宋体" w:eastAsia="宋体" w:cs="宋体"/>
                <w:sz w:val="24"/>
              </w:rPr>
              <w:t>台</w:t>
            </w:r>
          </w:p>
        </w:tc>
        <w:tc>
          <w:tcPr>
            <w:tcW w:w="1669" w:type="dxa"/>
            <w:vAlign w:val="center"/>
          </w:tcPr>
          <w:p>
            <w:pPr>
              <w:jc w:val="center"/>
              <w:rPr>
                <w:rFonts w:ascii="宋体" w:hAnsi="宋体" w:eastAsia="宋体" w:cs="宋体"/>
                <w:sz w:val="24"/>
              </w:rPr>
            </w:pPr>
            <w:r>
              <w:rPr>
                <w:rFonts w:hint="eastAsia" w:ascii="宋体" w:hAnsi="宋体" w:eastAsia="宋体" w:cs="宋体"/>
                <w:sz w:val="24"/>
              </w:rPr>
              <w:t>1</w:t>
            </w:r>
          </w:p>
        </w:tc>
        <w:tc>
          <w:tcPr>
            <w:tcW w:w="1701" w:type="dxa"/>
            <w:vAlign w:val="center"/>
          </w:tcPr>
          <w:p>
            <w:pPr>
              <w:jc w:val="center"/>
              <w:rPr>
                <w:sz w:val="30"/>
                <w:szCs w:val="30"/>
              </w:rPr>
            </w:pPr>
          </w:p>
        </w:tc>
        <w:tc>
          <w:tcPr>
            <w:tcW w:w="2126"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vAlign w:val="center"/>
          </w:tcPr>
          <w:p>
            <w:pPr>
              <w:spacing w:before="100" w:beforeAutospacing="1" w:after="100" w:afterAutospacing="1" w:line="360" w:lineRule="auto"/>
              <w:jc w:val="center"/>
              <w:rPr>
                <w:rFonts w:ascii="宋体" w:hAnsi="宋体" w:eastAsia="宋体" w:cs="宋体"/>
                <w:sz w:val="24"/>
              </w:rPr>
            </w:pPr>
            <w:r>
              <w:rPr>
                <w:rFonts w:ascii="宋体" w:hAnsi="宋体" w:eastAsia="宋体" w:cs="宋体"/>
                <w:sz w:val="24"/>
              </w:rPr>
              <w:t>5</w:t>
            </w:r>
          </w:p>
        </w:tc>
        <w:tc>
          <w:tcPr>
            <w:tcW w:w="1594" w:type="dxa"/>
            <w:vAlign w:val="center"/>
          </w:tcPr>
          <w:p>
            <w:pPr>
              <w:widowControl/>
              <w:jc w:val="center"/>
              <w:textAlignment w:val="center"/>
              <w:rPr>
                <w:rFonts w:ascii="宋体" w:hAnsi="宋体" w:eastAsia="宋体" w:cs="宋体"/>
                <w:sz w:val="24"/>
              </w:rPr>
            </w:pPr>
            <w:r>
              <w:rPr>
                <w:rFonts w:hint="eastAsia"/>
                <w:szCs w:val="21"/>
              </w:rPr>
              <w:t>算法服务器</w:t>
            </w:r>
          </w:p>
        </w:tc>
        <w:tc>
          <w:tcPr>
            <w:tcW w:w="1168" w:type="dxa"/>
            <w:vAlign w:val="center"/>
          </w:tcPr>
          <w:p>
            <w:pPr>
              <w:jc w:val="center"/>
              <w:rPr>
                <w:rFonts w:ascii="宋体" w:hAnsi="宋体" w:eastAsia="宋体" w:cs="宋体"/>
                <w:sz w:val="24"/>
              </w:rPr>
            </w:pPr>
            <w:r>
              <w:rPr>
                <w:rFonts w:hint="eastAsia" w:ascii="宋体" w:hAnsi="宋体" w:eastAsia="宋体" w:cs="宋体"/>
                <w:sz w:val="24"/>
              </w:rPr>
              <w:t>台</w:t>
            </w:r>
          </w:p>
        </w:tc>
        <w:tc>
          <w:tcPr>
            <w:tcW w:w="1669" w:type="dxa"/>
            <w:vAlign w:val="center"/>
          </w:tcPr>
          <w:p>
            <w:pPr>
              <w:jc w:val="center"/>
              <w:rPr>
                <w:rFonts w:ascii="宋体" w:hAnsi="宋体" w:eastAsia="宋体" w:cs="宋体"/>
                <w:sz w:val="24"/>
              </w:rPr>
            </w:pPr>
            <w:r>
              <w:rPr>
                <w:rFonts w:hint="eastAsia" w:ascii="宋体" w:hAnsi="宋体" w:eastAsia="宋体" w:cs="宋体"/>
                <w:sz w:val="24"/>
              </w:rPr>
              <w:t>1</w:t>
            </w:r>
          </w:p>
        </w:tc>
        <w:tc>
          <w:tcPr>
            <w:tcW w:w="1701" w:type="dxa"/>
            <w:vAlign w:val="center"/>
          </w:tcPr>
          <w:p>
            <w:pPr>
              <w:jc w:val="center"/>
              <w:rPr>
                <w:sz w:val="30"/>
                <w:szCs w:val="30"/>
              </w:rPr>
            </w:pPr>
          </w:p>
        </w:tc>
        <w:tc>
          <w:tcPr>
            <w:tcW w:w="2126"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vAlign w:val="center"/>
          </w:tcPr>
          <w:p>
            <w:pPr>
              <w:spacing w:before="100" w:beforeAutospacing="1" w:after="100" w:afterAutospacing="1" w:line="360" w:lineRule="auto"/>
              <w:jc w:val="center"/>
              <w:rPr>
                <w:rFonts w:ascii="宋体" w:hAnsi="宋体" w:eastAsia="宋体" w:cs="宋体"/>
                <w:sz w:val="24"/>
              </w:rPr>
            </w:pPr>
            <w:r>
              <w:rPr>
                <w:rFonts w:ascii="宋体" w:hAnsi="宋体" w:eastAsia="宋体" w:cs="宋体"/>
                <w:sz w:val="24"/>
              </w:rPr>
              <w:t>6</w:t>
            </w:r>
          </w:p>
        </w:tc>
        <w:tc>
          <w:tcPr>
            <w:tcW w:w="1594" w:type="dxa"/>
            <w:vAlign w:val="center"/>
          </w:tcPr>
          <w:p>
            <w:pPr>
              <w:widowControl/>
              <w:jc w:val="center"/>
              <w:textAlignment w:val="center"/>
              <w:rPr>
                <w:szCs w:val="21"/>
              </w:rPr>
            </w:pPr>
            <w:r>
              <w:rPr>
                <w:rFonts w:hint="eastAsia"/>
                <w:szCs w:val="21"/>
              </w:rPr>
              <w:t>应用服务器</w:t>
            </w:r>
          </w:p>
        </w:tc>
        <w:tc>
          <w:tcPr>
            <w:tcW w:w="1168" w:type="dxa"/>
            <w:vAlign w:val="center"/>
          </w:tcPr>
          <w:p>
            <w:pPr>
              <w:jc w:val="center"/>
              <w:rPr>
                <w:rFonts w:ascii="宋体" w:hAnsi="宋体" w:eastAsia="宋体" w:cs="宋体"/>
                <w:sz w:val="24"/>
              </w:rPr>
            </w:pPr>
            <w:r>
              <w:rPr>
                <w:rFonts w:hint="eastAsia" w:ascii="宋体" w:hAnsi="宋体" w:eastAsia="宋体" w:cs="宋体"/>
                <w:sz w:val="24"/>
              </w:rPr>
              <w:t>台</w:t>
            </w:r>
          </w:p>
        </w:tc>
        <w:tc>
          <w:tcPr>
            <w:tcW w:w="1669" w:type="dxa"/>
            <w:vAlign w:val="center"/>
          </w:tcPr>
          <w:p>
            <w:pPr>
              <w:jc w:val="center"/>
              <w:rPr>
                <w:rFonts w:ascii="宋体" w:hAnsi="宋体" w:eastAsia="宋体" w:cs="宋体"/>
                <w:sz w:val="24"/>
              </w:rPr>
            </w:pPr>
            <w:r>
              <w:rPr>
                <w:rFonts w:hint="eastAsia" w:ascii="宋体" w:hAnsi="宋体" w:eastAsia="宋体" w:cs="宋体"/>
                <w:sz w:val="24"/>
              </w:rPr>
              <w:t>1</w:t>
            </w:r>
          </w:p>
        </w:tc>
        <w:tc>
          <w:tcPr>
            <w:tcW w:w="1701" w:type="dxa"/>
            <w:vAlign w:val="center"/>
          </w:tcPr>
          <w:p>
            <w:pPr>
              <w:jc w:val="center"/>
              <w:rPr>
                <w:sz w:val="30"/>
                <w:szCs w:val="30"/>
              </w:rPr>
            </w:pPr>
          </w:p>
        </w:tc>
        <w:tc>
          <w:tcPr>
            <w:tcW w:w="2126"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vAlign w:val="center"/>
          </w:tcPr>
          <w:p>
            <w:pPr>
              <w:spacing w:before="100" w:beforeAutospacing="1" w:after="100" w:afterAutospacing="1" w:line="360" w:lineRule="auto"/>
              <w:jc w:val="center"/>
              <w:rPr>
                <w:rFonts w:ascii="宋体" w:hAnsi="宋体" w:eastAsia="宋体" w:cs="宋体"/>
                <w:sz w:val="24"/>
              </w:rPr>
            </w:pPr>
            <w:r>
              <w:rPr>
                <w:rFonts w:ascii="宋体" w:hAnsi="宋体" w:eastAsia="宋体" w:cs="宋体"/>
                <w:sz w:val="24"/>
              </w:rPr>
              <w:t>7</w:t>
            </w:r>
          </w:p>
        </w:tc>
        <w:tc>
          <w:tcPr>
            <w:tcW w:w="1594" w:type="dxa"/>
            <w:vAlign w:val="center"/>
          </w:tcPr>
          <w:p>
            <w:pPr>
              <w:widowControl/>
              <w:jc w:val="center"/>
              <w:textAlignment w:val="center"/>
              <w:rPr>
                <w:szCs w:val="21"/>
              </w:rPr>
            </w:pPr>
            <w:r>
              <w:rPr>
                <w:rFonts w:hint="eastAsia"/>
                <w:szCs w:val="21"/>
              </w:rPr>
              <w:t>存储服务器</w:t>
            </w:r>
          </w:p>
        </w:tc>
        <w:tc>
          <w:tcPr>
            <w:tcW w:w="1168" w:type="dxa"/>
            <w:vAlign w:val="center"/>
          </w:tcPr>
          <w:p>
            <w:pPr>
              <w:jc w:val="center"/>
              <w:rPr>
                <w:rFonts w:ascii="宋体" w:hAnsi="宋体" w:eastAsia="宋体" w:cs="宋体"/>
                <w:sz w:val="24"/>
              </w:rPr>
            </w:pPr>
            <w:r>
              <w:rPr>
                <w:rFonts w:hint="eastAsia" w:ascii="宋体" w:hAnsi="宋体" w:eastAsia="宋体" w:cs="宋体"/>
                <w:sz w:val="24"/>
              </w:rPr>
              <w:t>台</w:t>
            </w:r>
          </w:p>
        </w:tc>
        <w:tc>
          <w:tcPr>
            <w:tcW w:w="1669" w:type="dxa"/>
            <w:vAlign w:val="center"/>
          </w:tcPr>
          <w:p>
            <w:pPr>
              <w:jc w:val="center"/>
              <w:rPr>
                <w:rFonts w:ascii="宋体" w:hAnsi="宋体" w:eastAsia="宋体" w:cs="宋体"/>
                <w:sz w:val="24"/>
              </w:rPr>
            </w:pPr>
            <w:r>
              <w:rPr>
                <w:rFonts w:hint="eastAsia" w:ascii="宋体" w:hAnsi="宋体" w:eastAsia="宋体" w:cs="宋体"/>
                <w:sz w:val="24"/>
              </w:rPr>
              <w:t>1</w:t>
            </w:r>
          </w:p>
        </w:tc>
        <w:tc>
          <w:tcPr>
            <w:tcW w:w="1701" w:type="dxa"/>
            <w:vAlign w:val="center"/>
          </w:tcPr>
          <w:p>
            <w:pPr>
              <w:jc w:val="center"/>
              <w:rPr>
                <w:sz w:val="30"/>
                <w:szCs w:val="30"/>
              </w:rPr>
            </w:pPr>
          </w:p>
        </w:tc>
        <w:tc>
          <w:tcPr>
            <w:tcW w:w="2126" w:type="dxa"/>
            <w:vAlign w:val="center"/>
          </w:tcPr>
          <w:p>
            <w:pPr>
              <w:jc w:val="center"/>
              <w:rPr>
                <w:sz w:val="30"/>
                <w:szCs w:val="30"/>
              </w:rPr>
            </w:pPr>
          </w:p>
        </w:tc>
      </w:tr>
    </w:tbl>
    <w:p>
      <w:pPr>
        <w:pStyle w:val="7"/>
        <w:rPr>
          <w:rFonts w:ascii="Times New Roman" w:hAnsi="Times New Roman" w:eastAsia="宋体" w:cs="Times New Roman"/>
          <w:b/>
          <w:bCs/>
          <w:sz w:val="36"/>
          <w:szCs w:val="36"/>
        </w:rPr>
      </w:pPr>
      <w:bookmarkStart w:id="93" w:name="_Toc9834_WPSOffice_Level1"/>
    </w:p>
    <w:p>
      <w:pPr>
        <w:pStyle w:val="2"/>
      </w:pPr>
      <w:r>
        <w:br w:type="page"/>
      </w: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 xml:space="preserve">第六章 </w:t>
      </w:r>
      <w:r>
        <w:rPr>
          <w:rFonts w:ascii="Times New Roman" w:hAnsi="Times New Roman" w:eastAsia="宋体" w:cs="Times New Roman"/>
          <w:b/>
          <w:bCs/>
          <w:sz w:val="36"/>
          <w:szCs w:val="36"/>
        </w:rPr>
        <w:t>响应文件格式</w:t>
      </w:r>
      <w:bookmarkEnd w:id="93"/>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w:t>
      </w:r>
      <w:r>
        <w:rPr>
          <w:rFonts w:ascii="Times New Roman" w:hAnsi="Times New Roman" w:cs="Times New Roman"/>
          <w:sz w:val="28"/>
          <w:szCs w:val="28"/>
          <w:u w:val="single"/>
        </w:rPr>
        <w:t xml:space="preserve">     </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94" w:name="_Toc5145_WPSOffice_Level1"/>
      <w:bookmarkStart w:id="95" w:name="_Toc27552_WPSOffice_Level1"/>
      <w:bookmarkStart w:id="96" w:name="_Toc17394_WPSOffice_Level1"/>
      <w:bookmarkStart w:id="97" w:name="_Toc1914_WPSOffice_Level1"/>
      <w:r>
        <w:rPr>
          <w:rFonts w:ascii="Times New Roman" w:hAnsi="Times New Roman" w:eastAsia="黑体" w:cs="Times New Roman"/>
          <w:sz w:val="50"/>
          <w:szCs w:val="50"/>
        </w:rPr>
        <w:t>响  应  文  件</w:t>
      </w:r>
      <w:bookmarkEnd w:id="94"/>
      <w:bookmarkEnd w:id="95"/>
      <w:bookmarkEnd w:id="96"/>
      <w:bookmarkEnd w:id="97"/>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98" w:name="_Toc25232_WPSOffice_Level2"/>
      <w:bookmarkStart w:id="99"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8"/>
      <w:bookmarkEnd w:id="99"/>
      <w:r>
        <w:rPr>
          <w:rFonts w:ascii="Times New Roman" w:hAnsi="Times New Roman" w:eastAsia="黑体" w:cs="Times New Roman"/>
          <w:sz w:val="28"/>
          <w:szCs w:val="28"/>
          <w:u w:val="single"/>
        </w:rPr>
        <w:t xml:space="preserve">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100" w:name="_Toc20076_WPSOffice_Level2"/>
      <w:bookmarkStart w:id="101" w:name="_Toc31577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100"/>
      <w:bookmarkEnd w:id="101"/>
    </w:p>
    <w:p>
      <w:pPr>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0"/>
          <w:szCs w:val="20"/>
        </w:rPr>
        <w:t xml:space="preserve"> </w:t>
      </w:r>
      <w:r>
        <w:rPr>
          <w:rFonts w:ascii="Times New Roman" w:hAnsi="Times New Roman" w:eastAsia="黑体" w:cs="Times New Roman"/>
          <w:sz w:val="20"/>
          <w:szCs w:val="20"/>
        </w:rPr>
        <w:br w:type="page"/>
      </w:r>
      <w:bookmarkStart w:id="102" w:name="_Toc22351_WPSOffice_Level2"/>
      <w:bookmarkStart w:id="103" w:name="_Toc21974_WPSOffice_Level2"/>
      <w:r>
        <w:rPr>
          <w:rFonts w:ascii="Times New Roman" w:hAnsi="Times New Roman" w:eastAsia="黑体" w:cs="Times New Roman"/>
          <w:sz w:val="28"/>
          <w:szCs w:val="28"/>
        </w:rPr>
        <w:t>目     录</w:t>
      </w:r>
      <w:bookmarkEnd w:id="102"/>
      <w:bookmarkEnd w:id="103"/>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104" w:name="_Toc23368_WPSOffice_Level1"/>
      <w:bookmarkStart w:id="105" w:name="_Toc30529_WPSOffice_Level1"/>
      <w:bookmarkStart w:id="106" w:name="_Toc11424_WPSOffice_Level1"/>
      <w:bookmarkStart w:id="107" w:name="_Toc6353_WPSOffice_Level1"/>
      <w:bookmarkStart w:id="108" w:name="_Toc12670_WPSOffice_Level1"/>
      <w:r>
        <w:rPr>
          <w:rFonts w:ascii="Times New Roman" w:hAnsi="Times New Roman" w:eastAsia="黑体" w:cs="Times New Roman"/>
          <w:sz w:val="24"/>
        </w:rPr>
        <w:t>一、报价函</w:t>
      </w:r>
      <w:bookmarkEnd w:id="104"/>
      <w:bookmarkEnd w:id="105"/>
      <w:bookmarkEnd w:id="106"/>
      <w:bookmarkEnd w:id="107"/>
    </w:p>
    <w:p>
      <w:pPr>
        <w:spacing w:line="440" w:lineRule="exact"/>
        <w:ind w:left="1619" w:leftChars="771"/>
        <w:rPr>
          <w:rFonts w:ascii="Times New Roman" w:hAnsi="Times New Roman" w:eastAsia="黑体" w:cs="Times New Roman"/>
          <w:sz w:val="24"/>
        </w:rPr>
      </w:pPr>
      <w:bookmarkStart w:id="109" w:name="_Toc32729_WPSOffice_Level1"/>
      <w:bookmarkStart w:id="110" w:name="_Toc31927_WPSOffice_Level1"/>
      <w:bookmarkStart w:id="111" w:name="_Toc21229_WPSOffice_Level1"/>
      <w:bookmarkStart w:id="112" w:name="_Toc5317_WPSOffice_Level1"/>
      <w:r>
        <w:rPr>
          <w:rFonts w:ascii="Times New Roman" w:hAnsi="Times New Roman" w:eastAsia="黑体" w:cs="Times New Roman"/>
          <w:sz w:val="24"/>
        </w:rPr>
        <w:t>二、法定代表人身份证明及授权委托书</w:t>
      </w:r>
      <w:bookmarkEnd w:id="109"/>
      <w:bookmarkEnd w:id="110"/>
      <w:bookmarkEnd w:id="111"/>
      <w:bookmarkEnd w:id="112"/>
    </w:p>
    <w:p>
      <w:pPr>
        <w:spacing w:line="440" w:lineRule="exact"/>
        <w:ind w:left="1619" w:leftChars="771"/>
        <w:rPr>
          <w:rFonts w:ascii="Times New Roman" w:hAnsi="Times New Roman" w:eastAsia="黑体" w:cs="Times New Roman"/>
          <w:sz w:val="24"/>
        </w:rPr>
      </w:pPr>
      <w:bookmarkStart w:id="113" w:name="_Toc29085_WPSOffice_Level1"/>
      <w:bookmarkStart w:id="114" w:name="_Toc23356_WPSOffice_Level1"/>
      <w:bookmarkStart w:id="115" w:name="_Toc25965_WPSOffice_Level1"/>
      <w:bookmarkStart w:id="116" w:name="_Toc4728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13"/>
      <w:bookmarkEnd w:id="114"/>
      <w:bookmarkEnd w:id="115"/>
      <w:bookmarkEnd w:id="116"/>
      <w:r>
        <w:rPr>
          <w:rFonts w:hint="eastAsia" w:ascii="Times New Roman" w:hAnsi="Times New Roman" w:eastAsia="黑体" w:cs="Times New Roman"/>
          <w:sz w:val="24"/>
        </w:rPr>
        <w:t>报价清单</w:t>
      </w:r>
    </w:p>
    <w:p>
      <w:pPr>
        <w:spacing w:line="440" w:lineRule="exact"/>
        <w:ind w:left="1619" w:leftChars="771"/>
        <w:rPr>
          <w:rFonts w:ascii="Times New Roman" w:hAnsi="Times New Roman" w:eastAsia="黑体" w:cs="Times New Roman"/>
          <w:sz w:val="24"/>
        </w:rPr>
      </w:pPr>
      <w:bookmarkStart w:id="117" w:name="_Toc10608_WPSOffice_Level1"/>
      <w:bookmarkStart w:id="118" w:name="_Toc18964_WPSOffice_Level1"/>
      <w:bookmarkStart w:id="119" w:name="_Toc7453_WPSOffice_Level1"/>
      <w:bookmarkStart w:id="120" w:name="_Toc23744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17"/>
      <w:bookmarkEnd w:id="118"/>
      <w:bookmarkEnd w:id="119"/>
      <w:bookmarkEnd w:id="120"/>
      <w:r>
        <w:rPr>
          <w:rFonts w:hint="eastAsia" w:ascii="Times New Roman" w:hAnsi="Times New Roman" w:eastAsia="黑体" w:cs="Times New Roman"/>
          <w:sz w:val="24"/>
        </w:rPr>
        <w:t>供应商基本情况</w:t>
      </w:r>
    </w:p>
    <w:p>
      <w:pPr>
        <w:spacing w:line="440" w:lineRule="exact"/>
        <w:ind w:left="1619" w:leftChars="771"/>
        <w:rPr>
          <w:rFonts w:ascii="Times New Roman" w:hAnsi="Times New Roman" w:eastAsia="黑体" w:cs="Times New Roman"/>
          <w:sz w:val="24"/>
        </w:rPr>
      </w:pPr>
      <w:bookmarkStart w:id="121" w:name="_Toc1578_WPSOffice_Level1"/>
      <w:bookmarkStart w:id="122" w:name="_Toc9006_WPSOffice_Level1"/>
      <w:bookmarkStart w:id="123" w:name="_Toc19601_WPSOffice_Level1"/>
      <w:bookmarkStart w:id="124" w:name="_Toc23751_WPSOffice_Level1"/>
      <w:r>
        <w:rPr>
          <w:rFonts w:hint="eastAsia" w:ascii="Times New Roman" w:hAnsi="Times New Roman" w:eastAsia="黑体" w:cs="Times New Roman"/>
          <w:sz w:val="24"/>
        </w:rPr>
        <w:t>五、</w:t>
      </w:r>
      <w:bookmarkEnd w:id="121"/>
      <w:bookmarkEnd w:id="122"/>
      <w:bookmarkEnd w:id="123"/>
      <w:bookmarkEnd w:id="124"/>
      <w:r>
        <w:rPr>
          <w:rFonts w:hint="eastAsia" w:ascii="Times New Roman" w:hAnsi="Times New Roman" w:eastAsia="黑体" w:cs="Times New Roman"/>
          <w:sz w:val="24"/>
        </w:rPr>
        <w:t>近年类似业绩情况</w:t>
      </w:r>
    </w:p>
    <w:p>
      <w:pPr>
        <w:spacing w:line="440" w:lineRule="exact"/>
        <w:ind w:left="1619" w:leftChars="771"/>
        <w:rPr>
          <w:rFonts w:ascii="Times New Roman" w:hAnsi="Times New Roman" w:eastAsia="黑体" w:cs="Times New Roman"/>
          <w:sz w:val="24"/>
        </w:rPr>
      </w:pPr>
      <w:bookmarkStart w:id="125" w:name="_Toc31314_WPSOffice_Level1"/>
      <w:bookmarkStart w:id="126" w:name="_Toc24082_WPSOffice_Level1"/>
      <w:bookmarkStart w:id="127" w:name="_Toc24262_WPSOffice_Level1"/>
      <w:bookmarkStart w:id="128" w:name="_Toc12459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125"/>
      <w:bookmarkEnd w:id="126"/>
      <w:r>
        <w:rPr>
          <w:rFonts w:hint="eastAsia" w:ascii="Times New Roman" w:hAnsi="Times New Roman" w:eastAsia="黑体" w:cs="Times New Roman"/>
          <w:sz w:val="24"/>
        </w:rPr>
        <w:t>信誉情况</w:t>
      </w:r>
      <w:bookmarkEnd w:id="108"/>
      <w:bookmarkEnd w:id="127"/>
      <w:bookmarkEnd w:id="128"/>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七、技术偏离表</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八、其他材料</w:t>
      </w:r>
    </w:p>
    <w:p>
      <w:pPr>
        <w:spacing w:line="440" w:lineRule="exact"/>
        <w:ind w:left="1619" w:leftChars="771"/>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29" w:name="_Toc1687_WPSOffice_Level1"/>
      <w:bookmarkStart w:id="130" w:name="_Toc18312_WPSOffice_Level1"/>
      <w:bookmarkStart w:id="131" w:name="_Toc30031_WPSOffice_Level1"/>
      <w:bookmarkStart w:id="132" w:name="_Toc29399_WPSOffice_Level1"/>
      <w:bookmarkStart w:id="133" w:name="_Toc2765_WPSOffice_Level1"/>
      <w:r>
        <w:rPr>
          <w:rFonts w:ascii="Times New Roman" w:hAnsi="Times New Roman" w:eastAsia="黑体" w:cs="Times New Roman"/>
          <w:sz w:val="28"/>
          <w:szCs w:val="28"/>
        </w:rPr>
        <w:t>一、报价函</w:t>
      </w:r>
      <w:bookmarkEnd w:id="129"/>
      <w:bookmarkEnd w:id="130"/>
      <w:bookmarkEnd w:id="131"/>
      <w:bookmarkEnd w:id="132"/>
      <w:bookmarkEnd w:id="133"/>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 xml:space="preserve">               </w:t>
      </w:r>
      <w:r>
        <w:rPr>
          <w:rFonts w:ascii="Times New Roman" w:hAnsi="Times New Roman" w:cs="Times New Roman"/>
          <w:szCs w:val="22"/>
          <w:u w:val="single"/>
        </w:rPr>
        <w:t xml:space="preserve"> </w:t>
      </w:r>
      <w:r>
        <w:rPr>
          <w:rFonts w:ascii="Times New Roman" w:hAnsi="Times New Roman" w:cs="Times New Roman"/>
          <w:sz w:val="24"/>
        </w:rPr>
        <w:t>合同包询比文件的全部内容，愿意以人民币(大写)</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(小写：¥</w:t>
      </w:r>
      <w:r>
        <w:rPr>
          <w:rFonts w:ascii="Times New Roman" w:hAnsi="Times New Roman" w:cs="Times New Roman"/>
          <w:sz w:val="24"/>
          <w:u w:val="single"/>
        </w:rPr>
        <w:t xml:space="preserve">       </w:t>
      </w:r>
      <w:r>
        <w:rPr>
          <w:rFonts w:ascii="Times New Roman" w:hAnsi="Times New Roman" w:cs="Times New Roman"/>
          <w:sz w:val="24"/>
        </w:rPr>
        <w:t>)的总报价，</w:t>
      </w:r>
      <w:r>
        <w:rPr>
          <w:rFonts w:hint="eastAsia" w:ascii="Times New Roman" w:hAnsi="Times New Roman" w:cs="Times New Roman"/>
          <w:sz w:val="24"/>
        </w:rPr>
        <w:t>交货期</w:t>
      </w:r>
      <w:r>
        <w:rPr>
          <w:rFonts w:ascii="Times New Roman" w:hAnsi="Times New Roman" w:cs="Times New Roman"/>
          <w:sz w:val="24"/>
          <w:u w:val="single"/>
        </w:rPr>
        <w:t xml:space="preserve">           </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34" w:name="_Toc18668_WPSOffice_Level1"/>
      <w:bookmarkStart w:id="135" w:name="_Toc8695_WPSOffice_Level1"/>
      <w:bookmarkStart w:id="136" w:name="_Toc32350_WPSOffice_Level1"/>
      <w:bookmarkStart w:id="137" w:name="_Toc14563_WPSOffice_Level1"/>
      <w:bookmarkStart w:id="138" w:name="_Toc12530_WPSOffice_Level1"/>
      <w:r>
        <w:rPr>
          <w:rFonts w:ascii="Times New Roman" w:hAnsi="Times New Roman" w:eastAsia="黑体" w:cs="Times New Roman"/>
          <w:sz w:val="28"/>
          <w:szCs w:val="28"/>
        </w:rPr>
        <w:t>二、法定代表人身份证明及授权委托书</w:t>
      </w:r>
      <w:bookmarkEnd w:id="134"/>
      <w:bookmarkEnd w:id="135"/>
      <w:bookmarkEnd w:id="136"/>
      <w:bookmarkEnd w:id="137"/>
      <w:bookmarkEnd w:id="138"/>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39" w:name="_Toc5153_WPSOffice_Level2"/>
      <w:bookmarkStart w:id="140" w:name="_Toc20803_WPSOffice_Level2"/>
      <w:r>
        <w:rPr>
          <w:rFonts w:ascii="Times New Roman" w:hAnsi="Times New Roman" w:eastAsia="黑体" w:cs="Times New Roman"/>
          <w:bCs/>
          <w:sz w:val="28"/>
          <w:szCs w:val="28"/>
        </w:rPr>
        <w:t>2-1 法定代表人身份证明</w:t>
      </w:r>
      <w:bookmarkEnd w:id="139"/>
      <w:bookmarkEnd w:id="140"/>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41" w:name="_Toc19768_WPSOffice_Level2"/>
      <w:bookmarkStart w:id="142"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41"/>
      <w:bookmarkEnd w:id="142"/>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pStyle w:val="7"/>
        <w:rPr>
          <w:rFonts w:ascii="Times New Roman" w:hAnsi="Times New Roman" w:eastAsia="黑体" w:cs="Times New Roman"/>
          <w:sz w:val="24"/>
        </w:rPr>
      </w:pPr>
    </w:p>
    <w:p>
      <w:pPr>
        <w:pStyle w:val="7"/>
        <w:rPr>
          <w:rFonts w:ascii="Times New Roman" w:hAnsi="Times New Roman" w:eastAsia="黑体" w:cs="Times New Roman"/>
          <w:sz w:val="24"/>
        </w:rPr>
      </w:pPr>
    </w:p>
    <w:p>
      <w:pPr>
        <w:pStyle w:val="7"/>
        <w:rPr>
          <w:rFonts w:ascii="Times New Roman" w:hAnsi="Times New Roman" w:eastAsia="黑体" w:cs="Times New Roman"/>
          <w:sz w:val="24"/>
        </w:rPr>
      </w:pPr>
    </w:p>
    <w:p>
      <w:pPr>
        <w:pStyle w:val="7"/>
        <w:rPr>
          <w:rFonts w:ascii="Times New Roman" w:hAnsi="Times New Roman" w:eastAsia="黑体" w:cs="Times New Roman"/>
          <w:sz w:val="24"/>
        </w:rPr>
      </w:pPr>
    </w:p>
    <w:p>
      <w:pPr>
        <w:pStyle w:val="7"/>
        <w:rPr>
          <w:rFonts w:ascii="Times New Roman" w:hAnsi="Times New Roman" w:eastAsia="黑体" w:cs="Times New Roman"/>
          <w:sz w:val="24"/>
        </w:rPr>
      </w:pPr>
    </w:p>
    <w:p>
      <w:pPr>
        <w:pStyle w:val="7"/>
        <w:rPr>
          <w:rFonts w:ascii="Times New Roman" w:hAnsi="Times New Roman" w:eastAsia="黑体" w:cs="Times New Roman"/>
          <w:sz w:val="24"/>
        </w:rPr>
      </w:pPr>
    </w:p>
    <w:p>
      <w:pPr>
        <w:pStyle w:val="7"/>
        <w:rPr>
          <w:rFonts w:ascii="Times New Roman" w:hAnsi="Times New Roman" w:eastAsia="黑体" w:cs="Times New Roman"/>
          <w:sz w:val="24"/>
        </w:rPr>
      </w:pPr>
    </w:p>
    <w:p>
      <w:pPr>
        <w:pStyle w:val="7"/>
        <w:rPr>
          <w:rFonts w:ascii="Times New Roman" w:hAnsi="Times New Roman" w:eastAsia="黑体" w:cs="Times New Roman"/>
          <w:sz w:val="24"/>
        </w:rPr>
      </w:pPr>
    </w:p>
    <w:p>
      <w:pPr>
        <w:pStyle w:val="7"/>
        <w:rPr>
          <w:rFonts w:ascii="Times New Roman" w:hAnsi="Times New Roman" w:eastAsia="黑体" w:cs="Times New Roman"/>
          <w:sz w:val="24"/>
        </w:rPr>
      </w:pPr>
    </w:p>
    <w:p>
      <w:pPr>
        <w:spacing w:line="440" w:lineRule="exact"/>
        <w:jc w:val="center"/>
        <w:rPr>
          <w:rFonts w:ascii="宋体" w:hAnsi="宋体" w:eastAsia="宋体" w:cs="宋体"/>
          <w:b/>
          <w:sz w:val="32"/>
          <w:szCs w:val="32"/>
        </w:rPr>
      </w:pPr>
      <w:r>
        <w:rPr>
          <w:rFonts w:hint="eastAsia" w:ascii="宋体" w:hAnsi="宋体" w:eastAsia="宋体" w:cs="宋体"/>
          <w:b/>
          <w:sz w:val="32"/>
          <w:szCs w:val="32"/>
        </w:rPr>
        <w:t>2-3承诺函</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致：安徽交运集团汽车销售有限公司：</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我方参加了</w:t>
      </w:r>
      <w:r>
        <w:rPr>
          <w:rFonts w:hint="eastAsia" w:ascii="宋体" w:hAnsi="宋体" w:eastAsia="宋体" w:cs="宋体"/>
          <w:szCs w:val="21"/>
          <w:u w:val="single"/>
        </w:rPr>
        <w:t xml:space="preserve">                            </w:t>
      </w:r>
      <w:r>
        <w:rPr>
          <w:rFonts w:hint="eastAsia" w:ascii="宋体" w:hAnsi="宋体" w:eastAsia="宋体" w:cs="宋体"/>
          <w:szCs w:val="21"/>
        </w:rPr>
        <w:t>的采购报价，若我方中标，我方在此承诺：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一、保证遵循“自愿、诚实、公平”的原则与贵单位签订合同协议书，在履行合同期内认真执行《中华人民共和国合同法》。</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二、</w:t>
      </w:r>
      <w:r>
        <w:rPr>
          <w:rFonts w:hint="eastAsia" w:ascii="宋体" w:hAnsi="宋体" w:eastAsia="宋体" w:cs="宋体"/>
          <w:szCs w:val="21"/>
        </w:rPr>
        <w:t>我方承诺向贵单位提供合法有效的营业执照、税务登记证及生产许可证等必要证件。符合国家的相关规定；并保证所有证件真实、合法、有效。</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三、</w:t>
      </w:r>
      <w:r>
        <w:rPr>
          <w:rFonts w:hint="eastAsia" w:ascii="宋体" w:hAnsi="宋体" w:eastAsia="宋体" w:cs="宋体"/>
          <w:szCs w:val="21"/>
        </w:rPr>
        <w:t>我方按合同中所要求的供应货物的时间、地点及时供货，保证所供货物的质量，且保证不因我方的任何原因使所供货物在正常使用中产生任何质量问题；同时承诺货物在正确安装、正确使用和保养条件下，在其使用寿命期内，对因我方提供的货物的缺陷、质量问题而产生的故障、损失负责。</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采购人有权对货物进行检验和测试，以确定我方所供货物是否符合合同要求，我方将无条件接受采购人提出的到指定检验单位进行检验的要求。受检验或测试的货物如不符合规格和要求，采购人将拒绝接受，我方保证将被拒绝货物予以替换或作必要的更改，以使之符合规格要求。采购人不承担被拒绝货物所发生的任何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五、对本询比采购项目所提供的货物符合贵单位的采购需求及技术要求，且我单位在贵单位无放弃中标或放弃履约等不良行为。否则将取消我单位的竞标资格。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我方理解采购人在任何时候对货物进行检验、测试。如我方提供的货物不能满足质量标准或由于我方未能履行合同等的原因，我方将无条件接受采购人中止我方的供货资格。</w:t>
      </w: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w:t>
      </w:r>
      <w:r>
        <w:rPr>
          <w:rFonts w:hint="eastAsia" w:ascii="宋体" w:hAnsi="宋体" w:eastAsia="宋体" w:cs="宋体"/>
          <w:szCs w:val="21"/>
          <w:u w:val="single"/>
        </w:rPr>
        <w:t xml:space="preserve">                       </w:t>
      </w:r>
      <w:r>
        <w:rPr>
          <w:rFonts w:hint="eastAsia" w:ascii="宋体" w:hAnsi="宋体" w:eastAsia="宋体" w:cs="宋体"/>
          <w:szCs w:val="21"/>
        </w:rPr>
        <w:t xml:space="preserve">  (盖单位章)</w:t>
      </w: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报价人法定代表人或其委托代理人：</w:t>
      </w:r>
      <w:r>
        <w:rPr>
          <w:rFonts w:hint="eastAsia" w:ascii="宋体" w:hAnsi="宋体" w:eastAsia="宋体" w:cs="宋体"/>
          <w:szCs w:val="21"/>
          <w:u w:val="single"/>
        </w:rPr>
        <w:t xml:space="preserve">           </w:t>
      </w:r>
      <w:r>
        <w:rPr>
          <w:rFonts w:hint="eastAsia" w:ascii="宋体" w:hAnsi="宋体" w:eastAsia="宋体" w:cs="宋体"/>
          <w:szCs w:val="21"/>
        </w:rPr>
        <w:t>(签字)</w:t>
      </w:r>
    </w:p>
    <w:p>
      <w:pPr>
        <w:spacing w:line="360" w:lineRule="auto"/>
        <w:ind w:firstLine="420" w:firstLineChars="20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 xml:space="preserve">月 </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440" w:lineRule="exact"/>
        <w:jc w:val="center"/>
        <w:rPr>
          <w:rFonts w:ascii="宋体" w:hAnsi="宋体" w:eastAsia="宋体" w:cs="宋体"/>
          <w:b/>
          <w:bCs/>
          <w:sz w:val="32"/>
          <w:szCs w:val="32"/>
        </w:rPr>
      </w:pPr>
    </w:p>
    <w:p>
      <w:pPr>
        <w:spacing w:line="440" w:lineRule="exact"/>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bookmarkStart w:id="143" w:name="_Toc24530_WPSOffice_Level1"/>
      <w:bookmarkStart w:id="144" w:name="_Toc32085_WPSOffice_Level1"/>
      <w:bookmarkStart w:id="145" w:name="_Toc15186_WPSOffice_Level1"/>
      <w:bookmarkStart w:id="146" w:name="_Toc24567_WPSOffice_Level1"/>
      <w:bookmarkStart w:id="147"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43"/>
      <w:bookmarkEnd w:id="144"/>
      <w:bookmarkEnd w:id="145"/>
      <w:bookmarkEnd w:id="146"/>
      <w:r>
        <w:rPr>
          <w:rFonts w:hint="eastAsia" w:ascii="Times New Roman" w:hAnsi="Times New Roman" w:eastAsia="黑体" w:cs="Times New Roman"/>
          <w:sz w:val="28"/>
          <w:szCs w:val="28"/>
        </w:rPr>
        <w:t>报价清单</w:t>
      </w:r>
      <w:bookmarkEnd w:id="147"/>
      <w:r>
        <w:rPr>
          <w:rFonts w:hint="eastAsia" w:ascii="Times New Roman" w:hAnsi="Times New Roman" w:eastAsia="黑体" w:cs="Times New Roman"/>
          <w:sz w:val="28"/>
          <w:szCs w:val="28"/>
        </w:rPr>
        <w:t>（    包）</w:t>
      </w:r>
    </w:p>
    <w:p>
      <w:pPr>
        <w:rPr>
          <w:rFonts w:ascii="仿宋" w:hAnsi="仿宋" w:eastAsia="仿宋"/>
          <w:sz w:val="30"/>
          <w:szCs w:val="30"/>
        </w:rPr>
      </w:pPr>
    </w:p>
    <w:tbl>
      <w:tblPr>
        <w:tblStyle w:val="13"/>
        <w:tblpPr w:leftFromText="180" w:rightFromText="180" w:vertAnchor="text" w:horzAnchor="page" w:tblpX="1654" w:tblpY="67"/>
        <w:tblOverlap w:val="never"/>
        <w:tblW w:w="10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696"/>
        <w:gridCol w:w="840"/>
        <w:gridCol w:w="990"/>
        <w:gridCol w:w="145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696" w:type="dxa"/>
            <w:vAlign w:val="center"/>
          </w:tcPr>
          <w:p>
            <w:pPr>
              <w:jc w:val="center"/>
              <w:rPr>
                <w:sz w:val="30"/>
                <w:szCs w:val="30"/>
              </w:rPr>
            </w:pPr>
            <w:r>
              <w:rPr>
                <w:rFonts w:hint="eastAsia"/>
                <w:sz w:val="30"/>
                <w:szCs w:val="30"/>
              </w:rPr>
              <w:t>品牌型号</w:t>
            </w:r>
          </w:p>
        </w:tc>
        <w:tc>
          <w:tcPr>
            <w:tcW w:w="840" w:type="dxa"/>
            <w:vAlign w:val="center"/>
          </w:tcPr>
          <w:p>
            <w:pPr>
              <w:jc w:val="center"/>
              <w:rPr>
                <w:sz w:val="30"/>
                <w:szCs w:val="30"/>
              </w:rPr>
            </w:pPr>
            <w:r>
              <w:rPr>
                <w:rFonts w:hint="eastAsia"/>
                <w:sz w:val="30"/>
                <w:szCs w:val="30"/>
              </w:rPr>
              <w:t>单位</w:t>
            </w:r>
          </w:p>
        </w:tc>
        <w:tc>
          <w:tcPr>
            <w:tcW w:w="990" w:type="dxa"/>
            <w:vAlign w:val="center"/>
          </w:tcPr>
          <w:p>
            <w:pPr>
              <w:jc w:val="center"/>
              <w:rPr>
                <w:sz w:val="30"/>
                <w:szCs w:val="30"/>
              </w:rPr>
            </w:pPr>
            <w:r>
              <w:rPr>
                <w:rFonts w:hint="eastAsia"/>
                <w:sz w:val="30"/>
                <w:szCs w:val="30"/>
              </w:rPr>
              <w:t>数量</w:t>
            </w:r>
          </w:p>
        </w:tc>
        <w:tc>
          <w:tcPr>
            <w:tcW w:w="1455" w:type="dxa"/>
            <w:vAlign w:val="center"/>
          </w:tcPr>
          <w:p>
            <w:pPr>
              <w:jc w:val="center"/>
              <w:rPr>
                <w:rFonts w:hint="eastAsia" w:eastAsiaTheme="minorEastAsia"/>
                <w:sz w:val="30"/>
                <w:szCs w:val="30"/>
                <w:lang w:eastAsia="zh-CN"/>
              </w:rPr>
            </w:pPr>
            <w:r>
              <w:rPr>
                <w:rFonts w:hint="eastAsia"/>
                <w:sz w:val="30"/>
                <w:szCs w:val="30"/>
                <w:lang w:eastAsia="zh-CN"/>
              </w:rPr>
              <w:t>销售差价（万）</w:t>
            </w:r>
          </w:p>
        </w:tc>
        <w:tc>
          <w:tcPr>
            <w:tcW w:w="1140" w:type="dxa"/>
            <w:vAlign w:val="center"/>
          </w:tcPr>
          <w:p>
            <w:pPr>
              <w:jc w:val="center"/>
              <w:rPr>
                <w:rFonts w:hint="eastAsia" w:eastAsiaTheme="minorEastAsia"/>
                <w:sz w:val="30"/>
                <w:szCs w:val="30"/>
                <w:lang w:eastAsia="zh-CN"/>
              </w:rPr>
            </w:pPr>
            <w:r>
              <w:rPr>
                <w:rFonts w:hint="eastAsia"/>
                <w:sz w:val="30"/>
                <w:szCs w:val="30"/>
              </w:rPr>
              <w:t>单价</w:t>
            </w:r>
            <w:r>
              <w:rPr>
                <w:rFonts w:hint="eastAsia"/>
                <w:sz w:val="30"/>
                <w:szCs w:val="30"/>
                <w:lang w:eastAsia="zh-CN"/>
              </w:rPr>
              <w:t>（万）</w:t>
            </w:r>
          </w:p>
        </w:tc>
        <w:tc>
          <w:tcPr>
            <w:tcW w:w="2492" w:type="dxa"/>
            <w:vAlign w:val="center"/>
          </w:tcPr>
          <w:p>
            <w:pPr>
              <w:jc w:val="center"/>
              <w:rPr>
                <w:rFonts w:hint="eastAsia" w:eastAsiaTheme="minorEastAsia"/>
                <w:sz w:val="30"/>
                <w:szCs w:val="30"/>
                <w:lang w:eastAsia="zh-CN"/>
              </w:rPr>
            </w:pPr>
            <w:r>
              <w:rPr>
                <w:rFonts w:hint="eastAsia"/>
                <w:sz w:val="30"/>
                <w:szCs w:val="30"/>
                <w:lang w:eastAsia="zh-CN"/>
              </w:rPr>
              <w:t>总</w:t>
            </w:r>
            <w:r>
              <w:rPr>
                <w:rFonts w:hint="eastAsia"/>
                <w:sz w:val="30"/>
                <w:szCs w:val="30"/>
              </w:rPr>
              <w:t>计</w:t>
            </w:r>
            <w:r>
              <w:rPr>
                <w:rFonts w:hint="eastAsia"/>
                <w:sz w:val="30"/>
                <w:szCs w:val="30"/>
                <w:lang w:eastAsia="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840" w:type="dxa"/>
            <w:vAlign w:val="center"/>
          </w:tcPr>
          <w:p>
            <w:pPr>
              <w:jc w:val="center"/>
              <w:rPr>
                <w:sz w:val="30"/>
                <w:szCs w:val="30"/>
              </w:rPr>
            </w:pPr>
          </w:p>
        </w:tc>
        <w:tc>
          <w:tcPr>
            <w:tcW w:w="990" w:type="dxa"/>
            <w:vAlign w:val="center"/>
          </w:tcPr>
          <w:p>
            <w:pPr>
              <w:jc w:val="center"/>
              <w:rPr>
                <w:sz w:val="30"/>
                <w:szCs w:val="30"/>
              </w:rPr>
            </w:pPr>
          </w:p>
        </w:tc>
        <w:tc>
          <w:tcPr>
            <w:tcW w:w="145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6121" w:type="dxa"/>
            <w:gridSpan w:val="5"/>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说明：1．本采购清单应与投标人须知、合同条款等文件结合起来查阅与理解。</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除非合同另有规定，清单中综合单价和总价应包括了为实施和完成合同所需的设计费、制造费、材料费、税费、运输费、安装调试费等达到使用条件及质保期维护维修的一切费用，以及合同约定的所有责任、义务和一般风险。</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3．采购清单中的各项费用货币单位均为人民币(元)。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cs="仿宋"/>
          <w:sz w:val="30"/>
          <w:szCs w:val="30"/>
        </w:rPr>
        <w:t>4．对于符合要求的报价文件，在签订合同协议书前，如发现报价单中有计算方面的算术差错，按采购文件规定修正。</w:t>
      </w:r>
    </w:p>
    <w:p>
      <w:pPr>
        <w:rPr>
          <w:rFonts w:ascii="仿宋" w:hAnsi="仿宋" w:eastAsia="仿宋"/>
          <w:sz w:val="30"/>
          <w:szCs w:val="30"/>
        </w:rPr>
      </w:pPr>
      <w:r>
        <w:rPr>
          <w:rFonts w:hint="eastAsia" w:ascii="仿宋" w:hAnsi="仿宋" w:eastAsia="仿宋"/>
          <w:sz w:val="30"/>
          <w:szCs w:val="30"/>
        </w:rPr>
        <w:t>报价人（单位签章）：</w:t>
      </w:r>
    </w:p>
    <w:p>
      <w:pPr>
        <w:rPr>
          <w:rFonts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ascii="Times New Roman" w:hAnsi="Times New Roman" w:eastAsia="黑体" w:cs="Times New Roman"/>
          <w:sz w:val="24"/>
        </w:rPr>
      </w:pPr>
      <w:r>
        <w:rPr>
          <w:rFonts w:hint="eastAsia" w:ascii="仿宋" w:hAnsi="仿宋" w:eastAsia="仿宋"/>
          <w:sz w:val="30"/>
          <w:szCs w:val="30"/>
        </w:rPr>
        <w:t xml:space="preserve">日期：2021年    月     日  </w:t>
      </w:r>
    </w:p>
    <w:p/>
    <w:p>
      <w:pPr>
        <w:topLinePunct/>
        <w:spacing w:line="440" w:lineRule="exact"/>
        <w:jc w:val="center"/>
        <w:rPr>
          <w:rFonts w:hint="eastAsia" w:ascii="Times New Roman" w:hAnsi="Times New Roman" w:eastAsia="黑体" w:cs="Times New Roman"/>
          <w:sz w:val="28"/>
          <w:szCs w:val="28"/>
        </w:rPr>
      </w:pPr>
      <w:bookmarkStart w:id="148" w:name="_Toc23545_WPSOffice_Level1"/>
      <w:bookmarkStart w:id="149" w:name="_Toc22815_WPSOffice_Level1"/>
      <w:bookmarkStart w:id="150" w:name="_Toc7738_WPSOffice_Level1"/>
      <w:bookmarkStart w:id="151" w:name="_Toc10436_WPSOffice_Level1"/>
      <w:bookmarkStart w:id="152" w:name="_Toc31445_WPSOffice_Level1"/>
    </w:p>
    <w:p>
      <w:pPr>
        <w:topLinePunct/>
        <w:spacing w:line="440" w:lineRule="exact"/>
        <w:jc w:val="center"/>
        <w:rPr>
          <w:rFonts w:hint="eastAsia" w:ascii="Times New Roman" w:hAnsi="Times New Roman" w:eastAsia="黑体" w:cs="Times New Roman"/>
          <w:sz w:val="28"/>
          <w:szCs w:val="28"/>
        </w:rPr>
      </w:pPr>
    </w:p>
    <w:p>
      <w:pPr>
        <w:topLinePunct/>
        <w:spacing w:line="440" w:lineRule="exact"/>
        <w:jc w:val="center"/>
        <w:rPr>
          <w:rFonts w:hint="eastAsia" w:ascii="Times New Roman" w:hAnsi="Times New Roman" w:eastAsia="黑体" w:cs="Times New Roman"/>
          <w:sz w:val="28"/>
          <w:szCs w:val="28"/>
        </w:rPr>
      </w:pPr>
    </w:p>
    <w:p>
      <w:pPr>
        <w:topLinePunct/>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53" w:name="_Toc27600_WPSOffice_Level2"/>
      <w:bookmarkStart w:id="154" w:name="_Toc2807_WPSOffice_Level2"/>
      <w:r>
        <w:rPr>
          <w:rFonts w:ascii="Times New Roman" w:hAnsi="Times New Roman" w:eastAsia="黑体" w:cs="Times New Roman"/>
          <w:sz w:val="28"/>
          <w:szCs w:val="28"/>
        </w:rPr>
        <w:t>供应商基本情况</w:t>
      </w:r>
      <w:bookmarkEnd w:id="148"/>
      <w:bookmarkEnd w:id="149"/>
      <w:bookmarkEnd w:id="150"/>
      <w:bookmarkEnd w:id="151"/>
      <w:bookmarkEnd w:id="152"/>
      <w:bookmarkEnd w:id="153"/>
      <w:bookmarkEnd w:id="154"/>
    </w:p>
    <w:p>
      <w:pPr>
        <w:topLinePunct/>
        <w:spacing w:line="440" w:lineRule="exact"/>
        <w:jc w:val="center"/>
        <w:rPr>
          <w:rFonts w:ascii="Times New Roman" w:hAnsi="Times New Roman" w:cs="Times New Roman"/>
          <w:sz w:val="23"/>
          <w:szCs w:val="23"/>
        </w:rPr>
      </w:pPr>
    </w:p>
    <w:tbl>
      <w:tblPr>
        <w:tblStyle w:val="13"/>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w:t>
            </w:r>
            <w:r>
              <w:rPr>
                <w:rFonts w:hint="eastAsia" w:ascii="Times New Roman" w:hAnsi="Times New Roman" w:cs="Times New Roman"/>
                <w:szCs w:val="21"/>
              </w:rPr>
              <w:t>性质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2"/>
        <w:spacing w:line="240" w:lineRule="atLeast"/>
        <w:ind w:left="560" w:leftChars="0" w:right="-512" w:rightChars="-244" w:hanging="560" w:hangingChars="200"/>
        <w:jc w:val="center"/>
        <w:rPr>
          <w:rFonts w:ascii="Times New Roman" w:hAnsi="Times New Roman" w:cs="Times New Roman"/>
          <w:sz w:val="28"/>
          <w:szCs w:val="28"/>
        </w:rPr>
      </w:pPr>
      <w:bookmarkStart w:id="155" w:name="_Toc1452_WPSOffice_Level1"/>
      <w:bookmarkStart w:id="156" w:name="_Toc19004_WPSOffice_Level1"/>
      <w:bookmarkStart w:id="157" w:name="_Toc18547_WPSOffice_Level1"/>
      <w:bookmarkStart w:id="158" w:name="_Toc3772_WPSOffice_Level1"/>
      <w:bookmarkStart w:id="159" w:name="_Toc5072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55"/>
      <w:bookmarkEnd w:id="156"/>
      <w:bookmarkEnd w:id="157"/>
      <w:bookmarkEnd w:id="158"/>
      <w:bookmarkEnd w:id="159"/>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近2年内智慧道路巡检相关系统及硬件的销售合同或其他证明材料</w:t>
      </w:r>
      <w:r>
        <w:rPr>
          <w:rFonts w:hint="eastAsia" w:ascii="Times New Roman" w:hAnsi="Times New Roman" w:eastAsia="黑体" w:cs="Times New Roman"/>
          <w:szCs w:val="21"/>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7"/>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60" w:name="_Toc5403_WPSOffice_Level1"/>
      <w:bookmarkStart w:id="161" w:name="_Toc30712_WPSOffice_Level1"/>
      <w:bookmarkStart w:id="162" w:name="_Toc12019_WPSOffice_Level1"/>
      <w:bookmarkStart w:id="163" w:name="_Toc3893_WPSOffice_Level1"/>
      <w:bookmarkStart w:id="164" w:name="_Toc9267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60"/>
      <w:bookmarkEnd w:id="161"/>
      <w:bookmarkEnd w:id="162"/>
      <w:bookmarkEnd w:id="163"/>
      <w:bookmarkEnd w:id="164"/>
    </w:p>
    <w:p>
      <w:pPr>
        <w:topLinePunct/>
        <w:spacing w:line="440" w:lineRule="exact"/>
        <w:rPr>
          <w:rFonts w:ascii="Times New Roman" w:hAnsi="Times New Roman" w:cs="Times New Roman"/>
          <w:bCs/>
          <w:sz w:val="23"/>
          <w:szCs w:val="23"/>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7"/>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7"/>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7"/>
      </w:pPr>
    </w:p>
    <w:p>
      <w:pPr>
        <w:pStyle w:val="7"/>
        <w:spacing w:line="440" w:lineRule="exact"/>
        <w:rPr>
          <w:rFonts w:ascii="Times New Roman" w:hAnsi="Times New Roman" w:cs="Times New Roman"/>
          <w:sz w:val="24"/>
        </w:rPr>
      </w:pPr>
    </w:p>
    <w:p>
      <w:pPr>
        <w:spacing w:line="400" w:lineRule="atLeast"/>
      </w:pPr>
    </w:p>
    <w:p>
      <w:pPr>
        <w:pStyle w:val="7"/>
      </w:pPr>
    </w:p>
    <w:p>
      <w:pPr>
        <w:pStyle w:val="7"/>
      </w:pPr>
    </w:p>
    <w:p>
      <w:pPr>
        <w:pStyle w:val="7"/>
      </w:pPr>
    </w:p>
    <w:p>
      <w:pPr>
        <w:pStyle w:val="7"/>
      </w:pPr>
    </w:p>
    <w:p>
      <w:pPr>
        <w:pStyle w:val="7"/>
      </w:pPr>
    </w:p>
    <w:p>
      <w:pPr>
        <w:pStyle w:val="7"/>
      </w:pPr>
    </w:p>
    <w:p>
      <w:pPr>
        <w:pStyle w:val="7"/>
        <w:numPr>
          <w:ilvl w:val="0"/>
          <w:numId w:val="5"/>
        </w:numPr>
        <w:jc w:val="center"/>
        <w:rPr>
          <w:rFonts w:ascii="黑体" w:hAnsi="黑体" w:eastAsia="黑体" w:cs="黑体"/>
          <w:sz w:val="28"/>
          <w:szCs w:val="28"/>
        </w:rPr>
      </w:pPr>
      <w:r>
        <w:rPr>
          <w:rFonts w:hint="eastAsia" w:ascii="黑体" w:hAnsi="黑体" w:eastAsia="黑体" w:cs="黑体"/>
          <w:sz w:val="28"/>
          <w:szCs w:val="28"/>
        </w:rPr>
        <w:t>技术偏离表</w:t>
      </w: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jc w:val="center"/>
        <w:rPr>
          <w:rFonts w:ascii="黑体" w:hAnsi="黑体" w:eastAsia="黑体" w:cs="黑体"/>
          <w:sz w:val="28"/>
          <w:szCs w:val="28"/>
        </w:rPr>
      </w:pPr>
    </w:p>
    <w:p>
      <w:pPr>
        <w:pStyle w:val="7"/>
        <w:numPr>
          <w:ilvl w:val="0"/>
          <w:numId w:val="5"/>
        </w:numPr>
        <w:jc w:val="center"/>
        <w:rPr>
          <w:rFonts w:ascii="黑体" w:hAnsi="黑体" w:eastAsia="黑体" w:cs="黑体"/>
          <w:sz w:val="28"/>
          <w:szCs w:val="28"/>
        </w:rPr>
      </w:pPr>
      <w:r>
        <w:rPr>
          <w:rFonts w:hint="eastAsia" w:ascii="黑体" w:hAnsi="黑体" w:eastAsia="黑体" w:cs="黑体"/>
          <w:sz w:val="28"/>
          <w:szCs w:val="28"/>
        </w:rPr>
        <w:t>其他材料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粗黑宋简体">
    <w:altName w:val="宋体"/>
    <w:panose1 w:val="00000000000000000000"/>
    <w:charset w:val="86"/>
    <w:family w:val="auto"/>
    <w:pitch w:val="default"/>
    <w:sig w:usb0="00000000" w:usb1="00000000" w:usb2="00000012" w:usb3="00000000" w:csb0="00040001" w:csb1="00000000"/>
  </w:font>
  <w:font w:name="新宋体">
    <w:panose1 w:val="02010609030101010101"/>
    <w:charset w:val="86"/>
    <w:family w:val="modern"/>
    <w:pitch w:val="default"/>
    <w:sig w:usb0="00000003" w:usb1="288F0000" w:usb2="0000000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v:textbox>
            </v:shape>
          </w:pict>
        </mc:Fallback>
      </mc:AlternateContent>
    </w:r>
  </w:p>
  <w:p>
    <w:pPr>
      <w:pStyle w:val="8"/>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4"/>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E6CEC43"/>
    <w:multiLevelType w:val="singleLevel"/>
    <w:tmpl w:val="9E6CEC43"/>
    <w:lvl w:ilvl="0" w:tentative="0">
      <w:start w:val="7"/>
      <w:numFmt w:val="chineseCounting"/>
      <w:suff w:val="nothing"/>
      <w:lvlText w:val="%1、"/>
      <w:lvlJc w:val="left"/>
      <w:rPr>
        <w:rFonts w:hint="eastAsia"/>
      </w:rPr>
    </w:lvl>
  </w:abstractNum>
  <w:abstractNum w:abstractNumId="2">
    <w:nsid w:val="AE2607CB"/>
    <w:multiLevelType w:val="singleLevel"/>
    <w:tmpl w:val="AE2607CB"/>
    <w:lvl w:ilvl="0" w:tentative="0">
      <w:start w:val="5"/>
      <w:numFmt w:val="chineseCounting"/>
      <w:suff w:val="space"/>
      <w:lvlText w:val="第%1章"/>
      <w:lvlJc w:val="left"/>
      <w:rPr>
        <w:rFonts w:hint="eastAsia"/>
      </w:rPr>
    </w:lvl>
  </w:abstractNum>
  <w:abstractNum w:abstractNumId="3">
    <w:nsid w:val="2E95D47B"/>
    <w:multiLevelType w:val="singleLevel"/>
    <w:tmpl w:val="2E95D47B"/>
    <w:lvl w:ilvl="0" w:tentative="0">
      <w:start w:val="1"/>
      <w:numFmt w:val="decimal"/>
      <w:pStyle w:val="5"/>
      <w:suff w:val="nothing"/>
      <w:lvlText w:val="%1．"/>
      <w:lvlJc w:val="left"/>
      <w:pPr>
        <w:ind w:left="17" w:firstLine="400"/>
      </w:pPr>
      <w:rPr>
        <w:rFonts w:hint="default"/>
      </w:rPr>
    </w:lvl>
  </w:abstractNum>
  <w:abstractNum w:abstractNumId="4">
    <w:nsid w:val="4DFADC70"/>
    <w:multiLevelType w:val="singleLevel"/>
    <w:tmpl w:val="4DFADC70"/>
    <w:lvl w:ilvl="0" w:tentative="0">
      <w:start w:val="2"/>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767C7"/>
    <w:rsid w:val="001079A2"/>
    <w:rsid w:val="001300E3"/>
    <w:rsid w:val="00130D31"/>
    <w:rsid w:val="0014293F"/>
    <w:rsid w:val="00167E74"/>
    <w:rsid w:val="00172A27"/>
    <w:rsid w:val="001C37D6"/>
    <w:rsid w:val="001D799F"/>
    <w:rsid w:val="001F0079"/>
    <w:rsid w:val="001F6DBC"/>
    <w:rsid w:val="001F72B3"/>
    <w:rsid w:val="002052A8"/>
    <w:rsid w:val="00210A1D"/>
    <w:rsid w:val="0021283C"/>
    <w:rsid w:val="00272678"/>
    <w:rsid w:val="002937DE"/>
    <w:rsid w:val="00296363"/>
    <w:rsid w:val="002A7FD3"/>
    <w:rsid w:val="002B16A5"/>
    <w:rsid w:val="002B7CC8"/>
    <w:rsid w:val="002C7D76"/>
    <w:rsid w:val="0030777E"/>
    <w:rsid w:val="00313DBC"/>
    <w:rsid w:val="00336128"/>
    <w:rsid w:val="003549FF"/>
    <w:rsid w:val="0037591A"/>
    <w:rsid w:val="004643E0"/>
    <w:rsid w:val="004670A2"/>
    <w:rsid w:val="004948B0"/>
    <w:rsid w:val="004B2687"/>
    <w:rsid w:val="004F5A86"/>
    <w:rsid w:val="004F7DAC"/>
    <w:rsid w:val="00502B10"/>
    <w:rsid w:val="00546E4E"/>
    <w:rsid w:val="00557022"/>
    <w:rsid w:val="00594C24"/>
    <w:rsid w:val="00607C2D"/>
    <w:rsid w:val="0064507E"/>
    <w:rsid w:val="00687668"/>
    <w:rsid w:val="00690999"/>
    <w:rsid w:val="00696BEC"/>
    <w:rsid w:val="006D45AC"/>
    <w:rsid w:val="006D6E5D"/>
    <w:rsid w:val="00716F1D"/>
    <w:rsid w:val="007216EC"/>
    <w:rsid w:val="00724448"/>
    <w:rsid w:val="00750D66"/>
    <w:rsid w:val="00751FC9"/>
    <w:rsid w:val="00774E30"/>
    <w:rsid w:val="0078743F"/>
    <w:rsid w:val="007C1E99"/>
    <w:rsid w:val="007D0ED2"/>
    <w:rsid w:val="007F533D"/>
    <w:rsid w:val="00813391"/>
    <w:rsid w:val="008177CD"/>
    <w:rsid w:val="00843B68"/>
    <w:rsid w:val="008760F0"/>
    <w:rsid w:val="008774B9"/>
    <w:rsid w:val="00880A1E"/>
    <w:rsid w:val="008E1521"/>
    <w:rsid w:val="00910DA2"/>
    <w:rsid w:val="009130D0"/>
    <w:rsid w:val="00916633"/>
    <w:rsid w:val="0092571E"/>
    <w:rsid w:val="00977172"/>
    <w:rsid w:val="00996E2F"/>
    <w:rsid w:val="009B3F68"/>
    <w:rsid w:val="009B5DEA"/>
    <w:rsid w:val="009C6B55"/>
    <w:rsid w:val="009C7430"/>
    <w:rsid w:val="009D0BEC"/>
    <w:rsid w:val="009D35B7"/>
    <w:rsid w:val="00A3550C"/>
    <w:rsid w:val="00A41F1C"/>
    <w:rsid w:val="00A56EE1"/>
    <w:rsid w:val="00A573DE"/>
    <w:rsid w:val="00AB340D"/>
    <w:rsid w:val="00B077A3"/>
    <w:rsid w:val="00B34522"/>
    <w:rsid w:val="00B724E6"/>
    <w:rsid w:val="00BA1CAE"/>
    <w:rsid w:val="00BC6502"/>
    <w:rsid w:val="00BD2B14"/>
    <w:rsid w:val="00BD405B"/>
    <w:rsid w:val="00BD6597"/>
    <w:rsid w:val="00C17BD0"/>
    <w:rsid w:val="00C51D73"/>
    <w:rsid w:val="00C5359A"/>
    <w:rsid w:val="00CD0887"/>
    <w:rsid w:val="00D051E3"/>
    <w:rsid w:val="00D06185"/>
    <w:rsid w:val="00D60F2E"/>
    <w:rsid w:val="00DA39B9"/>
    <w:rsid w:val="00DE3D00"/>
    <w:rsid w:val="00DF2FD6"/>
    <w:rsid w:val="00E07296"/>
    <w:rsid w:val="00E239AD"/>
    <w:rsid w:val="00E27826"/>
    <w:rsid w:val="00E657B4"/>
    <w:rsid w:val="00E7655B"/>
    <w:rsid w:val="00E80761"/>
    <w:rsid w:val="00E96B81"/>
    <w:rsid w:val="00ED6A6E"/>
    <w:rsid w:val="00ED76F0"/>
    <w:rsid w:val="00F56741"/>
    <w:rsid w:val="01057133"/>
    <w:rsid w:val="01261938"/>
    <w:rsid w:val="01516AAC"/>
    <w:rsid w:val="015F01C5"/>
    <w:rsid w:val="016467FF"/>
    <w:rsid w:val="016B560F"/>
    <w:rsid w:val="016F3AE4"/>
    <w:rsid w:val="01992D6C"/>
    <w:rsid w:val="01A05D40"/>
    <w:rsid w:val="01C47A83"/>
    <w:rsid w:val="01D26FB5"/>
    <w:rsid w:val="01D8197B"/>
    <w:rsid w:val="01F423F9"/>
    <w:rsid w:val="024946D1"/>
    <w:rsid w:val="0250686A"/>
    <w:rsid w:val="028275B1"/>
    <w:rsid w:val="02836B8D"/>
    <w:rsid w:val="02B7452C"/>
    <w:rsid w:val="02CE633C"/>
    <w:rsid w:val="02D65DED"/>
    <w:rsid w:val="02E96424"/>
    <w:rsid w:val="02F44385"/>
    <w:rsid w:val="03380757"/>
    <w:rsid w:val="033E575A"/>
    <w:rsid w:val="03542142"/>
    <w:rsid w:val="038226D6"/>
    <w:rsid w:val="03B141EB"/>
    <w:rsid w:val="03C834BA"/>
    <w:rsid w:val="03D56ECF"/>
    <w:rsid w:val="03D630D0"/>
    <w:rsid w:val="03DF68F4"/>
    <w:rsid w:val="03ED0A2F"/>
    <w:rsid w:val="03F510F7"/>
    <w:rsid w:val="040F0B7F"/>
    <w:rsid w:val="04211E08"/>
    <w:rsid w:val="04457667"/>
    <w:rsid w:val="045A4B7B"/>
    <w:rsid w:val="04642508"/>
    <w:rsid w:val="04685518"/>
    <w:rsid w:val="047A7331"/>
    <w:rsid w:val="048819D9"/>
    <w:rsid w:val="04A248E7"/>
    <w:rsid w:val="04AB6E27"/>
    <w:rsid w:val="04D82338"/>
    <w:rsid w:val="04EC0DEF"/>
    <w:rsid w:val="050C173D"/>
    <w:rsid w:val="052B12A4"/>
    <w:rsid w:val="05435747"/>
    <w:rsid w:val="05770B44"/>
    <w:rsid w:val="057D77E1"/>
    <w:rsid w:val="05AE7642"/>
    <w:rsid w:val="05BC7068"/>
    <w:rsid w:val="05CB4EDA"/>
    <w:rsid w:val="06206644"/>
    <w:rsid w:val="06233674"/>
    <w:rsid w:val="06356AB4"/>
    <w:rsid w:val="0637658C"/>
    <w:rsid w:val="06420BE5"/>
    <w:rsid w:val="064F44F5"/>
    <w:rsid w:val="06750697"/>
    <w:rsid w:val="069B3C00"/>
    <w:rsid w:val="06CA1760"/>
    <w:rsid w:val="073A3426"/>
    <w:rsid w:val="0757367C"/>
    <w:rsid w:val="07595CAC"/>
    <w:rsid w:val="076F25A8"/>
    <w:rsid w:val="07A10C59"/>
    <w:rsid w:val="07A45C35"/>
    <w:rsid w:val="07C61AEA"/>
    <w:rsid w:val="07E23ADF"/>
    <w:rsid w:val="08315767"/>
    <w:rsid w:val="08376EC4"/>
    <w:rsid w:val="083C2C8C"/>
    <w:rsid w:val="083C51DC"/>
    <w:rsid w:val="086D4ACA"/>
    <w:rsid w:val="087E3A40"/>
    <w:rsid w:val="08A5652C"/>
    <w:rsid w:val="08AC6280"/>
    <w:rsid w:val="08D1354E"/>
    <w:rsid w:val="08D840D9"/>
    <w:rsid w:val="08EB585E"/>
    <w:rsid w:val="090B1608"/>
    <w:rsid w:val="09193D26"/>
    <w:rsid w:val="092D5CEC"/>
    <w:rsid w:val="09306E7A"/>
    <w:rsid w:val="094F782B"/>
    <w:rsid w:val="0973495D"/>
    <w:rsid w:val="099C614A"/>
    <w:rsid w:val="09A07033"/>
    <w:rsid w:val="09A35E85"/>
    <w:rsid w:val="09B36429"/>
    <w:rsid w:val="0A132DA4"/>
    <w:rsid w:val="0A3641B0"/>
    <w:rsid w:val="0A3769B7"/>
    <w:rsid w:val="0A605CF3"/>
    <w:rsid w:val="0A6564B9"/>
    <w:rsid w:val="0AA52BD3"/>
    <w:rsid w:val="0AAC4813"/>
    <w:rsid w:val="0ACB14D5"/>
    <w:rsid w:val="0B0109E6"/>
    <w:rsid w:val="0B575C8E"/>
    <w:rsid w:val="0B8C0B40"/>
    <w:rsid w:val="0B9E7AAB"/>
    <w:rsid w:val="0BBD53FC"/>
    <w:rsid w:val="0BD95321"/>
    <w:rsid w:val="0BE53DBD"/>
    <w:rsid w:val="0C1F3F50"/>
    <w:rsid w:val="0C210E8A"/>
    <w:rsid w:val="0C2D25CC"/>
    <w:rsid w:val="0C3A6DCE"/>
    <w:rsid w:val="0C471C14"/>
    <w:rsid w:val="0C5344EB"/>
    <w:rsid w:val="0C5B011A"/>
    <w:rsid w:val="0C854A24"/>
    <w:rsid w:val="0C932008"/>
    <w:rsid w:val="0C954935"/>
    <w:rsid w:val="0C9E6EE9"/>
    <w:rsid w:val="0CEE2538"/>
    <w:rsid w:val="0CFF356B"/>
    <w:rsid w:val="0D1C692C"/>
    <w:rsid w:val="0D1F7FB3"/>
    <w:rsid w:val="0D421699"/>
    <w:rsid w:val="0D491784"/>
    <w:rsid w:val="0DBC5FD9"/>
    <w:rsid w:val="0DBF7526"/>
    <w:rsid w:val="0DE17D3B"/>
    <w:rsid w:val="0DE55C13"/>
    <w:rsid w:val="0E353D12"/>
    <w:rsid w:val="0E3766AA"/>
    <w:rsid w:val="0E3C6E1E"/>
    <w:rsid w:val="0E421045"/>
    <w:rsid w:val="0E5B2709"/>
    <w:rsid w:val="0EC101C2"/>
    <w:rsid w:val="0EC70BFA"/>
    <w:rsid w:val="0ED43311"/>
    <w:rsid w:val="0EF55437"/>
    <w:rsid w:val="0F084473"/>
    <w:rsid w:val="0F3638ED"/>
    <w:rsid w:val="0F56600C"/>
    <w:rsid w:val="0F723405"/>
    <w:rsid w:val="0FDB62B2"/>
    <w:rsid w:val="10053A1E"/>
    <w:rsid w:val="100A243A"/>
    <w:rsid w:val="1015385D"/>
    <w:rsid w:val="10406357"/>
    <w:rsid w:val="1055158F"/>
    <w:rsid w:val="107348E1"/>
    <w:rsid w:val="107B36EC"/>
    <w:rsid w:val="10C02202"/>
    <w:rsid w:val="10C56148"/>
    <w:rsid w:val="10E72393"/>
    <w:rsid w:val="10EE14A7"/>
    <w:rsid w:val="10F71714"/>
    <w:rsid w:val="11076A24"/>
    <w:rsid w:val="110B15DD"/>
    <w:rsid w:val="112B09BB"/>
    <w:rsid w:val="115C0B2F"/>
    <w:rsid w:val="119B7A2E"/>
    <w:rsid w:val="119D73DC"/>
    <w:rsid w:val="11B93700"/>
    <w:rsid w:val="11CD0AF7"/>
    <w:rsid w:val="11F4632B"/>
    <w:rsid w:val="12137AF9"/>
    <w:rsid w:val="121B6810"/>
    <w:rsid w:val="12243423"/>
    <w:rsid w:val="12367A81"/>
    <w:rsid w:val="12371F81"/>
    <w:rsid w:val="1237641B"/>
    <w:rsid w:val="12411CF0"/>
    <w:rsid w:val="124D1B8B"/>
    <w:rsid w:val="12752E29"/>
    <w:rsid w:val="12845883"/>
    <w:rsid w:val="12857018"/>
    <w:rsid w:val="129B7928"/>
    <w:rsid w:val="12D73FF1"/>
    <w:rsid w:val="12DC49E1"/>
    <w:rsid w:val="12DE1788"/>
    <w:rsid w:val="12E15AAD"/>
    <w:rsid w:val="12EF29CB"/>
    <w:rsid w:val="1301017A"/>
    <w:rsid w:val="131D7C46"/>
    <w:rsid w:val="13407025"/>
    <w:rsid w:val="13A613F8"/>
    <w:rsid w:val="13A61F8A"/>
    <w:rsid w:val="13DD15EC"/>
    <w:rsid w:val="13EB2E20"/>
    <w:rsid w:val="13EE17CA"/>
    <w:rsid w:val="13F71AAC"/>
    <w:rsid w:val="13F727DE"/>
    <w:rsid w:val="141603C9"/>
    <w:rsid w:val="143E047A"/>
    <w:rsid w:val="146A70C1"/>
    <w:rsid w:val="14980C4A"/>
    <w:rsid w:val="1498179F"/>
    <w:rsid w:val="14BA42FD"/>
    <w:rsid w:val="14DC7DC8"/>
    <w:rsid w:val="14E01A95"/>
    <w:rsid w:val="150A1554"/>
    <w:rsid w:val="153122C9"/>
    <w:rsid w:val="154F540A"/>
    <w:rsid w:val="156752D2"/>
    <w:rsid w:val="15833F89"/>
    <w:rsid w:val="1589623D"/>
    <w:rsid w:val="15C36A4E"/>
    <w:rsid w:val="15D37630"/>
    <w:rsid w:val="15E451EB"/>
    <w:rsid w:val="15EB36FD"/>
    <w:rsid w:val="15F55102"/>
    <w:rsid w:val="16057AB2"/>
    <w:rsid w:val="162149AE"/>
    <w:rsid w:val="16376FA7"/>
    <w:rsid w:val="16542610"/>
    <w:rsid w:val="16576E90"/>
    <w:rsid w:val="16664275"/>
    <w:rsid w:val="16D65EF5"/>
    <w:rsid w:val="16F516A4"/>
    <w:rsid w:val="17067E9D"/>
    <w:rsid w:val="173B67EB"/>
    <w:rsid w:val="17555AF7"/>
    <w:rsid w:val="17606543"/>
    <w:rsid w:val="1771268E"/>
    <w:rsid w:val="17795CB2"/>
    <w:rsid w:val="1781794F"/>
    <w:rsid w:val="17F9165D"/>
    <w:rsid w:val="181C5AFE"/>
    <w:rsid w:val="18262728"/>
    <w:rsid w:val="18276115"/>
    <w:rsid w:val="18555ABF"/>
    <w:rsid w:val="189B41AF"/>
    <w:rsid w:val="18F85CC5"/>
    <w:rsid w:val="1943613C"/>
    <w:rsid w:val="19902CF2"/>
    <w:rsid w:val="199C3B12"/>
    <w:rsid w:val="199F4D38"/>
    <w:rsid w:val="19B34DB1"/>
    <w:rsid w:val="19C9294C"/>
    <w:rsid w:val="19CC7A79"/>
    <w:rsid w:val="19D150E1"/>
    <w:rsid w:val="19DD457B"/>
    <w:rsid w:val="19FD2538"/>
    <w:rsid w:val="19FF7846"/>
    <w:rsid w:val="1A17222A"/>
    <w:rsid w:val="1AC27301"/>
    <w:rsid w:val="1AC3476E"/>
    <w:rsid w:val="1B0525A1"/>
    <w:rsid w:val="1B2136A5"/>
    <w:rsid w:val="1B742B49"/>
    <w:rsid w:val="1B7A2038"/>
    <w:rsid w:val="1B7D4D66"/>
    <w:rsid w:val="1B830B8C"/>
    <w:rsid w:val="1B8B6665"/>
    <w:rsid w:val="1BC458EB"/>
    <w:rsid w:val="1BEB1EE4"/>
    <w:rsid w:val="1C3E158B"/>
    <w:rsid w:val="1C416F44"/>
    <w:rsid w:val="1C4E3A72"/>
    <w:rsid w:val="1C591E3C"/>
    <w:rsid w:val="1C5A6DF2"/>
    <w:rsid w:val="1C8702AB"/>
    <w:rsid w:val="1CAD29F5"/>
    <w:rsid w:val="1CDE2D4A"/>
    <w:rsid w:val="1CE41B29"/>
    <w:rsid w:val="1CF6219E"/>
    <w:rsid w:val="1D011989"/>
    <w:rsid w:val="1D1C4C9A"/>
    <w:rsid w:val="1D2C0C7A"/>
    <w:rsid w:val="1D4318D2"/>
    <w:rsid w:val="1D435A83"/>
    <w:rsid w:val="1D502683"/>
    <w:rsid w:val="1D582C93"/>
    <w:rsid w:val="1D6A0A81"/>
    <w:rsid w:val="1D8F37AE"/>
    <w:rsid w:val="1DA538B1"/>
    <w:rsid w:val="1DCA0187"/>
    <w:rsid w:val="1DEE3EE6"/>
    <w:rsid w:val="1DEF15E5"/>
    <w:rsid w:val="1DFB3480"/>
    <w:rsid w:val="1E076BA3"/>
    <w:rsid w:val="1E373F50"/>
    <w:rsid w:val="1E49726F"/>
    <w:rsid w:val="1E547E7A"/>
    <w:rsid w:val="1EB01493"/>
    <w:rsid w:val="1EB45B84"/>
    <w:rsid w:val="1ED566BF"/>
    <w:rsid w:val="1EE81BC9"/>
    <w:rsid w:val="1EE97FFB"/>
    <w:rsid w:val="1F0079C8"/>
    <w:rsid w:val="1F1F765A"/>
    <w:rsid w:val="1F837870"/>
    <w:rsid w:val="1F8841C9"/>
    <w:rsid w:val="1F942DC6"/>
    <w:rsid w:val="1F9F7B9A"/>
    <w:rsid w:val="1FC006D7"/>
    <w:rsid w:val="1FC653B9"/>
    <w:rsid w:val="1FC830F6"/>
    <w:rsid w:val="1FFF49B3"/>
    <w:rsid w:val="200A49DA"/>
    <w:rsid w:val="200C637E"/>
    <w:rsid w:val="2010615E"/>
    <w:rsid w:val="202E73DC"/>
    <w:rsid w:val="20350D4E"/>
    <w:rsid w:val="205B3A40"/>
    <w:rsid w:val="207C19DD"/>
    <w:rsid w:val="209A4709"/>
    <w:rsid w:val="20A32AD4"/>
    <w:rsid w:val="20BB0B4F"/>
    <w:rsid w:val="20C14537"/>
    <w:rsid w:val="20C23964"/>
    <w:rsid w:val="20D03B7B"/>
    <w:rsid w:val="20ED699B"/>
    <w:rsid w:val="211B2CD8"/>
    <w:rsid w:val="21225095"/>
    <w:rsid w:val="212F1CE4"/>
    <w:rsid w:val="21303DB9"/>
    <w:rsid w:val="217F414A"/>
    <w:rsid w:val="21957A4E"/>
    <w:rsid w:val="21B209FB"/>
    <w:rsid w:val="21C307B3"/>
    <w:rsid w:val="21CE3C80"/>
    <w:rsid w:val="21D11C50"/>
    <w:rsid w:val="21E27CC2"/>
    <w:rsid w:val="21FC1CC5"/>
    <w:rsid w:val="220F22ED"/>
    <w:rsid w:val="22290B71"/>
    <w:rsid w:val="223920C8"/>
    <w:rsid w:val="2257773E"/>
    <w:rsid w:val="228C37EE"/>
    <w:rsid w:val="228C6100"/>
    <w:rsid w:val="22A75A54"/>
    <w:rsid w:val="22C75FB3"/>
    <w:rsid w:val="22F42B98"/>
    <w:rsid w:val="231432F6"/>
    <w:rsid w:val="23202A87"/>
    <w:rsid w:val="23211294"/>
    <w:rsid w:val="23291D55"/>
    <w:rsid w:val="23331629"/>
    <w:rsid w:val="23533555"/>
    <w:rsid w:val="235C166E"/>
    <w:rsid w:val="23690CA4"/>
    <w:rsid w:val="23B23A20"/>
    <w:rsid w:val="23B5629D"/>
    <w:rsid w:val="23C25CF9"/>
    <w:rsid w:val="23F25D22"/>
    <w:rsid w:val="23FA03B3"/>
    <w:rsid w:val="24202C55"/>
    <w:rsid w:val="244554CD"/>
    <w:rsid w:val="244637AD"/>
    <w:rsid w:val="244D04EE"/>
    <w:rsid w:val="249A29C0"/>
    <w:rsid w:val="24AB66B5"/>
    <w:rsid w:val="24C22F3D"/>
    <w:rsid w:val="24C74E0F"/>
    <w:rsid w:val="24CC38EA"/>
    <w:rsid w:val="24EA1E5C"/>
    <w:rsid w:val="24F713BB"/>
    <w:rsid w:val="2507530A"/>
    <w:rsid w:val="252C2973"/>
    <w:rsid w:val="25374EF4"/>
    <w:rsid w:val="25CD46BA"/>
    <w:rsid w:val="25D12068"/>
    <w:rsid w:val="25D376ED"/>
    <w:rsid w:val="261E2FED"/>
    <w:rsid w:val="262629D9"/>
    <w:rsid w:val="262D3499"/>
    <w:rsid w:val="2631307A"/>
    <w:rsid w:val="26505959"/>
    <w:rsid w:val="26757836"/>
    <w:rsid w:val="267942C6"/>
    <w:rsid w:val="26936A6A"/>
    <w:rsid w:val="26AC54AE"/>
    <w:rsid w:val="26AE35E3"/>
    <w:rsid w:val="26CC5821"/>
    <w:rsid w:val="26D9686E"/>
    <w:rsid w:val="270A6B81"/>
    <w:rsid w:val="27224050"/>
    <w:rsid w:val="27573233"/>
    <w:rsid w:val="276F5392"/>
    <w:rsid w:val="276F78A4"/>
    <w:rsid w:val="27897256"/>
    <w:rsid w:val="279E6A72"/>
    <w:rsid w:val="27A22B9A"/>
    <w:rsid w:val="27E17707"/>
    <w:rsid w:val="2832016E"/>
    <w:rsid w:val="28332E82"/>
    <w:rsid w:val="28945AD5"/>
    <w:rsid w:val="28964423"/>
    <w:rsid w:val="28CB2405"/>
    <w:rsid w:val="28CC65CA"/>
    <w:rsid w:val="28E4564A"/>
    <w:rsid w:val="28FD4C25"/>
    <w:rsid w:val="294549B1"/>
    <w:rsid w:val="298E4667"/>
    <w:rsid w:val="299E263B"/>
    <w:rsid w:val="29AC15DA"/>
    <w:rsid w:val="29E50033"/>
    <w:rsid w:val="2A1D6B49"/>
    <w:rsid w:val="2A571212"/>
    <w:rsid w:val="2A76695F"/>
    <w:rsid w:val="2A9758C1"/>
    <w:rsid w:val="2AA2330A"/>
    <w:rsid w:val="2AA86D0F"/>
    <w:rsid w:val="2AB036B9"/>
    <w:rsid w:val="2AC0255C"/>
    <w:rsid w:val="2ACA3C75"/>
    <w:rsid w:val="2B104C4C"/>
    <w:rsid w:val="2B1C6134"/>
    <w:rsid w:val="2B274F49"/>
    <w:rsid w:val="2B547EAB"/>
    <w:rsid w:val="2B752198"/>
    <w:rsid w:val="2BB1396C"/>
    <w:rsid w:val="2BB570B9"/>
    <w:rsid w:val="2BDF25BB"/>
    <w:rsid w:val="2BF6045E"/>
    <w:rsid w:val="2BF97573"/>
    <w:rsid w:val="2C706680"/>
    <w:rsid w:val="2C74409C"/>
    <w:rsid w:val="2C78559C"/>
    <w:rsid w:val="2CCB157B"/>
    <w:rsid w:val="2CCD7379"/>
    <w:rsid w:val="2CD91BE3"/>
    <w:rsid w:val="2CD93E72"/>
    <w:rsid w:val="2CF174D1"/>
    <w:rsid w:val="2CF855B9"/>
    <w:rsid w:val="2D044DD1"/>
    <w:rsid w:val="2D1C78E5"/>
    <w:rsid w:val="2D4633AE"/>
    <w:rsid w:val="2D5E7110"/>
    <w:rsid w:val="2D6B78B2"/>
    <w:rsid w:val="2D702015"/>
    <w:rsid w:val="2D853AD8"/>
    <w:rsid w:val="2D8B655F"/>
    <w:rsid w:val="2DA3066A"/>
    <w:rsid w:val="2DA41677"/>
    <w:rsid w:val="2DD33F9C"/>
    <w:rsid w:val="2DD45795"/>
    <w:rsid w:val="2DD67FDC"/>
    <w:rsid w:val="2DE17D8A"/>
    <w:rsid w:val="2E452391"/>
    <w:rsid w:val="2E5113E2"/>
    <w:rsid w:val="2E606FE3"/>
    <w:rsid w:val="2E704C0F"/>
    <w:rsid w:val="2E821BE2"/>
    <w:rsid w:val="2EA91D25"/>
    <w:rsid w:val="2EBF392D"/>
    <w:rsid w:val="2EC92087"/>
    <w:rsid w:val="2EDC19B7"/>
    <w:rsid w:val="2EF11D09"/>
    <w:rsid w:val="2F0A1E37"/>
    <w:rsid w:val="2F1C5807"/>
    <w:rsid w:val="2F21432D"/>
    <w:rsid w:val="2F266163"/>
    <w:rsid w:val="2F2E5C2B"/>
    <w:rsid w:val="2F590537"/>
    <w:rsid w:val="2F7E56E8"/>
    <w:rsid w:val="2F8D4F86"/>
    <w:rsid w:val="300C6F30"/>
    <w:rsid w:val="302F697C"/>
    <w:rsid w:val="303B074A"/>
    <w:rsid w:val="303D10B7"/>
    <w:rsid w:val="307716A4"/>
    <w:rsid w:val="309D35EF"/>
    <w:rsid w:val="30B66302"/>
    <w:rsid w:val="30B751B3"/>
    <w:rsid w:val="30EF615D"/>
    <w:rsid w:val="30FD66FE"/>
    <w:rsid w:val="31393383"/>
    <w:rsid w:val="31995AF6"/>
    <w:rsid w:val="31B10180"/>
    <w:rsid w:val="31B168FB"/>
    <w:rsid w:val="31C110EE"/>
    <w:rsid w:val="31CB160E"/>
    <w:rsid w:val="31CD6CDC"/>
    <w:rsid w:val="31D81033"/>
    <w:rsid w:val="31DC0B3C"/>
    <w:rsid w:val="31DC7938"/>
    <w:rsid w:val="32006559"/>
    <w:rsid w:val="32232959"/>
    <w:rsid w:val="323374C7"/>
    <w:rsid w:val="323B5665"/>
    <w:rsid w:val="323D1E9E"/>
    <w:rsid w:val="32472149"/>
    <w:rsid w:val="32634869"/>
    <w:rsid w:val="32A15D40"/>
    <w:rsid w:val="32C23720"/>
    <w:rsid w:val="32D33D11"/>
    <w:rsid w:val="32E2300A"/>
    <w:rsid w:val="33035B90"/>
    <w:rsid w:val="33100AE4"/>
    <w:rsid w:val="333052D8"/>
    <w:rsid w:val="334A354C"/>
    <w:rsid w:val="3356659E"/>
    <w:rsid w:val="33923392"/>
    <w:rsid w:val="33A67436"/>
    <w:rsid w:val="33C573CB"/>
    <w:rsid w:val="33DF6EC3"/>
    <w:rsid w:val="33EA6B5F"/>
    <w:rsid w:val="33FF7757"/>
    <w:rsid w:val="343069EA"/>
    <w:rsid w:val="34323DED"/>
    <w:rsid w:val="343C44D4"/>
    <w:rsid w:val="3445237C"/>
    <w:rsid w:val="34487B5D"/>
    <w:rsid w:val="345D7407"/>
    <w:rsid w:val="346C40F4"/>
    <w:rsid w:val="347A4B5A"/>
    <w:rsid w:val="34826A34"/>
    <w:rsid w:val="34C13954"/>
    <w:rsid w:val="34CD11F9"/>
    <w:rsid w:val="34DF0FFB"/>
    <w:rsid w:val="35091493"/>
    <w:rsid w:val="351B3C1B"/>
    <w:rsid w:val="35664635"/>
    <w:rsid w:val="35764CC9"/>
    <w:rsid w:val="357F680D"/>
    <w:rsid w:val="35903ACA"/>
    <w:rsid w:val="35A9536A"/>
    <w:rsid w:val="35C87EEC"/>
    <w:rsid w:val="362B46A7"/>
    <w:rsid w:val="36552D36"/>
    <w:rsid w:val="368558B3"/>
    <w:rsid w:val="36876E6A"/>
    <w:rsid w:val="36980DD0"/>
    <w:rsid w:val="36B248E0"/>
    <w:rsid w:val="36C0156D"/>
    <w:rsid w:val="36CF4BC1"/>
    <w:rsid w:val="37110300"/>
    <w:rsid w:val="371B6C62"/>
    <w:rsid w:val="373B0A3F"/>
    <w:rsid w:val="375F0F03"/>
    <w:rsid w:val="377A75FB"/>
    <w:rsid w:val="379940D4"/>
    <w:rsid w:val="37E57834"/>
    <w:rsid w:val="38120363"/>
    <w:rsid w:val="382A0CE5"/>
    <w:rsid w:val="383261D0"/>
    <w:rsid w:val="384606FC"/>
    <w:rsid w:val="385703DF"/>
    <w:rsid w:val="385D1023"/>
    <w:rsid w:val="385F5346"/>
    <w:rsid w:val="38646884"/>
    <w:rsid w:val="38910860"/>
    <w:rsid w:val="38973052"/>
    <w:rsid w:val="38AA6CBA"/>
    <w:rsid w:val="38BA0741"/>
    <w:rsid w:val="38C64F92"/>
    <w:rsid w:val="38E005FB"/>
    <w:rsid w:val="38F809A3"/>
    <w:rsid w:val="3913122F"/>
    <w:rsid w:val="39151E6D"/>
    <w:rsid w:val="39266477"/>
    <w:rsid w:val="392E59B6"/>
    <w:rsid w:val="3952271F"/>
    <w:rsid w:val="39655B7A"/>
    <w:rsid w:val="396D35AB"/>
    <w:rsid w:val="398F73DC"/>
    <w:rsid w:val="399C65C7"/>
    <w:rsid w:val="39A90FBD"/>
    <w:rsid w:val="39C01BBA"/>
    <w:rsid w:val="39C731AB"/>
    <w:rsid w:val="39FE2850"/>
    <w:rsid w:val="3A085BAA"/>
    <w:rsid w:val="3A2C2104"/>
    <w:rsid w:val="3A967177"/>
    <w:rsid w:val="3A9D43B8"/>
    <w:rsid w:val="3AB3450A"/>
    <w:rsid w:val="3AB73885"/>
    <w:rsid w:val="3AD155B7"/>
    <w:rsid w:val="3AD41A3C"/>
    <w:rsid w:val="3AF07408"/>
    <w:rsid w:val="3AFA4DDD"/>
    <w:rsid w:val="3B2D1CE0"/>
    <w:rsid w:val="3B2E1991"/>
    <w:rsid w:val="3B41700C"/>
    <w:rsid w:val="3B4336D5"/>
    <w:rsid w:val="3B710019"/>
    <w:rsid w:val="3B8F4DF4"/>
    <w:rsid w:val="3B915C89"/>
    <w:rsid w:val="3BBE774B"/>
    <w:rsid w:val="3BCA36FC"/>
    <w:rsid w:val="3BDB75C3"/>
    <w:rsid w:val="3BFB140F"/>
    <w:rsid w:val="3C6B2863"/>
    <w:rsid w:val="3C7E046A"/>
    <w:rsid w:val="3CC669C0"/>
    <w:rsid w:val="3CC742EA"/>
    <w:rsid w:val="3CCC78C1"/>
    <w:rsid w:val="3D191420"/>
    <w:rsid w:val="3D4729E2"/>
    <w:rsid w:val="3D870377"/>
    <w:rsid w:val="3D914836"/>
    <w:rsid w:val="3DB644C5"/>
    <w:rsid w:val="3DBA3955"/>
    <w:rsid w:val="3DC64303"/>
    <w:rsid w:val="3DFD18E3"/>
    <w:rsid w:val="3E234CC4"/>
    <w:rsid w:val="3E430296"/>
    <w:rsid w:val="3E4750DB"/>
    <w:rsid w:val="3E56477C"/>
    <w:rsid w:val="3E755BE7"/>
    <w:rsid w:val="3E775349"/>
    <w:rsid w:val="3E7E2662"/>
    <w:rsid w:val="3E9D5BD9"/>
    <w:rsid w:val="3E9F013E"/>
    <w:rsid w:val="3E9F4895"/>
    <w:rsid w:val="3EA6533F"/>
    <w:rsid w:val="3ECD7713"/>
    <w:rsid w:val="3ECE2C18"/>
    <w:rsid w:val="3ED51025"/>
    <w:rsid w:val="3EDF33BB"/>
    <w:rsid w:val="3EF003A8"/>
    <w:rsid w:val="3EF3475E"/>
    <w:rsid w:val="3F413CC5"/>
    <w:rsid w:val="3F5F4471"/>
    <w:rsid w:val="3FC40205"/>
    <w:rsid w:val="3FFF04B0"/>
    <w:rsid w:val="401A5EF0"/>
    <w:rsid w:val="405F54C4"/>
    <w:rsid w:val="40891574"/>
    <w:rsid w:val="408E1FCA"/>
    <w:rsid w:val="409059C0"/>
    <w:rsid w:val="40AF5E8F"/>
    <w:rsid w:val="40BF2021"/>
    <w:rsid w:val="40FD44FE"/>
    <w:rsid w:val="410D54FF"/>
    <w:rsid w:val="411D3F96"/>
    <w:rsid w:val="412233A4"/>
    <w:rsid w:val="414810A7"/>
    <w:rsid w:val="41581702"/>
    <w:rsid w:val="4173688E"/>
    <w:rsid w:val="417807D9"/>
    <w:rsid w:val="418D27F5"/>
    <w:rsid w:val="4196330C"/>
    <w:rsid w:val="41AC141A"/>
    <w:rsid w:val="41C64205"/>
    <w:rsid w:val="41EB3A9E"/>
    <w:rsid w:val="42002BF2"/>
    <w:rsid w:val="421C1817"/>
    <w:rsid w:val="422229E2"/>
    <w:rsid w:val="422F5CF0"/>
    <w:rsid w:val="423B62AA"/>
    <w:rsid w:val="42BE0EFB"/>
    <w:rsid w:val="42C3699F"/>
    <w:rsid w:val="42C45FF8"/>
    <w:rsid w:val="42CA1067"/>
    <w:rsid w:val="42E63A7F"/>
    <w:rsid w:val="430A4F68"/>
    <w:rsid w:val="43117778"/>
    <w:rsid w:val="431C55A9"/>
    <w:rsid w:val="432A7C66"/>
    <w:rsid w:val="433418CB"/>
    <w:rsid w:val="43413339"/>
    <w:rsid w:val="43541CB0"/>
    <w:rsid w:val="43644288"/>
    <w:rsid w:val="436D039F"/>
    <w:rsid w:val="4375710A"/>
    <w:rsid w:val="438003AA"/>
    <w:rsid w:val="43C646E2"/>
    <w:rsid w:val="43E04637"/>
    <w:rsid w:val="43FA55C2"/>
    <w:rsid w:val="441270B5"/>
    <w:rsid w:val="44190C7C"/>
    <w:rsid w:val="4422096E"/>
    <w:rsid w:val="444157D5"/>
    <w:rsid w:val="44833717"/>
    <w:rsid w:val="44A5291F"/>
    <w:rsid w:val="451A48EF"/>
    <w:rsid w:val="451B2AE2"/>
    <w:rsid w:val="451D5F36"/>
    <w:rsid w:val="45341E5B"/>
    <w:rsid w:val="454A41A9"/>
    <w:rsid w:val="454F1443"/>
    <w:rsid w:val="45596180"/>
    <w:rsid w:val="45635018"/>
    <w:rsid w:val="459C3A52"/>
    <w:rsid w:val="45A61A3F"/>
    <w:rsid w:val="45CE25C8"/>
    <w:rsid w:val="45D060B6"/>
    <w:rsid w:val="45E2131C"/>
    <w:rsid w:val="46160757"/>
    <w:rsid w:val="46182051"/>
    <w:rsid w:val="46511F57"/>
    <w:rsid w:val="465653EA"/>
    <w:rsid w:val="465B0DD6"/>
    <w:rsid w:val="465C2B7E"/>
    <w:rsid w:val="466678D8"/>
    <w:rsid w:val="46681CC5"/>
    <w:rsid w:val="46722845"/>
    <w:rsid w:val="46854413"/>
    <w:rsid w:val="46AA3BAF"/>
    <w:rsid w:val="46CA2A30"/>
    <w:rsid w:val="46E55EA9"/>
    <w:rsid w:val="46E903F6"/>
    <w:rsid w:val="4702061D"/>
    <w:rsid w:val="470F50AF"/>
    <w:rsid w:val="471A08BE"/>
    <w:rsid w:val="472D380E"/>
    <w:rsid w:val="473B610C"/>
    <w:rsid w:val="47407861"/>
    <w:rsid w:val="474F3D55"/>
    <w:rsid w:val="4756581D"/>
    <w:rsid w:val="4791799F"/>
    <w:rsid w:val="47ED3CA2"/>
    <w:rsid w:val="47FD4E4D"/>
    <w:rsid w:val="4803315E"/>
    <w:rsid w:val="481467FD"/>
    <w:rsid w:val="482F079F"/>
    <w:rsid w:val="483010A5"/>
    <w:rsid w:val="483C0786"/>
    <w:rsid w:val="48550397"/>
    <w:rsid w:val="4865747A"/>
    <w:rsid w:val="48856AA8"/>
    <w:rsid w:val="488A3975"/>
    <w:rsid w:val="48CB40E1"/>
    <w:rsid w:val="48D51D8B"/>
    <w:rsid w:val="48D9107A"/>
    <w:rsid w:val="48E41C5A"/>
    <w:rsid w:val="492B6465"/>
    <w:rsid w:val="49392584"/>
    <w:rsid w:val="493B6AAC"/>
    <w:rsid w:val="49700CFC"/>
    <w:rsid w:val="49DA04FD"/>
    <w:rsid w:val="49DD0F1D"/>
    <w:rsid w:val="49E20D34"/>
    <w:rsid w:val="4A1324CB"/>
    <w:rsid w:val="4A1677E0"/>
    <w:rsid w:val="4A1A4DC2"/>
    <w:rsid w:val="4A38409F"/>
    <w:rsid w:val="4A4B510A"/>
    <w:rsid w:val="4A6E2D05"/>
    <w:rsid w:val="4A937223"/>
    <w:rsid w:val="4ABD361B"/>
    <w:rsid w:val="4AC54B94"/>
    <w:rsid w:val="4B0801BB"/>
    <w:rsid w:val="4B0938BE"/>
    <w:rsid w:val="4B4E0FC1"/>
    <w:rsid w:val="4B684E72"/>
    <w:rsid w:val="4B7B6C4C"/>
    <w:rsid w:val="4B8143F2"/>
    <w:rsid w:val="4B9565DB"/>
    <w:rsid w:val="4BA9289B"/>
    <w:rsid w:val="4BC624A8"/>
    <w:rsid w:val="4BED5700"/>
    <w:rsid w:val="4C51523E"/>
    <w:rsid w:val="4C6961B4"/>
    <w:rsid w:val="4C9512AC"/>
    <w:rsid w:val="4CBA56DB"/>
    <w:rsid w:val="4CBF4CEF"/>
    <w:rsid w:val="4CD527C8"/>
    <w:rsid w:val="4CDC10F5"/>
    <w:rsid w:val="4CE67327"/>
    <w:rsid w:val="4CEB61EE"/>
    <w:rsid w:val="4CFF0540"/>
    <w:rsid w:val="4D4007FE"/>
    <w:rsid w:val="4D506F55"/>
    <w:rsid w:val="4D5E1FDB"/>
    <w:rsid w:val="4D640D09"/>
    <w:rsid w:val="4D6C0912"/>
    <w:rsid w:val="4D934E46"/>
    <w:rsid w:val="4D9D220A"/>
    <w:rsid w:val="4DAB5909"/>
    <w:rsid w:val="4DCD56A8"/>
    <w:rsid w:val="4DFD1E86"/>
    <w:rsid w:val="4E0B01FE"/>
    <w:rsid w:val="4E4E3891"/>
    <w:rsid w:val="4E7B64C2"/>
    <w:rsid w:val="4E91191A"/>
    <w:rsid w:val="4E9D1C1C"/>
    <w:rsid w:val="4E9F0C0D"/>
    <w:rsid w:val="4EA75F3A"/>
    <w:rsid w:val="4EAF1CC4"/>
    <w:rsid w:val="4EEF6771"/>
    <w:rsid w:val="4F1849CE"/>
    <w:rsid w:val="4F1B1845"/>
    <w:rsid w:val="4F1C0D87"/>
    <w:rsid w:val="4F2F61D8"/>
    <w:rsid w:val="4F3610D5"/>
    <w:rsid w:val="4F3772ED"/>
    <w:rsid w:val="4F377DEA"/>
    <w:rsid w:val="4F444103"/>
    <w:rsid w:val="4F490CA6"/>
    <w:rsid w:val="4F4B2539"/>
    <w:rsid w:val="4F4B5944"/>
    <w:rsid w:val="4F5B77C3"/>
    <w:rsid w:val="4FBD2661"/>
    <w:rsid w:val="4FE25708"/>
    <w:rsid w:val="4FF3728E"/>
    <w:rsid w:val="500258BF"/>
    <w:rsid w:val="5039019E"/>
    <w:rsid w:val="50527900"/>
    <w:rsid w:val="505A1FF4"/>
    <w:rsid w:val="50695D0B"/>
    <w:rsid w:val="50717C95"/>
    <w:rsid w:val="507E1E70"/>
    <w:rsid w:val="50860FF0"/>
    <w:rsid w:val="50CE2F73"/>
    <w:rsid w:val="50E93EA3"/>
    <w:rsid w:val="510B2BDD"/>
    <w:rsid w:val="510D5690"/>
    <w:rsid w:val="512B60B4"/>
    <w:rsid w:val="513118E7"/>
    <w:rsid w:val="514E786C"/>
    <w:rsid w:val="515E2842"/>
    <w:rsid w:val="51694722"/>
    <w:rsid w:val="5190720E"/>
    <w:rsid w:val="51C621E0"/>
    <w:rsid w:val="51D05EF0"/>
    <w:rsid w:val="51E63EA3"/>
    <w:rsid w:val="51F6040A"/>
    <w:rsid w:val="52063118"/>
    <w:rsid w:val="524A3447"/>
    <w:rsid w:val="525B0DBA"/>
    <w:rsid w:val="52A9097C"/>
    <w:rsid w:val="52B54EDC"/>
    <w:rsid w:val="52C939F0"/>
    <w:rsid w:val="52EC44CE"/>
    <w:rsid w:val="53096FB7"/>
    <w:rsid w:val="53231B39"/>
    <w:rsid w:val="532E3271"/>
    <w:rsid w:val="533539DF"/>
    <w:rsid w:val="53653F46"/>
    <w:rsid w:val="53900643"/>
    <w:rsid w:val="5392540C"/>
    <w:rsid w:val="53B20924"/>
    <w:rsid w:val="53B3034F"/>
    <w:rsid w:val="53CD2711"/>
    <w:rsid w:val="53F44ED8"/>
    <w:rsid w:val="540A11ED"/>
    <w:rsid w:val="54442A7B"/>
    <w:rsid w:val="545C4EB6"/>
    <w:rsid w:val="54721B42"/>
    <w:rsid w:val="549A4722"/>
    <w:rsid w:val="54CE72DF"/>
    <w:rsid w:val="54EB1C13"/>
    <w:rsid w:val="55182082"/>
    <w:rsid w:val="5558452D"/>
    <w:rsid w:val="55646D9A"/>
    <w:rsid w:val="557E0F4D"/>
    <w:rsid w:val="557F3BEB"/>
    <w:rsid w:val="55997285"/>
    <w:rsid w:val="55BE6A05"/>
    <w:rsid w:val="55C477FF"/>
    <w:rsid w:val="55C83941"/>
    <w:rsid w:val="55D90E86"/>
    <w:rsid w:val="55F92F01"/>
    <w:rsid w:val="561E6AF9"/>
    <w:rsid w:val="56C54A41"/>
    <w:rsid w:val="56CF16EA"/>
    <w:rsid w:val="56D51695"/>
    <w:rsid w:val="56E01E7C"/>
    <w:rsid w:val="56F62F15"/>
    <w:rsid w:val="56FF2C87"/>
    <w:rsid w:val="57083261"/>
    <w:rsid w:val="571E0A0C"/>
    <w:rsid w:val="571E1ADE"/>
    <w:rsid w:val="57735468"/>
    <w:rsid w:val="57736901"/>
    <w:rsid w:val="578E5B6E"/>
    <w:rsid w:val="57AC473C"/>
    <w:rsid w:val="57D1269B"/>
    <w:rsid w:val="58033794"/>
    <w:rsid w:val="58212766"/>
    <w:rsid w:val="583B5BED"/>
    <w:rsid w:val="584B2C50"/>
    <w:rsid w:val="58575B08"/>
    <w:rsid w:val="585E5405"/>
    <w:rsid w:val="58873773"/>
    <w:rsid w:val="589C0B6F"/>
    <w:rsid w:val="58A806C6"/>
    <w:rsid w:val="58B26E94"/>
    <w:rsid w:val="59020C98"/>
    <w:rsid w:val="5959116E"/>
    <w:rsid w:val="59A76356"/>
    <w:rsid w:val="59F519D4"/>
    <w:rsid w:val="5A050A6E"/>
    <w:rsid w:val="5A307436"/>
    <w:rsid w:val="5A9A1081"/>
    <w:rsid w:val="5ABD6DE3"/>
    <w:rsid w:val="5ABE4B4A"/>
    <w:rsid w:val="5AC52707"/>
    <w:rsid w:val="5AC7420B"/>
    <w:rsid w:val="5B0C0D1E"/>
    <w:rsid w:val="5B1001B5"/>
    <w:rsid w:val="5B34668A"/>
    <w:rsid w:val="5B505F2C"/>
    <w:rsid w:val="5B520346"/>
    <w:rsid w:val="5B53605F"/>
    <w:rsid w:val="5B6031DF"/>
    <w:rsid w:val="5B811F6C"/>
    <w:rsid w:val="5B966550"/>
    <w:rsid w:val="5BA832AB"/>
    <w:rsid w:val="5BCF6F3C"/>
    <w:rsid w:val="5BD55463"/>
    <w:rsid w:val="5BD64EC0"/>
    <w:rsid w:val="5BF0446C"/>
    <w:rsid w:val="5C7D3080"/>
    <w:rsid w:val="5C7E0D7E"/>
    <w:rsid w:val="5CA409DB"/>
    <w:rsid w:val="5CB30722"/>
    <w:rsid w:val="5CC6567E"/>
    <w:rsid w:val="5CD77A98"/>
    <w:rsid w:val="5CF47502"/>
    <w:rsid w:val="5D274F13"/>
    <w:rsid w:val="5D346DA3"/>
    <w:rsid w:val="5D3E0BA9"/>
    <w:rsid w:val="5D53665D"/>
    <w:rsid w:val="5D690E03"/>
    <w:rsid w:val="5D6935B6"/>
    <w:rsid w:val="5D8473B3"/>
    <w:rsid w:val="5D8B2FDB"/>
    <w:rsid w:val="5DC32F9C"/>
    <w:rsid w:val="5DCF2540"/>
    <w:rsid w:val="5DDE0A36"/>
    <w:rsid w:val="5DE9733D"/>
    <w:rsid w:val="5DED6180"/>
    <w:rsid w:val="5E08794E"/>
    <w:rsid w:val="5E3677AF"/>
    <w:rsid w:val="5E4C0BFA"/>
    <w:rsid w:val="5E85744A"/>
    <w:rsid w:val="5E876C4E"/>
    <w:rsid w:val="5E9D79FE"/>
    <w:rsid w:val="5EA4369B"/>
    <w:rsid w:val="5F0F7B0F"/>
    <w:rsid w:val="5F341672"/>
    <w:rsid w:val="5FE67720"/>
    <w:rsid w:val="5FEB2D87"/>
    <w:rsid w:val="5FF92694"/>
    <w:rsid w:val="60094922"/>
    <w:rsid w:val="600E1AEF"/>
    <w:rsid w:val="60247FFD"/>
    <w:rsid w:val="602F511B"/>
    <w:rsid w:val="604A5077"/>
    <w:rsid w:val="604B1BE5"/>
    <w:rsid w:val="605D6261"/>
    <w:rsid w:val="605F2621"/>
    <w:rsid w:val="60A14466"/>
    <w:rsid w:val="6107582C"/>
    <w:rsid w:val="612F392E"/>
    <w:rsid w:val="613D0256"/>
    <w:rsid w:val="614C7A15"/>
    <w:rsid w:val="618D3BCD"/>
    <w:rsid w:val="61AA5A61"/>
    <w:rsid w:val="61C439BF"/>
    <w:rsid w:val="61D740F7"/>
    <w:rsid w:val="6228683D"/>
    <w:rsid w:val="622D3184"/>
    <w:rsid w:val="62756CE9"/>
    <w:rsid w:val="6294722E"/>
    <w:rsid w:val="62E56056"/>
    <w:rsid w:val="63003347"/>
    <w:rsid w:val="63023C14"/>
    <w:rsid w:val="63295801"/>
    <w:rsid w:val="634D713D"/>
    <w:rsid w:val="636D2F3A"/>
    <w:rsid w:val="63776804"/>
    <w:rsid w:val="638B6757"/>
    <w:rsid w:val="639E2905"/>
    <w:rsid w:val="63E03CDA"/>
    <w:rsid w:val="63F65FBD"/>
    <w:rsid w:val="642F4426"/>
    <w:rsid w:val="643323DD"/>
    <w:rsid w:val="64381701"/>
    <w:rsid w:val="64877C97"/>
    <w:rsid w:val="64A175F9"/>
    <w:rsid w:val="64BD6E2A"/>
    <w:rsid w:val="64C67E05"/>
    <w:rsid w:val="64CF0127"/>
    <w:rsid w:val="64DA2E60"/>
    <w:rsid w:val="64E4512C"/>
    <w:rsid w:val="65047D30"/>
    <w:rsid w:val="650D4276"/>
    <w:rsid w:val="650E3FA6"/>
    <w:rsid w:val="65283AF6"/>
    <w:rsid w:val="65440D8C"/>
    <w:rsid w:val="654C3728"/>
    <w:rsid w:val="65656A70"/>
    <w:rsid w:val="658D79B1"/>
    <w:rsid w:val="658F5C47"/>
    <w:rsid w:val="65B31DC1"/>
    <w:rsid w:val="65CC1E3C"/>
    <w:rsid w:val="65E06B45"/>
    <w:rsid w:val="65FE712B"/>
    <w:rsid w:val="660D6F99"/>
    <w:rsid w:val="66442840"/>
    <w:rsid w:val="664C6704"/>
    <w:rsid w:val="664E5351"/>
    <w:rsid w:val="66503496"/>
    <w:rsid w:val="66520FBC"/>
    <w:rsid w:val="66595BE2"/>
    <w:rsid w:val="668B6FEC"/>
    <w:rsid w:val="66AE3981"/>
    <w:rsid w:val="66ED6329"/>
    <w:rsid w:val="66EF6874"/>
    <w:rsid w:val="66F531AA"/>
    <w:rsid w:val="66F608B5"/>
    <w:rsid w:val="6721791E"/>
    <w:rsid w:val="67271ECB"/>
    <w:rsid w:val="672A6B2F"/>
    <w:rsid w:val="6777089F"/>
    <w:rsid w:val="67C76B90"/>
    <w:rsid w:val="67D475FA"/>
    <w:rsid w:val="67FF4466"/>
    <w:rsid w:val="68011EEA"/>
    <w:rsid w:val="6817492F"/>
    <w:rsid w:val="68733E51"/>
    <w:rsid w:val="68920D3E"/>
    <w:rsid w:val="68BA4B9D"/>
    <w:rsid w:val="68DB44E9"/>
    <w:rsid w:val="68E44CD3"/>
    <w:rsid w:val="6915360B"/>
    <w:rsid w:val="6923160C"/>
    <w:rsid w:val="692F3612"/>
    <w:rsid w:val="692F4C62"/>
    <w:rsid w:val="69484031"/>
    <w:rsid w:val="69692F41"/>
    <w:rsid w:val="6976615B"/>
    <w:rsid w:val="698A554F"/>
    <w:rsid w:val="699A4896"/>
    <w:rsid w:val="69A47AFA"/>
    <w:rsid w:val="69A80ADF"/>
    <w:rsid w:val="69B43BB5"/>
    <w:rsid w:val="69B766F1"/>
    <w:rsid w:val="69BB5619"/>
    <w:rsid w:val="69C14A40"/>
    <w:rsid w:val="6A09181B"/>
    <w:rsid w:val="6A201236"/>
    <w:rsid w:val="6A340B46"/>
    <w:rsid w:val="6A3B678C"/>
    <w:rsid w:val="6A3C2FAD"/>
    <w:rsid w:val="6A4C25E5"/>
    <w:rsid w:val="6A515F00"/>
    <w:rsid w:val="6A55183E"/>
    <w:rsid w:val="6A6E3D5C"/>
    <w:rsid w:val="6A7A34D3"/>
    <w:rsid w:val="6A7A37AF"/>
    <w:rsid w:val="6A8678A3"/>
    <w:rsid w:val="6AA0506A"/>
    <w:rsid w:val="6AA565DC"/>
    <w:rsid w:val="6ADD5CBB"/>
    <w:rsid w:val="6AF15144"/>
    <w:rsid w:val="6B0F0993"/>
    <w:rsid w:val="6B2240A0"/>
    <w:rsid w:val="6B5A7CCF"/>
    <w:rsid w:val="6B636005"/>
    <w:rsid w:val="6B804D34"/>
    <w:rsid w:val="6B922CD6"/>
    <w:rsid w:val="6B9532DD"/>
    <w:rsid w:val="6B9C79D2"/>
    <w:rsid w:val="6BA44E6B"/>
    <w:rsid w:val="6BEB2B76"/>
    <w:rsid w:val="6C0356D1"/>
    <w:rsid w:val="6C0861E5"/>
    <w:rsid w:val="6C7F32C4"/>
    <w:rsid w:val="6C932B17"/>
    <w:rsid w:val="6CD965DD"/>
    <w:rsid w:val="6CE564FB"/>
    <w:rsid w:val="6CF56B79"/>
    <w:rsid w:val="6D407B93"/>
    <w:rsid w:val="6D527549"/>
    <w:rsid w:val="6D676C75"/>
    <w:rsid w:val="6D7A5E4E"/>
    <w:rsid w:val="6D8B5E4D"/>
    <w:rsid w:val="6DA51AA2"/>
    <w:rsid w:val="6DA90B58"/>
    <w:rsid w:val="6DB0119C"/>
    <w:rsid w:val="6DBC0C33"/>
    <w:rsid w:val="6DED3E1E"/>
    <w:rsid w:val="6E1A25DF"/>
    <w:rsid w:val="6E265165"/>
    <w:rsid w:val="6E2C0D7B"/>
    <w:rsid w:val="6E2C2401"/>
    <w:rsid w:val="6E302F9D"/>
    <w:rsid w:val="6E3B50EF"/>
    <w:rsid w:val="6E4E2C42"/>
    <w:rsid w:val="6E5227E6"/>
    <w:rsid w:val="6E680A74"/>
    <w:rsid w:val="6E9C4620"/>
    <w:rsid w:val="6EA92987"/>
    <w:rsid w:val="6EEB2B8B"/>
    <w:rsid w:val="6EF10C0B"/>
    <w:rsid w:val="6F246A6B"/>
    <w:rsid w:val="6F266E28"/>
    <w:rsid w:val="6F5959E9"/>
    <w:rsid w:val="6F654AB4"/>
    <w:rsid w:val="6F7715DE"/>
    <w:rsid w:val="6F7D4D72"/>
    <w:rsid w:val="6F7E1F74"/>
    <w:rsid w:val="6F9B47D1"/>
    <w:rsid w:val="6FB12692"/>
    <w:rsid w:val="6FBF6389"/>
    <w:rsid w:val="6FC753E3"/>
    <w:rsid w:val="6FEA6264"/>
    <w:rsid w:val="6FEB653F"/>
    <w:rsid w:val="700A4635"/>
    <w:rsid w:val="706D47F2"/>
    <w:rsid w:val="70CC3C5C"/>
    <w:rsid w:val="70D13186"/>
    <w:rsid w:val="70E66DDE"/>
    <w:rsid w:val="710708CC"/>
    <w:rsid w:val="710D33C2"/>
    <w:rsid w:val="713944E1"/>
    <w:rsid w:val="71D4011E"/>
    <w:rsid w:val="71EE678E"/>
    <w:rsid w:val="71EF21D9"/>
    <w:rsid w:val="71F83650"/>
    <w:rsid w:val="721D22C8"/>
    <w:rsid w:val="72761ACE"/>
    <w:rsid w:val="729C5D0C"/>
    <w:rsid w:val="72A80664"/>
    <w:rsid w:val="72B33B48"/>
    <w:rsid w:val="730205CB"/>
    <w:rsid w:val="73047594"/>
    <w:rsid w:val="730C7017"/>
    <w:rsid w:val="732032AC"/>
    <w:rsid w:val="73253CEE"/>
    <w:rsid w:val="73282EAD"/>
    <w:rsid w:val="734753B0"/>
    <w:rsid w:val="73B65107"/>
    <w:rsid w:val="73E9784B"/>
    <w:rsid w:val="73F0718E"/>
    <w:rsid w:val="73FC6321"/>
    <w:rsid w:val="74070CA0"/>
    <w:rsid w:val="740A2040"/>
    <w:rsid w:val="74150151"/>
    <w:rsid w:val="747A3300"/>
    <w:rsid w:val="7481099D"/>
    <w:rsid w:val="74822082"/>
    <w:rsid w:val="748E118B"/>
    <w:rsid w:val="74B57A32"/>
    <w:rsid w:val="74D64864"/>
    <w:rsid w:val="74E16D8B"/>
    <w:rsid w:val="75151909"/>
    <w:rsid w:val="751B76E8"/>
    <w:rsid w:val="751C632F"/>
    <w:rsid w:val="751E5921"/>
    <w:rsid w:val="755D712B"/>
    <w:rsid w:val="75871A0B"/>
    <w:rsid w:val="75991092"/>
    <w:rsid w:val="759B5E27"/>
    <w:rsid w:val="75C04FAC"/>
    <w:rsid w:val="75C24137"/>
    <w:rsid w:val="75CE45F5"/>
    <w:rsid w:val="761335AB"/>
    <w:rsid w:val="761E66CF"/>
    <w:rsid w:val="76373B59"/>
    <w:rsid w:val="765B6B67"/>
    <w:rsid w:val="765F6F55"/>
    <w:rsid w:val="769B5423"/>
    <w:rsid w:val="76B356B1"/>
    <w:rsid w:val="76CF2D17"/>
    <w:rsid w:val="76D600D5"/>
    <w:rsid w:val="772D2EED"/>
    <w:rsid w:val="774D70B5"/>
    <w:rsid w:val="77711DFB"/>
    <w:rsid w:val="77791211"/>
    <w:rsid w:val="778B06B0"/>
    <w:rsid w:val="77A870F8"/>
    <w:rsid w:val="77C853D2"/>
    <w:rsid w:val="77CB6284"/>
    <w:rsid w:val="77D54C59"/>
    <w:rsid w:val="77D9063B"/>
    <w:rsid w:val="78474B5C"/>
    <w:rsid w:val="788C66EE"/>
    <w:rsid w:val="78FC7191"/>
    <w:rsid w:val="79072005"/>
    <w:rsid w:val="790F66E7"/>
    <w:rsid w:val="796558AF"/>
    <w:rsid w:val="79714322"/>
    <w:rsid w:val="79925588"/>
    <w:rsid w:val="79F253C4"/>
    <w:rsid w:val="79F34BAE"/>
    <w:rsid w:val="7A263D9D"/>
    <w:rsid w:val="7A2D254D"/>
    <w:rsid w:val="7A3C22D1"/>
    <w:rsid w:val="7A6E4C98"/>
    <w:rsid w:val="7AC22E37"/>
    <w:rsid w:val="7AD803EA"/>
    <w:rsid w:val="7B0574E9"/>
    <w:rsid w:val="7B091377"/>
    <w:rsid w:val="7B367327"/>
    <w:rsid w:val="7B5E2AA7"/>
    <w:rsid w:val="7B71168E"/>
    <w:rsid w:val="7BA571A1"/>
    <w:rsid w:val="7BA84BDE"/>
    <w:rsid w:val="7BBE335A"/>
    <w:rsid w:val="7BDA4C3E"/>
    <w:rsid w:val="7BED0D99"/>
    <w:rsid w:val="7BF7759F"/>
    <w:rsid w:val="7C1B4A3B"/>
    <w:rsid w:val="7C2E45FA"/>
    <w:rsid w:val="7C366D83"/>
    <w:rsid w:val="7C3879A3"/>
    <w:rsid w:val="7C8B7927"/>
    <w:rsid w:val="7CAE35FB"/>
    <w:rsid w:val="7CB163F4"/>
    <w:rsid w:val="7CB84091"/>
    <w:rsid w:val="7CD4053F"/>
    <w:rsid w:val="7CE876FE"/>
    <w:rsid w:val="7CE95539"/>
    <w:rsid w:val="7CEC5A5E"/>
    <w:rsid w:val="7CFD457B"/>
    <w:rsid w:val="7D475241"/>
    <w:rsid w:val="7D650780"/>
    <w:rsid w:val="7D796EE5"/>
    <w:rsid w:val="7D947886"/>
    <w:rsid w:val="7D995446"/>
    <w:rsid w:val="7DBD1010"/>
    <w:rsid w:val="7DE91C2E"/>
    <w:rsid w:val="7DFA36D3"/>
    <w:rsid w:val="7E0247C5"/>
    <w:rsid w:val="7E05258B"/>
    <w:rsid w:val="7E2146D8"/>
    <w:rsid w:val="7E3D10ED"/>
    <w:rsid w:val="7E4B2A52"/>
    <w:rsid w:val="7E5C2FAF"/>
    <w:rsid w:val="7EA64FD4"/>
    <w:rsid w:val="7EA652E1"/>
    <w:rsid w:val="7EAD7C73"/>
    <w:rsid w:val="7ED4259F"/>
    <w:rsid w:val="7ED656C1"/>
    <w:rsid w:val="7EF11A57"/>
    <w:rsid w:val="7F1055D7"/>
    <w:rsid w:val="7F512BDD"/>
    <w:rsid w:val="7F5B6C76"/>
    <w:rsid w:val="7F71440D"/>
    <w:rsid w:val="7F985DEA"/>
    <w:rsid w:val="7FA01DE8"/>
    <w:rsid w:val="7FA254D6"/>
    <w:rsid w:val="7FAA6926"/>
    <w:rsid w:val="7FEA0ADA"/>
    <w:rsid w:val="7FEE3BCC"/>
    <w:rsid w:val="7FF13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5">
    <w:name w:val="heading 2"/>
    <w:basedOn w:val="1"/>
    <w:next w:val="1"/>
    <w:link w:val="22"/>
    <w:qFormat/>
    <w:uiPriority w:val="0"/>
    <w:pPr>
      <w:keepNext/>
      <w:keepLines/>
      <w:numPr>
        <w:ilvl w:val="0"/>
        <w:numId w:val="2"/>
      </w:numPr>
      <w:spacing w:line="360" w:lineRule="auto"/>
      <w:outlineLvl w:val="1"/>
    </w:pPr>
    <w:rPr>
      <w:rFonts w:ascii="Arial" w:hAnsi="Arial"/>
      <w:b/>
      <w:bCs/>
      <w:sz w:val="28"/>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envelope return"/>
    <w:basedOn w:val="1"/>
    <w:unhideWhenUsed/>
    <w:qFormat/>
    <w:uiPriority w:val="99"/>
    <w:pPr>
      <w:snapToGrid w:val="0"/>
      <w:ind w:firstLine="200"/>
    </w:pPr>
    <w:rPr>
      <w:rFonts w:ascii="Arial" w:hAnsi="Arial" w:cs="Arial"/>
      <w:szCs w:val="20"/>
    </w:rPr>
  </w:style>
  <w:style w:type="paragraph" w:styleId="6">
    <w:name w:val="Normal Indent"/>
    <w:basedOn w:val="1"/>
    <w:qFormat/>
    <w:uiPriority w:val="0"/>
    <w:pPr>
      <w:ind w:firstLine="420"/>
    </w:pPr>
    <w:rPr>
      <w:szCs w:val="20"/>
    </w:rPr>
  </w:style>
  <w:style w:type="paragraph" w:styleId="7">
    <w:name w:val="Body Text"/>
    <w:basedOn w:val="1"/>
    <w:qFormat/>
    <w:uiPriority w:val="0"/>
    <w:pPr>
      <w:spacing w:after="120"/>
    </w:p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Title"/>
    <w:basedOn w:val="1"/>
    <w:next w:val="1"/>
    <w:qFormat/>
    <w:uiPriority w:val="0"/>
    <w:pPr>
      <w:jc w:val="center"/>
    </w:pPr>
    <w:rPr>
      <w:sz w:val="30"/>
      <w:szCs w:val="30"/>
    </w:rPr>
  </w:style>
  <w:style w:type="paragraph" w:styleId="12">
    <w:name w:val="Body Text First Indent 2"/>
    <w:basedOn w:val="2"/>
    <w:next w:val="7"/>
    <w:unhideWhenUsed/>
    <w:qFormat/>
    <w:uiPriority w:val="99"/>
    <w:pPr>
      <w:ind w:firstLine="420" w:firstLineChars="200"/>
    </w:pPr>
    <w:rPr>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FollowedHyperlink"/>
    <w:basedOn w:val="15"/>
    <w:qFormat/>
    <w:uiPriority w:val="0"/>
    <w:rPr>
      <w:rFonts w:hint="eastAsia" w:ascii="微软雅黑" w:hAnsi="微软雅黑" w:eastAsia="微软雅黑" w:cs="微软雅黑"/>
      <w:color w:val="323232"/>
      <w:sz w:val="21"/>
      <w:szCs w:val="21"/>
      <w:u w:val="none"/>
    </w:rPr>
  </w:style>
  <w:style w:type="character" w:styleId="18">
    <w:name w:val="Hyperlink"/>
    <w:basedOn w:val="15"/>
    <w:qFormat/>
    <w:uiPriority w:val="0"/>
    <w:rPr>
      <w:color w:val="0000FF"/>
      <w:u w:val="single"/>
    </w:rPr>
  </w:style>
  <w:style w:type="paragraph" w:customStyle="1" w:styleId="19">
    <w:name w:val="WPSOffice手动目录 1"/>
    <w:qFormat/>
    <w:uiPriority w:val="0"/>
    <w:rPr>
      <w:rFonts w:asciiTheme="minorHAnsi" w:hAnsiTheme="minorHAnsi" w:eastAsiaTheme="minorEastAsia" w:cstheme="minorBidi"/>
      <w:lang w:val="en-US" w:eastAsia="zh-CN" w:bidi="ar-SA"/>
    </w:rPr>
  </w:style>
  <w:style w:type="paragraph" w:customStyle="1" w:styleId="20">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1">
    <w:name w:val="正文 题目"/>
    <w:basedOn w:val="1"/>
    <w:qFormat/>
    <w:uiPriority w:val="0"/>
    <w:pPr>
      <w:jc w:val="center"/>
    </w:pPr>
    <w:rPr>
      <w:rFonts w:ascii="黑体" w:hAnsi="黑体" w:eastAsia="黑体"/>
      <w:sz w:val="28"/>
    </w:rPr>
  </w:style>
  <w:style w:type="character" w:customStyle="1" w:styleId="22">
    <w:name w:val="标题 2 字符"/>
    <w:link w:val="5"/>
    <w:qFormat/>
    <w:uiPriority w:val="0"/>
    <w:rPr>
      <w:rFonts w:ascii="Arial" w:hAnsi="Arial"/>
      <w:b/>
      <w:bCs/>
      <w:sz w:val="28"/>
      <w:szCs w:val="32"/>
    </w:rPr>
  </w:style>
  <w:style w:type="character" w:customStyle="1" w:styleId="23">
    <w:name w:val="font01"/>
    <w:basedOn w:val="15"/>
    <w:qFormat/>
    <w:uiPriority w:val="0"/>
    <w:rPr>
      <w:rFonts w:hint="eastAsia" w:ascii="宋体" w:hAnsi="宋体" w:eastAsia="宋体" w:cs="宋体"/>
      <w:color w:val="000000"/>
      <w:sz w:val="20"/>
      <w:szCs w:val="20"/>
      <w:u w:val="none"/>
    </w:rPr>
  </w:style>
  <w:style w:type="character" w:customStyle="1" w:styleId="24">
    <w:name w:val="font31"/>
    <w:basedOn w:val="15"/>
    <w:qFormat/>
    <w:uiPriority w:val="0"/>
    <w:rPr>
      <w:rFonts w:hint="eastAsia" w:ascii="宋体" w:hAnsi="宋体" w:eastAsia="宋体" w:cs="宋体"/>
      <w:color w:val="000000"/>
      <w:sz w:val="24"/>
      <w:szCs w:val="24"/>
      <w:u w:val="none"/>
    </w:rPr>
  </w:style>
  <w:style w:type="character" w:customStyle="1" w:styleId="25">
    <w:name w:val="font61"/>
    <w:basedOn w:val="15"/>
    <w:qFormat/>
    <w:uiPriority w:val="0"/>
    <w:rPr>
      <w:rFonts w:hint="default" w:ascii="Times New Roman" w:hAnsi="Times New Roman" w:cs="Times New Roman"/>
      <w:color w:val="000000"/>
      <w:sz w:val="24"/>
      <w:szCs w:val="24"/>
      <w:u w:val="none"/>
    </w:rPr>
  </w:style>
  <w:style w:type="character" w:customStyle="1" w:styleId="26">
    <w:name w:val="font11"/>
    <w:basedOn w:val="15"/>
    <w:qFormat/>
    <w:uiPriority w:val="0"/>
    <w:rPr>
      <w:rFonts w:hint="eastAsia" w:ascii="宋体" w:hAnsi="宋体" w:eastAsia="宋体" w:cs="宋体"/>
      <w:color w:val="000000"/>
      <w:sz w:val="24"/>
      <w:szCs w:val="24"/>
      <w:u w:val="none"/>
    </w:rPr>
  </w:style>
  <w:style w:type="character" w:customStyle="1" w:styleId="27">
    <w:name w:val="font51"/>
    <w:basedOn w:val="15"/>
    <w:qFormat/>
    <w:uiPriority w:val="0"/>
    <w:rPr>
      <w:rFonts w:ascii="Calibri" w:hAnsi="Calibri" w:cs="Calibri"/>
      <w:color w:val="000000"/>
      <w:sz w:val="24"/>
      <w:szCs w:val="24"/>
      <w:u w:val="none"/>
    </w:rPr>
  </w:style>
  <w:style w:type="character" w:customStyle="1" w:styleId="28">
    <w:name w:val="font21"/>
    <w:basedOn w:val="15"/>
    <w:qFormat/>
    <w:uiPriority w:val="0"/>
    <w:rPr>
      <w:rFonts w:hint="eastAsia" w:ascii="宋体" w:hAnsi="宋体" w:eastAsia="宋体" w:cs="宋体"/>
      <w:b/>
      <w:bCs/>
      <w:color w:val="000000"/>
      <w:sz w:val="20"/>
      <w:szCs w:val="20"/>
      <w:u w:val="none"/>
    </w:rPr>
  </w:style>
  <w:style w:type="character" w:customStyle="1" w:styleId="29">
    <w:name w:val="font81"/>
    <w:basedOn w:val="15"/>
    <w:qFormat/>
    <w:uiPriority w:val="0"/>
    <w:rPr>
      <w:rFonts w:hint="default" w:ascii="Times New Roman" w:hAnsi="Times New Roman" w:cs="Times New Roman"/>
      <w:b/>
      <w:bCs/>
      <w:color w:val="000000"/>
      <w:sz w:val="20"/>
      <w:szCs w:val="20"/>
      <w:u w:val="none"/>
    </w:rPr>
  </w:style>
  <w:style w:type="character" w:customStyle="1" w:styleId="30">
    <w:name w:val="font41"/>
    <w:basedOn w:val="15"/>
    <w:qFormat/>
    <w:uiPriority w:val="0"/>
    <w:rPr>
      <w:rFonts w:hint="eastAsia" w:ascii="宋体" w:hAnsi="宋体" w:eastAsia="宋体" w:cs="宋体"/>
      <w:color w:val="000000"/>
      <w:sz w:val="20"/>
      <w:szCs w:val="20"/>
      <w:u w:val="none"/>
    </w:rPr>
  </w:style>
  <w:style w:type="character" w:customStyle="1" w:styleId="31">
    <w:name w:val="font71"/>
    <w:basedOn w:val="15"/>
    <w:qFormat/>
    <w:uiPriority w:val="0"/>
    <w:rPr>
      <w:rFonts w:hint="eastAsia" w:ascii="宋体" w:hAnsi="宋体" w:eastAsia="宋体" w:cs="宋体"/>
      <w:b/>
      <w:bCs/>
      <w:color w:val="000000"/>
      <w:sz w:val="20"/>
      <w:szCs w:val="20"/>
      <w:u w:val="none"/>
      <w:vertAlign w:val="superscript"/>
    </w:rPr>
  </w:style>
  <w:style w:type="character" w:customStyle="1" w:styleId="32">
    <w:name w:val="hover52"/>
    <w:basedOn w:val="15"/>
    <w:qFormat/>
    <w:uiPriority w:val="0"/>
    <w:rPr>
      <w:color w:val="D61521"/>
    </w:rPr>
  </w:style>
  <w:style w:type="paragraph" w:customStyle="1" w:styleId="33">
    <w:name w:val="Table Paragraph"/>
    <w:basedOn w:val="1"/>
    <w:qFormat/>
    <w:uiPriority w:val="1"/>
    <w:rPr>
      <w:rFonts w:ascii="宋体" w:hAnsi="宋体" w:eastAsia="宋体" w:cs="宋体"/>
      <w:lang w:val="zh-CN" w:bidi="zh-CN"/>
    </w:rPr>
  </w:style>
  <w:style w:type="character" w:customStyle="1" w:styleId="34">
    <w:name w:val="页眉 字符"/>
    <w:basedOn w:val="15"/>
    <w:link w:val="9"/>
    <w:qFormat/>
    <w:uiPriority w:val="0"/>
    <w:rPr>
      <w:rFonts w:asciiTheme="minorHAnsi" w:hAnsiTheme="minorHAnsi" w:eastAsiaTheme="minorEastAsia" w:cstheme="minorBidi"/>
      <w:kern w:val="2"/>
      <w:sz w:val="18"/>
      <w:szCs w:val="18"/>
    </w:rPr>
  </w:style>
  <w:style w:type="paragraph" w:styleId="35">
    <w:name w:val="List Paragraph"/>
    <w:basedOn w:val="1"/>
    <w:qFormat/>
    <w:uiPriority w:val="99"/>
    <w:pPr>
      <w:ind w:firstLine="420" w:firstLineChars="200"/>
    </w:pPr>
  </w:style>
  <w:style w:type="character" w:customStyle="1" w:styleId="36">
    <w:name w:val="未处理的提及1"/>
    <w:basedOn w:val="1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
      <w:docPartPr>
        <w:name w:val="{036c27ef-f590-4ed7-8229-c704735b358b}"/>
        <w:style w:val=""/>
        <w:category>
          <w:name w:val="常规"/>
          <w:gallery w:val="placeholder"/>
        </w:category>
        <w:types>
          <w:type w:val="bbPlcHdr"/>
        </w:types>
        <w:behaviors>
          <w:behavior w:val="content"/>
        </w:behaviors>
        <w:description w:val=""/>
        <w:guid w:val="{036C27EF-F590-4ED7-8229-C704735B358B}"/>
      </w:docPartPr>
      <w:docPartBody>
        <w:p>
          <w:r>
            <w:rPr>
              <w:color w:val="808080"/>
            </w:rPr>
            <w:t>单击此处输入文字。</w:t>
          </w:r>
        </w:p>
      </w:docPartBody>
    </w:docPart>
    <w:docPart>
      <w:docPartPr>
        <w:name w:val="{bed0e2f2-b948-4970-bd98-2e02bda7af05}"/>
        <w:style w:val=""/>
        <w:category>
          <w:name w:val="常规"/>
          <w:gallery w:val="placeholder"/>
        </w:category>
        <w:types>
          <w:type w:val="bbPlcHdr"/>
        </w:types>
        <w:behaviors>
          <w:behavior w:val="content"/>
        </w:behaviors>
        <w:description w:val=""/>
        <w:guid w:val="{BED0E2F2-B948-4970-BD98-2E02BDA7AF0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52"/>
    <w:rsid w:val="00014FB1"/>
    <w:rsid w:val="000172B9"/>
    <w:rsid w:val="00180246"/>
    <w:rsid w:val="0030334C"/>
    <w:rsid w:val="0039112F"/>
    <w:rsid w:val="00393DFB"/>
    <w:rsid w:val="004434BC"/>
    <w:rsid w:val="00461B49"/>
    <w:rsid w:val="004F16B9"/>
    <w:rsid w:val="005D0000"/>
    <w:rsid w:val="00836E52"/>
    <w:rsid w:val="008F2117"/>
    <w:rsid w:val="00B15408"/>
    <w:rsid w:val="00D53B84"/>
    <w:rsid w:val="00F84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2323</Words>
  <Characters>13242</Characters>
  <Lines>110</Lines>
  <Paragraphs>31</Paragraphs>
  <TotalTime>15</TotalTime>
  <ScaleCrop>false</ScaleCrop>
  <LinksUpToDate>false</LinksUpToDate>
  <CharactersWithSpaces>15534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2021-09-28T06:16:00Z</dcterms:created>
  <dc:creator>Administrator</dc:creator>
  <cp:lastModifiedBy>Administrator</cp:lastModifiedBy>
  <dcterms:modified xsi:type="dcterms:W3CDTF">2021-09-29T08:35:17Z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13123D6CB919493587A8DA30C694B4DE</vt:lpwstr>
  </property>
</Properties>
</file>