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bCs/>
          <w:sz w:val="44"/>
          <w:szCs w:val="44"/>
        </w:rPr>
      </w:pPr>
      <w:r>
        <w:rPr>
          <w:rFonts w:hint="eastAsia" w:ascii="方正粗黑宋简体" w:hAnsi="方正粗黑宋简体" w:eastAsia="方正粗黑宋简体" w:cs="宋体"/>
          <w:b/>
          <w:bCs/>
          <w:sz w:val="44"/>
          <w:szCs w:val="44"/>
        </w:rPr>
        <w:t>2021年度安徽交运集团汽车销售有限公司多功能应急救援车采购</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日</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期</w:t>
      </w:r>
      <w:r>
        <w:rPr>
          <w:rFonts w:ascii="Times New Roman" w:hAnsi="Times New Roman" w:cs="Times New Roman"/>
          <w:sz w:val="32"/>
          <w:szCs w:val="32"/>
        </w:rPr>
        <w:t>：</w:t>
      </w:r>
      <w:r>
        <w:rPr>
          <w:rFonts w:hint="eastAsia" w:ascii="Times New Roman" w:hAnsi="Times New Roman" w:eastAsia="黑体" w:cs="Times New Roman"/>
          <w:sz w:val="32"/>
          <w:szCs w:val="32"/>
          <w:u w:val="single"/>
        </w:rPr>
        <w:t>2021</w:t>
      </w:r>
      <w:r>
        <w:rPr>
          <w:rFonts w:ascii="Times New Roman" w:hAnsi="Times New Roman" w:cs="Times New Roman"/>
          <w:sz w:val="32"/>
          <w:szCs w:val="32"/>
        </w:rPr>
        <w:t>年</w:t>
      </w:r>
      <w:r>
        <w:rPr>
          <w:rFonts w:ascii="Times New Roman" w:hAnsi="Times New Roman" w:eastAsia="黑体" w:cs="Times New Roman"/>
          <w:sz w:val="32"/>
          <w:szCs w:val="32"/>
          <w:u w:val="single"/>
        </w:rPr>
        <w:t>9</w:t>
      </w:r>
      <w:r>
        <w:rPr>
          <w:rFonts w:ascii="Times New Roman" w:hAnsi="Times New Roman" w:cs="Times New Roman"/>
          <w:sz w:val="32"/>
          <w:szCs w:val="32"/>
        </w:rPr>
        <w:t>月</w:t>
      </w:r>
      <w:r>
        <w:rPr>
          <w:rFonts w:hint="eastAsia" w:ascii="Times New Roman" w:hAnsi="Times New Roman" w:eastAsia="黑体" w:cs="Times New Roman"/>
          <w:sz w:val="32"/>
          <w:szCs w:val="32"/>
          <w:u w:val="single"/>
        </w:rPr>
        <w:t>2</w:t>
      </w:r>
      <w:r>
        <w:rPr>
          <w:rFonts w:hint="eastAsia" w:ascii="Times New Roman" w:hAnsi="Times New Roman" w:eastAsia="黑体" w:cs="Times New Roman"/>
          <w:sz w:val="32"/>
          <w:szCs w:val="32"/>
          <w:u w:val="single"/>
          <w:lang w:val="en-US" w:eastAsia="zh-CN"/>
        </w:rPr>
        <w:t>7</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目录</w:t>
          </w:r>
        </w:p>
        <w:p>
          <w:pPr>
            <w:pStyle w:val="20"/>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第一章采购公告</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第二章供应商须知</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第三章评审办法</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placeholder>
                <w:docPart w:val="{64646551-0be3-43f1-b055-0889bfe9d57f}"/>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第四章合同内容</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第五章采购需求及清单</w:t>
              </w:r>
            </w:sdtContent>
          </w:sdt>
          <w:r>
            <w:fldChar w:fldCharType="end"/>
          </w:r>
        </w:p>
        <w:p>
          <w:pPr>
            <w:pStyle w:val="20"/>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第六章响应文件格式</w:t>
              </w:r>
            </w:sdtContent>
          </w:sdt>
          <w:r>
            <w:fldChar w:fldCharType="end"/>
          </w:r>
        </w:p>
        <w:p>
          <w:pPr>
            <w:pStyle w:val="20"/>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ascii="Times New Roman" w:hAnsi="Times New Roman" w:eastAsia="黑体" w:cs="Times New Roman"/>
          <w:bCs w:val="0"/>
          <w:sz w:val="22"/>
          <w:szCs w:val="15"/>
        </w:rPr>
      </w:pPr>
      <w:bookmarkStart w:id="2" w:name="_Toc4489_WPSOffice_Level2"/>
      <w:bookmarkStart w:id="3" w:name="_Toc10395_WPSOffice_Level2"/>
      <w:bookmarkStart w:id="4" w:name="_Toc6496_WPSOffice_Level2"/>
      <w:bookmarkStart w:id="5" w:name="_Toc13871"/>
      <w:bookmarkStart w:id="6" w:name="_Toc12765"/>
      <w:bookmarkStart w:id="7" w:name="_Toc525632585"/>
      <w:bookmarkStart w:id="8" w:name="_Toc24354_WPSOffice_Level2"/>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widowControl/>
        <w:jc w:val="center"/>
        <w:rPr>
          <w:rFonts w:ascii="宋体" w:hAnsi="宋体" w:eastAsia="宋体" w:cs="宋体"/>
          <w:b/>
          <w:bCs/>
          <w:sz w:val="44"/>
          <w:szCs w:val="44"/>
        </w:rPr>
      </w:pPr>
      <w:r>
        <w:rPr>
          <w:rFonts w:ascii="Times New Roman" w:hAnsi="Times New Roman" w:cs="Times New Roman"/>
          <w:szCs w:val="22"/>
        </w:rPr>
        <w:t>1.1 项目名称：</w:t>
      </w:r>
      <w:r>
        <w:rPr>
          <w:rFonts w:hint="eastAsia" w:ascii="宋体" w:hAnsi="宋体" w:eastAsia="宋体" w:cs="宋体"/>
          <w:szCs w:val="21"/>
          <w:u w:val="single"/>
        </w:rPr>
        <w:t xml:space="preserve"> 2021年度安徽交运集团汽车销售有限公司多功能应急救援车采购</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1.2 采</w:t>
      </w:r>
      <w:r>
        <w:rPr>
          <w:rFonts w:hint="eastAsia" w:ascii="Times New Roman" w:hAnsi="Times New Roman" w:cs="Times New Roman"/>
          <w:szCs w:val="22"/>
          <w:lang w:val="en-US" w:eastAsia="zh-CN"/>
        </w:rPr>
        <w:t xml:space="preserve"> </w:t>
      </w:r>
      <w:r>
        <w:rPr>
          <w:rFonts w:ascii="Times New Roman" w:hAnsi="Times New Roman" w:cs="Times New Roman"/>
          <w:szCs w:val="22"/>
        </w:rPr>
        <w:t>购</w:t>
      </w:r>
      <w:r>
        <w:rPr>
          <w:rFonts w:hint="eastAsia" w:ascii="Times New Roman" w:hAnsi="Times New Roman" w:cs="Times New Roman"/>
          <w:szCs w:val="22"/>
          <w:lang w:val="en-US" w:eastAsia="zh-CN"/>
        </w:rPr>
        <w:t xml:space="preserve"> </w:t>
      </w:r>
      <w:r>
        <w:rPr>
          <w:rFonts w:ascii="Times New Roman" w:hAnsi="Times New Roman" w:cs="Times New Roman"/>
          <w:szCs w:val="22"/>
        </w:rPr>
        <w:t>人：</w:t>
      </w:r>
      <w:r>
        <w:rPr>
          <w:rFonts w:hint="eastAsia" w:ascii="Times New Roman" w:hAnsi="Times New Roman" w:cs="Times New Roman"/>
          <w:szCs w:val="22"/>
          <w:u w:val="single"/>
        </w:rPr>
        <w:t>安徽交运集团汽车销售有限公司</w:t>
      </w:r>
    </w:p>
    <w:p>
      <w:pPr>
        <w:snapToGrid w:val="0"/>
        <w:spacing w:line="440" w:lineRule="exact"/>
        <w:ind w:firstLine="420" w:firstLineChars="200"/>
        <w:rPr>
          <w:rFonts w:ascii="Times New Roman" w:hAnsi="Times New Roman" w:eastAsia="宋体" w:cs="Times New Roman"/>
          <w:szCs w:val="22"/>
        </w:rPr>
      </w:pPr>
      <w:r>
        <w:rPr>
          <w:rFonts w:ascii="Times New Roman" w:hAnsi="Times New Roman" w:cs="Times New Roman"/>
          <w:szCs w:val="22"/>
        </w:rPr>
        <w:t>1.3 项目概况：</w:t>
      </w:r>
      <w:r>
        <w:rPr>
          <w:rFonts w:hint="eastAsia" w:ascii="Times New Roman" w:hAnsi="Times New Roman" w:cs="Times New Roman"/>
          <w:szCs w:val="22"/>
          <w:u w:val="single"/>
        </w:rPr>
        <w:t>采购多功能应急救援车1台</w:t>
      </w:r>
    </w:p>
    <w:p>
      <w:pPr>
        <w:pStyle w:val="4"/>
        <w:snapToGrid w:val="0"/>
        <w:spacing w:before="120" w:after="120" w:line="560" w:lineRule="exact"/>
        <w:ind w:firstLine="403"/>
        <w:rPr>
          <w:rFonts w:ascii="Times New Roman" w:hAnsi="Times New Roman" w:eastAsia="黑体" w:cs="Times New Roman"/>
          <w:bCs w:val="0"/>
          <w:sz w:val="22"/>
          <w:szCs w:val="15"/>
        </w:rPr>
      </w:pPr>
      <w:bookmarkStart w:id="9" w:name="_Toc10274"/>
      <w:bookmarkStart w:id="10" w:name="_Toc8128_WPSOffice_Level2"/>
      <w:bookmarkStart w:id="11" w:name="_Toc18367_WPSOffice_Level2"/>
      <w:bookmarkStart w:id="12" w:name="_Toc18453"/>
      <w:bookmarkStart w:id="13" w:name="_Toc23266_WPSOffice_Level2"/>
      <w:bookmarkStart w:id="14" w:name="_Toc525632586"/>
      <w:bookmarkStart w:id="15" w:name="_Toc17858_WPSOffice_Level2"/>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480" w:lineRule="auto"/>
        <w:ind w:firstLine="420" w:firstLineChars="200"/>
        <w:rPr>
          <w:rFonts w:ascii="Times New Roman" w:hAnsi="Times New Roman" w:cs="Times New Roman"/>
          <w:szCs w:val="22"/>
          <w:u w:val="single"/>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公开询比采购</w:t>
      </w:r>
    </w:p>
    <w:p>
      <w:pPr>
        <w:snapToGrid w:val="0"/>
        <w:spacing w:line="480" w:lineRule="auto"/>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p>
    <w:p>
      <w:pPr>
        <w:snapToGrid w:val="0"/>
        <w:spacing w:line="480" w:lineRule="auto"/>
        <w:ind w:firstLine="420" w:firstLineChars="200"/>
        <w:rPr>
          <w:rFonts w:ascii="Times New Roman" w:hAnsi="Times New Roman" w:cs="Times New Roman"/>
          <w:szCs w:val="22"/>
          <w:u w:val="single"/>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宋体" w:hAnsi="宋体" w:eastAsia="宋体" w:cs="宋体"/>
          <w:szCs w:val="21"/>
          <w:u w:val="single"/>
        </w:rPr>
        <w:t>采购</w:t>
      </w:r>
      <w:r>
        <w:rPr>
          <w:rFonts w:ascii="Times New Roman" w:hAnsi="Times New Roman" w:cs="Times New Roman"/>
          <w:szCs w:val="22"/>
          <w:u w:val="single"/>
        </w:rPr>
        <w:t>多功能应急救援车采购</w:t>
      </w:r>
      <w:r>
        <w:rPr>
          <w:rFonts w:hint="eastAsia" w:ascii="Times New Roman" w:hAnsi="Times New Roman" w:cs="Times New Roman"/>
          <w:szCs w:val="22"/>
          <w:u w:val="single"/>
        </w:rPr>
        <w:t>，适用于高速公路故障车辆、事故车辆的清障救援</w:t>
      </w:r>
    </w:p>
    <w:p>
      <w:pPr>
        <w:snapToGrid w:val="0"/>
        <w:spacing w:line="480" w:lineRule="auto"/>
        <w:ind w:firstLine="420" w:firstLineChars="200"/>
        <w:rPr>
          <w:rFonts w:ascii="Times New Roman" w:hAnsi="Times New Roman" w:cs="Times New Roman"/>
          <w:szCs w:val="22"/>
          <w:u w:val="single"/>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本采购项目划分为1个合同包</w:t>
      </w:r>
    </w:p>
    <w:p>
      <w:pPr>
        <w:snapToGrid w:val="0"/>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最高限价：</w:t>
      </w:r>
      <w:bookmarkEnd w:id="18"/>
      <w:r>
        <w:rPr>
          <w:rFonts w:hint="eastAsia" w:ascii="Times New Roman" w:hAnsi="Times New Roman" w:cs="Times New Roman"/>
          <w:szCs w:val="22"/>
          <w:u w:val="single"/>
        </w:rPr>
        <w:t>合同控制价50万元。</w:t>
      </w:r>
    </w:p>
    <w:p>
      <w:pPr>
        <w:snapToGrid w:val="0"/>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2.6 计划</w:t>
      </w:r>
      <w:r>
        <w:rPr>
          <w:rFonts w:hint="eastAsia" w:ascii="Times New Roman" w:hAnsi="Times New Roman" w:cs="Times New Roman"/>
          <w:szCs w:val="22"/>
        </w:rPr>
        <w:t>交货</w:t>
      </w:r>
      <w:r>
        <w:rPr>
          <w:rFonts w:ascii="Times New Roman" w:hAnsi="Times New Roman" w:cs="Times New Roman"/>
          <w:szCs w:val="22"/>
        </w:rPr>
        <w:t>期：</w:t>
      </w:r>
      <w:r>
        <w:rPr>
          <w:rFonts w:hint="eastAsia" w:cs="宋体"/>
          <w:szCs w:val="21"/>
          <w:u w:val="single"/>
        </w:rPr>
        <w:t>合同签订之日起</w:t>
      </w:r>
      <w:r>
        <w:rPr>
          <w:rFonts w:hint="eastAsia" w:cs="宋体"/>
          <w:szCs w:val="21"/>
          <w:u w:val="single"/>
          <w:lang w:val="en-US" w:eastAsia="zh-CN"/>
        </w:rPr>
        <w:t>3</w:t>
      </w:r>
      <w:r>
        <w:rPr>
          <w:rFonts w:hint="eastAsia" w:cs="宋体"/>
          <w:szCs w:val="21"/>
          <w:u w:val="single"/>
        </w:rPr>
        <w:t>0个日历日以内。</w:t>
      </w:r>
    </w:p>
    <w:p>
      <w:pPr>
        <w:pStyle w:val="2"/>
        <w:spacing w:line="560" w:lineRule="exact"/>
        <w:ind w:firstLine="420"/>
        <w:rPr>
          <w:rFonts w:ascii="Times New Roman" w:hAnsi="Times New Roman" w:cs="Times New Roman"/>
          <w:szCs w:val="22"/>
        </w:rPr>
      </w:pPr>
      <w:r>
        <w:rPr>
          <w:rFonts w:hint="eastAsia" w:ascii="Times New Roman" w:hAnsi="Times New Roman" w:cs="Times New Roman"/>
          <w:szCs w:val="22"/>
        </w:rPr>
        <w:t>2.7 每个供应商对合同包进行报价。</w:t>
      </w:r>
    </w:p>
    <w:p>
      <w:pPr>
        <w:pStyle w:val="34"/>
        <w:spacing w:before="143"/>
        <w:ind w:right="1430"/>
        <w:jc w:val="left"/>
        <w:rPr>
          <w:sz w:val="24"/>
          <w:lang w:val="en-US"/>
        </w:rPr>
      </w:pPr>
      <w:bookmarkStart w:id="19" w:name="_Toc3714"/>
      <w:bookmarkStart w:id="20" w:name="_Toc525632587"/>
      <w:bookmarkStart w:id="21" w:name="_Toc22379_WPSOffice_Level2"/>
      <w:bookmarkStart w:id="22" w:name="_Toc6388"/>
      <w:bookmarkStart w:id="23" w:name="_Toc31673_WPSOffice_Level2"/>
      <w:bookmarkStart w:id="24" w:name="_Toc1622_WPSOffice_Level2"/>
      <w:bookmarkStart w:id="25" w:name="_Toc29516_WPSOffice_Level2"/>
      <w:r>
        <w:rPr>
          <w:rFonts w:hint="eastAsia"/>
          <w:sz w:val="24"/>
          <w:lang w:val="en-US"/>
        </w:rPr>
        <w:t>备注：</w:t>
      </w:r>
    </w:p>
    <w:p>
      <w:pPr>
        <w:pStyle w:val="2"/>
        <w:spacing w:line="560" w:lineRule="exact"/>
        <w:ind w:firstLine="420"/>
        <w:rPr>
          <w:rFonts w:ascii="Times New Roman" w:hAnsi="Times New Roman" w:cs="Times New Roman"/>
          <w:szCs w:val="22"/>
          <w:highlight w:val="green"/>
        </w:rPr>
      </w:pPr>
      <w:r>
        <w:rPr>
          <w:rFonts w:hint="eastAsia"/>
          <w:sz w:val="24"/>
          <w:highlight w:val="green"/>
        </w:rPr>
        <w:t>此项目：供应商须</w:t>
      </w:r>
      <w:r>
        <w:rPr>
          <w:rFonts w:hint="eastAsia"/>
          <w:sz w:val="24"/>
          <w:highlight w:val="green"/>
          <w:lang w:eastAsia="zh-CN"/>
        </w:rPr>
        <w:t>报价需含</w:t>
      </w:r>
      <w:r>
        <w:rPr>
          <w:rFonts w:hint="eastAsia"/>
          <w:sz w:val="24"/>
          <w:highlight w:val="green"/>
        </w:rPr>
        <w:t>车辆购置税，</w:t>
      </w:r>
      <w:r>
        <w:rPr>
          <w:rFonts w:hint="eastAsia"/>
          <w:sz w:val="24"/>
          <w:highlight w:val="green"/>
          <w:lang w:eastAsia="zh-CN"/>
        </w:rPr>
        <w:t>销售差价</w:t>
      </w:r>
      <w:r>
        <w:rPr>
          <w:rFonts w:hint="eastAsia"/>
          <w:sz w:val="24"/>
          <w:highlight w:val="green"/>
          <w:lang w:val="en-US" w:eastAsia="zh-CN"/>
        </w:rPr>
        <w:t>5000元整（签订的厂家合同价为中标价--销售差价</w:t>
      </w:r>
      <w:r>
        <w:rPr>
          <w:rFonts w:hint="eastAsia"/>
          <w:sz w:val="24"/>
          <w:highlight w:val="green"/>
          <w:lang w:eastAsia="zh-CN"/>
        </w:rPr>
        <w:t>）</w:t>
      </w:r>
      <w:r>
        <w:rPr>
          <w:rFonts w:hint="eastAsia"/>
          <w:sz w:val="24"/>
          <w:highlight w:val="green"/>
        </w:rPr>
        <w:t>和商业保险及上牌费（含交强险、车损险（≥车价）、第三者责任险(100万元)、自燃险、人员险10万元/人×座位数、不计免赔特约、玻璃破碎险。上牌时,须按需方指定地点和方式执行,选择的牌号也须经需方认可。需方配合提供公司相关证明及在相关表格加盖公章等）。</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③所投产品应为经过国家行业主管部门认证的定型产品，列入《中华人民共和国发改委车辆生产企业及产品公告》，产品具备国家3C认证和环保认证；</w:t>
      </w:r>
    </w:p>
    <w:p>
      <w:pPr>
        <w:numPr>
          <w:ilvl w:val="255"/>
          <w:numId w:val="0"/>
        </w:numPr>
        <w:snapToGrid w:val="0"/>
        <w:spacing w:line="440" w:lineRule="exact"/>
        <w:ind w:firstLine="420" w:firstLineChars="200"/>
      </w:pPr>
      <w:r>
        <w:rPr>
          <w:rFonts w:ascii="Times New Roman" w:hAnsi="Times New Roman" w:cs="Times New Roman"/>
          <w:szCs w:val="22"/>
        </w:rPr>
        <w:t>④同一标包一个制造商对同一品牌同一型号的设备，仅能委托一个代理商参加</w:t>
      </w:r>
      <w:r>
        <w:rPr>
          <w:rFonts w:hint="eastAsia" w:ascii="Times New Roman" w:hAnsi="Times New Roman" w:cs="Times New Roman"/>
          <w:szCs w:val="22"/>
        </w:rPr>
        <w:t>报价</w:t>
      </w:r>
      <w:r>
        <w:rPr>
          <w:rFonts w:ascii="Times New Roman" w:hAnsi="Times New Roman" w:cs="Times New Roman"/>
          <w:szCs w:val="22"/>
        </w:rPr>
        <w:t>（同一标包同一品牌同一型号的设备制造商和代理商不得同时</w:t>
      </w:r>
      <w:r>
        <w:rPr>
          <w:rFonts w:hint="eastAsia" w:ascii="Times New Roman" w:hAnsi="Times New Roman" w:cs="Times New Roman"/>
          <w:szCs w:val="22"/>
        </w:rPr>
        <w:t>报价</w:t>
      </w:r>
      <w:r>
        <w:rPr>
          <w:rFonts w:ascii="Times New Roman" w:hAnsi="Times New Roman" w:cs="Times New Roman"/>
          <w:szCs w:val="22"/>
        </w:rPr>
        <w:t>）</w:t>
      </w:r>
      <w:r>
        <w:rPr>
          <w:rFonts w:hint="eastAsia" w:ascii="Times New Roman" w:hAnsi="Times New Roman" w:cs="Times New Roman"/>
          <w:szCs w:val="22"/>
        </w:rPr>
        <w:t>。</w:t>
      </w:r>
    </w:p>
    <w:p>
      <w:pPr>
        <w:pStyle w:val="10"/>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snapToGrid w:val="0"/>
        <w:spacing w:line="440" w:lineRule="exact"/>
        <w:ind w:firstLine="420" w:firstLineChars="200"/>
        <w:rPr>
          <w:rFonts w:ascii="Times New Roman" w:hAnsi="Times New Roman" w:cs="Times New Roman"/>
          <w:szCs w:val="22"/>
          <w:highlight w:val="green"/>
        </w:rPr>
      </w:pPr>
      <w:r>
        <w:rPr>
          <w:rFonts w:ascii="Times New Roman" w:hAnsi="Times New Roman" w:cs="Times New Roman"/>
          <w:szCs w:val="22"/>
          <w:highlight w:val="green"/>
        </w:rPr>
        <w:t>近三年（指</w:t>
      </w:r>
      <w:r>
        <w:rPr>
          <w:rFonts w:hint="eastAsia" w:ascii="Times New Roman" w:hAnsi="Times New Roman" w:cs="Times New Roman"/>
          <w:szCs w:val="22"/>
          <w:highlight w:val="green"/>
        </w:rPr>
        <w:t>2018</w:t>
      </w:r>
      <w:r>
        <w:rPr>
          <w:rFonts w:ascii="Times New Roman" w:hAnsi="Times New Roman" w:cs="Times New Roman"/>
          <w:szCs w:val="22"/>
          <w:highlight w:val="green"/>
        </w:rPr>
        <w:t>年1月</w:t>
      </w:r>
      <w:r>
        <w:rPr>
          <w:rFonts w:hint="eastAsia" w:ascii="Times New Roman" w:hAnsi="Times New Roman" w:cs="Times New Roman"/>
          <w:szCs w:val="22"/>
          <w:highlight w:val="green"/>
        </w:rPr>
        <w:t>1</w:t>
      </w:r>
      <w:r>
        <w:rPr>
          <w:rFonts w:ascii="Times New Roman" w:hAnsi="Times New Roman" w:cs="Times New Roman"/>
          <w:szCs w:val="22"/>
          <w:highlight w:val="green"/>
        </w:rPr>
        <w:t>日至响应文件递交截止日期，以</w:t>
      </w:r>
      <w:r>
        <w:rPr>
          <w:rFonts w:hint="eastAsia" w:ascii="Times New Roman" w:hAnsi="Times New Roman" w:cs="Times New Roman"/>
          <w:szCs w:val="22"/>
          <w:highlight w:val="green"/>
        </w:rPr>
        <w:t>合同签订</w:t>
      </w:r>
      <w:r>
        <w:rPr>
          <w:rFonts w:ascii="Times New Roman" w:hAnsi="Times New Roman" w:cs="Times New Roman"/>
          <w:szCs w:val="22"/>
          <w:highlight w:val="green"/>
        </w:rPr>
        <w:t>时间为准）至少</w:t>
      </w:r>
      <w:r>
        <w:rPr>
          <w:rFonts w:hint="eastAsia" w:ascii="Times New Roman" w:hAnsi="Times New Roman" w:cs="Times New Roman"/>
          <w:szCs w:val="22"/>
          <w:highlight w:val="green"/>
        </w:rPr>
        <w:t>在高速公路</w:t>
      </w:r>
      <w:r>
        <w:rPr>
          <w:rFonts w:ascii="Times New Roman" w:hAnsi="Times New Roman" w:cs="Times New Roman"/>
          <w:szCs w:val="22"/>
          <w:highlight w:val="green"/>
        </w:rPr>
        <w:t>具有</w:t>
      </w:r>
      <w:r>
        <w:rPr>
          <w:rFonts w:hint="eastAsia" w:ascii="Times New Roman" w:hAnsi="Times New Roman" w:cs="Times New Roman"/>
          <w:szCs w:val="22"/>
          <w:highlight w:val="green"/>
        </w:rPr>
        <w:t>1</w:t>
      </w:r>
      <w:r>
        <w:rPr>
          <w:rFonts w:ascii="Times New Roman" w:hAnsi="Times New Roman" w:cs="Times New Roman"/>
          <w:szCs w:val="22"/>
          <w:highlight w:val="green"/>
        </w:rPr>
        <w:t>台多功能应急救援车</w:t>
      </w:r>
      <w:r>
        <w:rPr>
          <w:rFonts w:hint="eastAsia" w:ascii="Times New Roman" w:hAnsi="Times New Roman" w:cs="Times New Roman"/>
          <w:szCs w:val="22"/>
          <w:highlight w:val="green"/>
        </w:rPr>
        <w:t>或</w:t>
      </w:r>
      <w:r>
        <w:rPr>
          <w:rFonts w:hint="eastAsia" w:ascii="Times New Roman" w:hAnsi="Times New Roman" w:cs="Times New Roman"/>
          <w:b w:val="0"/>
          <w:bCs/>
          <w:color w:val="auto"/>
          <w:szCs w:val="22"/>
          <w:highlight w:val="green"/>
        </w:rPr>
        <w:t>清障车6台</w:t>
      </w:r>
      <w:r>
        <w:rPr>
          <w:rFonts w:ascii="Times New Roman" w:hAnsi="Times New Roman" w:cs="Times New Roman"/>
          <w:szCs w:val="22"/>
          <w:highlight w:val="green"/>
        </w:rPr>
        <w:t>的供货业绩。</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2"/>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snapToGrid w:val="0"/>
        <w:spacing w:line="440" w:lineRule="exact"/>
        <w:ind w:firstLine="420" w:firstLineChars="200"/>
      </w:pPr>
      <w:r>
        <w:rPr>
          <w:rFonts w:hint="eastAsia" w:ascii="Times New Roman" w:hAnsi="Times New Roman" w:cs="Times New Roman"/>
          <w:szCs w:val="22"/>
        </w:rPr>
        <w:t>3.4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2"/>
      </w:pPr>
    </w:p>
    <w:p>
      <w:pPr>
        <w:pStyle w:val="4"/>
        <w:snapToGrid w:val="0"/>
        <w:spacing w:before="120" w:after="120" w:line="560" w:lineRule="exact"/>
        <w:ind w:firstLine="403"/>
        <w:rPr>
          <w:rFonts w:ascii="Times New Roman" w:hAnsi="Times New Roman" w:eastAsia="黑体" w:cs="Times New Roman"/>
          <w:bCs w:val="0"/>
          <w:sz w:val="22"/>
          <w:szCs w:val="15"/>
        </w:rPr>
      </w:pPr>
      <w:bookmarkStart w:id="26" w:name="_Toc2996_WPSOffice_Level2"/>
      <w:bookmarkStart w:id="27" w:name="_Toc4109_WPSOffice_Level2"/>
      <w:bookmarkStart w:id="28" w:name="_Toc1994"/>
      <w:bookmarkStart w:id="29" w:name="_Toc29452_WPSOffice_Level2"/>
      <w:bookmarkStart w:id="30" w:name="_Toc25666_WPSOffice_Level2"/>
      <w:bookmarkStart w:id="31" w:name="_Toc4751"/>
      <w:bookmarkStart w:id="32" w:name="_Toc525632588"/>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4"/>
        <w:snapToGrid w:val="0"/>
        <w:spacing w:before="120" w:after="120" w:line="560" w:lineRule="exact"/>
        <w:ind w:firstLine="403"/>
        <w:rPr>
          <w:rFonts w:ascii="Times New Roman" w:hAnsi="Times New Roman" w:eastAsia="黑体" w:cs="Times New Roman"/>
          <w:bCs w:val="0"/>
          <w:sz w:val="22"/>
          <w:szCs w:val="15"/>
        </w:rPr>
      </w:pPr>
      <w:bookmarkStart w:id="33" w:name="_Toc525632589"/>
      <w:bookmarkStart w:id="34" w:name="_Toc726"/>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响应文件递交的截止时间为</w:t>
      </w:r>
      <w:r>
        <w:rPr>
          <w:rFonts w:hint="eastAsia" w:ascii="Times New Roman" w:hAnsi="Times New Roman" w:cs="Times New Roman"/>
          <w:szCs w:val="22"/>
          <w:u w:val="single"/>
        </w:rPr>
        <w:t>2021</w:t>
      </w:r>
      <w:r>
        <w:rPr>
          <w:rFonts w:ascii="Times New Roman" w:hAnsi="Times New Roman" w:cs="Times New Roman"/>
          <w:szCs w:val="22"/>
        </w:rPr>
        <w:t>年</w:t>
      </w:r>
      <w:r>
        <w:rPr>
          <w:rFonts w:hint="eastAsia" w:ascii="Times New Roman" w:hAnsi="Times New Roman" w:cs="Times New Roman"/>
          <w:szCs w:val="22"/>
          <w:u w:val="single"/>
        </w:rPr>
        <w:t>10</w:t>
      </w:r>
      <w:r>
        <w:rPr>
          <w:rFonts w:ascii="Times New Roman" w:hAnsi="Times New Roman" w:cs="Times New Roman"/>
          <w:szCs w:val="22"/>
        </w:rPr>
        <w:t>月</w:t>
      </w:r>
      <w:r>
        <w:rPr>
          <w:rFonts w:hint="eastAsia" w:ascii="Times New Roman" w:hAnsi="Times New Roman" w:cs="Times New Roman"/>
          <w:szCs w:val="22"/>
          <w:u w:val="single"/>
          <w:lang w:val="en-US" w:eastAsia="zh-CN"/>
        </w:rPr>
        <w:t>11</w:t>
      </w:r>
      <w:r>
        <w:rPr>
          <w:rFonts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10</w:t>
      </w:r>
      <w:r>
        <w:rPr>
          <w:rFonts w:ascii="Times New Roman" w:hAnsi="Times New Roman" w:cs="Times New Roman"/>
          <w:szCs w:val="22"/>
        </w:rPr>
        <w:t>时</w:t>
      </w:r>
      <w:r>
        <w:rPr>
          <w:rFonts w:ascii="Times New Roman" w:hAnsi="Times New Roman" w:cs="Times New Roman"/>
          <w:szCs w:val="22"/>
          <w:u w:val="single"/>
        </w:rPr>
        <w:t xml:space="preserve"> 0</w:t>
      </w:r>
      <w:r>
        <w:rPr>
          <w:rFonts w:hint="eastAsia" w:ascii="Times New Roman" w:hAnsi="Times New Roman" w:cs="Times New Roman"/>
          <w:szCs w:val="22"/>
          <w:u w:val="single"/>
        </w:rPr>
        <w:t>0</w:t>
      </w:r>
      <w:r>
        <w:rPr>
          <w:rFonts w:ascii="Times New Roman" w:hAnsi="Times New Roman" w:cs="Times New Roman"/>
          <w:szCs w:val="22"/>
        </w:rPr>
        <w:t>分，供应商的法定代表人或其授权代理人应于截止时间前将响应文件</w:t>
      </w:r>
      <w:r>
        <w:rPr>
          <w:rFonts w:hint="eastAsia" w:ascii="Times New Roman" w:hAnsi="Times New Roman" w:cs="Times New Roman"/>
          <w:szCs w:val="22"/>
        </w:rPr>
        <w:t>递交至</w:t>
      </w:r>
      <w:r>
        <w:rPr>
          <w:rFonts w:hint="eastAsia" w:ascii="Times New Roman" w:hAnsi="Times New Roman" w:cs="Times New Roman"/>
          <w:szCs w:val="22"/>
          <w:u w:val="single"/>
        </w:rPr>
        <w:t>合肥市胜利路35号，交通饭店三楼汽车销售有限公司</w:t>
      </w:r>
      <w:r>
        <w:rPr>
          <w:rFonts w:ascii="Times New Roman" w:hAnsi="Times New Roman" w:cs="Times New Roman"/>
          <w:szCs w:val="22"/>
        </w:rPr>
        <w:t>（地点）。</w:t>
      </w:r>
    </w:p>
    <w:p>
      <w:pPr>
        <w:pStyle w:val="4"/>
        <w:snapToGrid w:val="0"/>
        <w:spacing w:before="120" w:after="120" w:line="560" w:lineRule="exact"/>
        <w:ind w:firstLine="403"/>
        <w:rPr>
          <w:rFonts w:ascii="Times New Roman" w:hAnsi="Times New Roman" w:eastAsia="黑体" w:cs="Times New Roman"/>
          <w:bCs w:val="0"/>
          <w:sz w:val="22"/>
          <w:szCs w:val="15"/>
        </w:rPr>
      </w:pPr>
      <w:bookmarkStart w:id="35" w:name="_Toc22719"/>
      <w:bookmarkStart w:id="36" w:name="_Toc525632591"/>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响应文件的递交截止时间到后，采购人将于_</w:t>
      </w:r>
      <w:r>
        <w:rPr>
          <w:rFonts w:ascii="Times New Roman" w:hAnsi="Times New Roman" w:cs="Times New Roman"/>
          <w:szCs w:val="22"/>
          <w:u w:val="single"/>
        </w:rPr>
        <w:t>_</w:t>
      </w:r>
      <w:r>
        <w:rPr>
          <w:rFonts w:hint="eastAsia" w:ascii="Times New Roman" w:hAnsi="Times New Roman" w:cs="Times New Roman"/>
          <w:szCs w:val="22"/>
          <w:u w:val="single"/>
        </w:rPr>
        <w:t>交通饭店三楼会议室</w:t>
      </w:r>
      <w:r>
        <w:rPr>
          <w:rFonts w:ascii="Times New Roman" w:hAnsi="Times New Roman" w:cs="Times New Roman"/>
          <w:szCs w:val="22"/>
          <w:u w:val="single"/>
        </w:rPr>
        <w:t>_</w:t>
      </w:r>
      <w:r>
        <w:rPr>
          <w:rFonts w:ascii="Times New Roman" w:hAnsi="Times New Roman" w:cs="Times New Roman"/>
          <w:szCs w:val="22"/>
        </w:rPr>
        <w:t>_（地点）组织进行响应文件的启封。供应商的法定代表人或授权代理人应携带本人身份证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snapToGrid w:val="0"/>
        <w:spacing w:line="560" w:lineRule="exact"/>
        <w:ind w:firstLine="420" w:firstLineChars="200"/>
        <w:rPr>
          <w:rFonts w:ascii="Times New Roman" w:hAnsi="Times New Roman"/>
        </w:rPr>
      </w:pPr>
      <w:r>
        <w:rPr>
          <w:rFonts w:hint="eastAsia" w:ascii="Times New Roman" w:hAnsi="Times New Roman"/>
        </w:rPr>
        <w:t>响应保证金的金额：壹万元整（￥10000.00元）</w:t>
      </w:r>
    </w:p>
    <w:p>
      <w:pPr>
        <w:snapToGrid w:val="0"/>
        <w:spacing w:line="560" w:lineRule="exact"/>
        <w:ind w:firstLine="420" w:firstLineChars="200"/>
        <w:rPr>
          <w:rFonts w:ascii="Times New Roman" w:hAnsi="Times New Roman"/>
        </w:rPr>
      </w:pPr>
      <w:r>
        <w:rPr>
          <w:rFonts w:hint="eastAsia" w:ascii="Times New Roman" w:hAnsi="Times New Roman"/>
        </w:rPr>
        <w:t>响应保证金的递交形式：响应保证金必须由报价人的基本账户一次性汇入本公告所示账号，并在2021年10月</w:t>
      </w:r>
      <w:r>
        <w:rPr>
          <w:rFonts w:hint="eastAsia" w:ascii="Times New Roman" w:hAnsi="Times New Roman"/>
          <w:lang w:val="en-US" w:eastAsia="zh-CN"/>
        </w:rPr>
        <w:t>8</w:t>
      </w:r>
      <w:r>
        <w:rPr>
          <w:rFonts w:hint="eastAsia" w:ascii="Times New Roman" w:hAnsi="Times New Roman"/>
        </w:rPr>
        <w:t>日</w:t>
      </w:r>
      <w:r>
        <w:rPr>
          <w:rFonts w:hint="eastAsia" w:ascii="Times New Roman" w:hAnsi="Times New Roman"/>
          <w:lang w:val="en-US" w:eastAsia="zh-CN"/>
        </w:rPr>
        <w:t>16</w:t>
      </w:r>
      <w:r>
        <w:rPr>
          <w:rFonts w:hint="eastAsia" w:ascii="Times New Roman" w:hAnsi="Times New Roman"/>
        </w:rPr>
        <w:t>：00时前到账，否则无效。如果成为采购人将自动转为履约保证金，交车后三个工作日退回，其他在询比结果公示后三个工作日退回。</w:t>
      </w:r>
    </w:p>
    <w:p>
      <w:pPr>
        <w:snapToGrid w:val="0"/>
        <w:spacing w:line="560" w:lineRule="exact"/>
        <w:ind w:firstLine="420" w:firstLineChars="200"/>
        <w:rPr>
          <w:rFonts w:ascii="Times New Roman" w:hAnsi="Times New Roman"/>
        </w:rPr>
      </w:pPr>
      <w:r>
        <w:rPr>
          <w:rFonts w:hint="eastAsia" w:ascii="Times New Roman" w:hAnsi="Times New Roman"/>
        </w:rPr>
        <w:t>递交账号：</w:t>
      </w:r>
    </w:p>
    <w:p>
      <w:pPr>
        <w:snapToGrid w:val="0"/>
        <w:spacing w:line="560" w:lineRule="exact"/>
        <w:ind w:firstLine="420" w:firstLineChars="200"/>
        <w:rPr>
          <w:rFonts w:ascii="Times New Roman" w:hAnsi="Times New Roman"/>
        </w:rPr>
      </w:pPr>
      <w:r>
        <w:rPr>
          <w:rFonts w:hint="eastAsia" w:ascii="Times New Roman" w:hAnsi="Times New Roman"/>
        </w:rPr>
        <w:t>户名：安徽交运集团汽车销售有限公司</w:t>
      </w:r>
      <w:r>
        <w:rPr>
          <w:rFonts w:hint="eastAsia" w:ascii="Times New Roman" w:hAnsi="Times New Roman"/>
        </w:rPr>
        <w:tab/>
      </w:r>
    </w:p>
    <w:p>
      <w:pPr>
        <w:snapToGrid w:val="0"/>
        <w:spacing w:line="560" w:lineRule="exact"/>
        <w:ind w:firstLine="420" w:firstLineChars="200"/>
        <w:rPr>
          <w:rFonts w:ascii="Times New Roman" w:hAnsi="Times New Roman"/>
        </w:rPr>
      </w:pPr>
      <w:r>
        <w:rPr>
          <w:rFonts w:hint="eastAsia" w:ascii="Times New Roman" w:hAnsi="Times New Roman"/>
        </w:rPr>
        <w:t>账号：</w:t>
      </w:r>
      <w:r>
        <w:rPr>
          <w:rFonts w:ascii="Times New Roman" w:hAnsi="Times New Roman"/>
        </w:rPr>
        <w:t>1024201021000343519</w:t>
      </w:r>
    </w:p>
    <w:p>
      <w:pPr>
        <w:snapToGrid w:val="0"/>
        <w:spacing w:line="560" w:lineRule="exact"/>
        <w:ind w:firstLine="420" w:firstLineChars="200"/>
        <w:rPr>
          <w:rFonts w:ascii="Times New Roman" w:hAnsi="Times New Roman"/>
        </w:rPr>
      </w:pPr>
      <w:r>
        <w:rPr>
          <w:rFonts w:hint="eastAsia" w:ascii="Times New Roman" w:hAnsi="Times New Roman"/>
        </w:rPr>
        <w:t>开户银行：徽商银行合肥新站支行</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4"/>
        <w:snapToGrid w:val="0"/>
        <w:spacing w:before="120" w:after="120" w:line="560" w:lineRule="exact"/>
        <w:ind w:firstLine="403"/>
        <w:rPr>
          <w:rFonts w:ascii="Times New Roman" w:hAnsi="Times New Roman" w:eastAsia="黑体" w:cs="Times New Roman"/>
          <w:bCs w:val="0"/>
          <w:sz w:val="22"/>
          <w:szCs w:val="15"/>
        </w:rPr>
      </w:pPr>
      <w:bookmarkStart w:id="37" w:name="_Toc525632592"/>
      <w:bookmarkStart w:id="38" w:name="_Toc20572_WPSOffice_Level2"/>
      <w:bookmarkStart w:id="39" w:name="_Toc8501"/>
      <w:bookmarkStart w:id="40" w:name="_Toc321_WPSOffice_Level2"/>
      <w:bookmarkStart w:id="41" w:name="_Toc26829"/>
      <w:bookmarkStart w:id="42" w:name="_Toc14943_WPSOffice_Level2"/>
      <w:bookmarkStart w:id="43" w:name="_Toc28571_WPSOffice_Level2"/>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采购人：</w:t>
      </w:r>
      <w:r>
        <w:rPr>
          <w:rFonts w:hint="eastAsia" w:ascii="Times New Roman" w:hAnsi="Times New Roman" w:cs="Times New Roman"/>
          <w:szCs w:val="22"/>
          <w:u w:val="single"/>
        </w:rPr>
        <w:t>安徽交通集团汽车销售有限公司</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地址：</w:t>
      </w:r>
      <w:r>
        <w:rPr>
          <w:rFonts w:hint="eastAsia" w:ascii="Times New Roman" w:hAnsi="Times New Roman" w:cs="Times New Roman"/>
          <w:szCs w:val="22"/>
          <w:u w:val="single"/>
        </w:rPr>
        <w:t>合肥市胜利路35号交通饭店</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230011</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联系人：</w:t>
      </w:r>
      <w:r>
        <w:rPr>
          <w:rFonts w:hint="eastAsia" w:ascii="Times New Roman" w:hAnsi="Times New Roman" w:cs="Times New Roman"/>
          <w:szCs w:val="22"/>
          <w:u w:val="single"/>
        </w:rPr>
        <w:t>张经理</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 xml:space="preserve">13956910769/0551-64299058   </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电子邮箱：</w:t>
      </w:r>
      <w:r>
        <w:rPr>
          <w:rFonts w:hint="eastAsia" w:ascii="Times New Roman" w:hAnsi="Times New Roman" w:cs="Times New Roman"/>
          <w:szCs w:val="22"/>
          <w:u w:val="single"/>
        </w:rPr>
        <w:t>ahjyxs@163.com</w:t>
      </w:r>
    </w:p>
    <w:p>
      <w:pPr>
        <w:pStyle w:val="21"/>
        <w:jc w:val="center"/>
        <w:rPr>
          <w:rFonts w:hint="default" w:ascii="Times New Roman" w:hAnsi="Times New Roman"/>
          <w:color w:val="auto"/>
          <w:sz w:val="21"/>
          <w:szCs w:val="22"/>
        </w:rPr>
      </w:pPr>
    </w:p>
    <w:p>
      <w:pPr>
        <w:pStyle w:val="21"/>
        <w:jc w:val="center"/>
        <w:rPr>
          <w:rFonts w:hint="default" w:ascii="Times New Roman" w:hAnsi="Times New Roman"/>
          <w:color w:val="auto"/>
          <w:szCs w:val="28"/>
        </w:rPr>
      </w:pPr>
      <w:r>
        <w:rPr>
          <w:rFonts w:ascii="Times New Roman" w:hAnsi="Times New Roman"/>
          <w:color w:val="auto"/>
          <w:sz w:val="21"/>
          <w:szCs w:val="22"/>
        </w:rPr>
        <w:t xml:space="preserve">                                                             2021 </w:t>
      </w:r>
      <w:r>
        <w:rPr>
          <w:rFonts w:hint="default" w:ascii="Times New Roman" w:hAnsi="Times New Roman"/>
          <w:color w:val="auto"/>
          <w:sz w:val="21"/>
          <w:szCs w:val="22"/>
        </w:rPr>
        <w:t>年</w:t>
      </w:r>
      <w:r>
        <w:rPr>
          <w:rFonts w:ascii="Times New Roman" w:hAnsi="Times New Roman"/>
          <w:color w:val="auto"/>
          <w:sz w:val="21"/>
          <w:szCs w:val="22"/>
        </w:rPr>
        <w:t xml:space="preserve"> 9 </w:t>
      </w:r>
      <w:r>
        <w:rPr>
          <w:rFonts w:hint="default" w:ascii="Times New Roman" w:hAnsi="Times New Roman"/>
          <w:color w:val="auto"/>
          <w:sz w:val="21"/>
          <w:szCs w:val="22"/>
        </w:rPr>
        <w:t>月</w:t>
      </w:r>
      <w:r>
        <w:rPr>
          <w:rFonts w:hint="eastAsia" w:ascii="Times New Roman" w:hAnsi="Times New Roman"/>
          <w:color w:val="auto"/>
          <w:sz w:val="21"/>
          <w:szCs w:val="22"/>
          <w:lang w:val="en-US" w:eastAsia="zh-CN"/>
        </w:rPr>
        <w:t xml:space="preserve"> </w:t>
      </w:r>
      <w:r>
        <w:rPr>
          <w:rFonts w:ascii="Times New Roman" w:hAnsi="Times New Roman"/>
          <w:color w:val="auto"/>
          <w:sz w:val="21"/>
          <w:szCs w:val="22"/>
        </w:rPr>
        <w:t>2</w:t>
      </w:r>
      <w:r>
        <w:rPr>
          <w:rFonts w:hint="eastAsia" w:ascii="Times New Roman" w:hAnsi="Times New Roman"/>
          <w:color w:val="auto"/>
          <w:sz w:val="21"/>
          <w:szCs w:val="22"/>
          <w:lang w:val="en-US" w:eastAsia="zh-CN"/>
        </w:rPr>
        <w:t xml:space="preserve">7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3"/>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第二章</w:t>
      </w:r>
      <w:r>
        <w:rPr>
          <w:rFonts w:ascii="Times New Roman" w:hAnsi="Times New Roman" w:eastAsia="宋体" w:cs="Times New Roman"/>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rPr>
        <w:t>本合同包的质量要求：</w:t>
      </w:r>
      <w:r>
        <w:rPr>
          <w:rFonts w:hint="eastAsia" w:ascii="宋体" w:hAnsi="宋体" w:eastAsia="宋体" w:cs="宋体"/>
          <w:szCs w:val="21"/>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hint="eastAsia" w:ascii="Times New Roman" w:hAnsi="Times New Roman" w:cs="Times New Roman"/>
          <w:szCs w:val="21"/>
          <w:lang w:eastAsia="zh-CN"/>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采购公告</w:t>
      </w:r>
      <w:r>
        <w:rPr>
          <w:rFonts w:hint="eastAsia" w:ascii="Times New Roman" w:hAnsi="Times New Roman" w:cs="Times New Roman"/>
          <w:szCs w:val="21"/>
          <w:lang w:eastAsia="zh-CN"/>
        </w:rPr>
        <w:t>。</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无。</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技术偏离表</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（8）供货方案；</w:t>
      </w:r>
    </w:p>
    <w:p>
      <w:pPr>
        <w:pStyle w:val="2"/>
        <w:spacing w:line="400" w:lineRule="atLeast"/>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代理费、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14201229"/>
      <w:bookmarkStart w:id="45" w:name="_Toc26656960"/>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14201230"/>
      <w:bookmarkStart w:id="47" w:name="_Toc26656961"/>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26656963"/>
      <w:bookmarkStart w:id="49"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响应文件</w:t>
      </w:r>
      <w:r>
        <w:rPr>
          <w:rFonts w:ascii="Times New Roman" w:hAnsi="Times New Roman" w:eastAsia="宋体"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(项目</w:t>
      </w:r>
      <w:r>
        <w:rPr>
          <w:rFonts w:hint="eastAsia" w:ascii="Times New Roman" w:hAnsi="Times New Roman" w:eastAsia="黑体" w:cs="黑体"/>
          <w:u w:val="single"/>
        </w:rPr>
        <w:t>名称</w:t>
      </w:r>
      <w:r>
        <w:rPr>
          <w:rFonts w:hint="eastAsia" w:ascii="Times New Roman" w:hAnsi="Times New Roman" w:eastAsia="黑体" w:cs="黑体"/>
          <w:bCs/>
          <w:snapToGrid w:val="0"/>
          <w:kern w:val="0"/>
          <w:szCs w:val="21"/>
          <w:u w:val="single"/>
        </w:rPr>
        <w:t>)   第</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文件签到表签名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26656972"/>
      <w:bookmarkStart w:id="51" w:name="_Toc9067725"/>
      <w:bookmarkStart w:id="52" w:name="_Toc14201241"/>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14201242"/>
      <w:bookmarkStart w:id="54" w:name="_Toc26656973"/>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26656975"/>
      <w:bookmarkStart w:id="56"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26656976"/>
      <w:bookmarkStart w:id="58" w:name="_Toc14201245"/>
      <w:bookmarkStart w:id="59" w:name="_Toc9067726"/>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14201246"/>
      <w:bookmarkStart w:id="61" w:name="_Toc26656977"/>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26656978"/>
      <w:bookmarkStart w:id="63" w:name="_Toc14201247"/>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26656979"/>
      <w:bookmarkStart w:id="65" w:name="_Toc14201248"/>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26656984"/>
      <w:bookmarkStart w:id="67" w:name="_Toc14201253"/>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9067727"/>
      <w:bookmarkStart w:id="69" w:name="_Toc26656988"/>
      <w:bookmarkStart w:id="70" w:name="_Toc14201257"/>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26656993"/>
      <w:bookmarkStart w:id="72"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9067731"/>
      <w:bookmarkStart w:id="74" w:name="_Toc26656994"/>
      <w:bookmarkStart w:id="75"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1"/>
        <w:jc w:val="right"/>
        <w:rPr>
          <w:rFonts w:hint="default" w:ascii="Times New Roman" w:hAnsi="Times New Roman"/>
          <w:color w:val="auto"/>
          <w:sz w:val="21"/>
          <w:szCs w:val="22"/>
        </w:rPr>
      </w:pPr>
    </w:p>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80"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3"/>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3"/>
        <w:tblW w:w="9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3" w:hRule="atLeast"/>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c>
          <w:tcPr>
            <w:tcW w:w="4668" w:type="dxa"/>
            <w:vAlign w:val="center"/>
          </w:tcPr>
          <w:p>
            <w:pPr>
              <w:kinsoku w:val="0"/>
              <w:autoSpaceDE w:val="0"/>
              <w:autoSpaceDN w:val="0"/>
              <w:adjustRightInd w:val="0"/>
              <w:spacing w:before="156" w:beforeLines="50" w:line="332" w:lineRule="exact"/>
              <w:rPr>
                <w:rFonts w:ascii="宋体" w:hAnsi="宋体" w:cs="宋体"/>
                <w:color w:val="auto"/>
                <w:kern w:val="1"/>
                <w:szCs w:val="21"/>
                <w:shd w:val="clear" w:color="auto" w:fill="FFFFFF"/>
              </w:rPr>
            </w:pPr>
            <w:r>
              <w:rPr>
                <w:rFonts w:ascii="宋体" w:hAnsi="宋体" w:cs="宋体"/>
                <w:color w:val="auto"/>
                <w:kern w:val="1"/>
                <w:szCs w:val="21"/>
                <w:shd w:val="clear" w:color="auto" w:fill="FFFFFF"/>
              </w:rPr>
              <w:t>1、任何一项带“</w:t>
            </w:r>
            <w:r>
              <w:rPr>
                <w:rFonts w:hint="eastAsia" w:ascii="宋体" w:hAnsi="宋体" w:cs="宋体"/>
                <w:color w:val="auto"/>
                <w:szCs w:val="21"/>
              </w:rPr>
              <w:t>★</w:t>
            </w:r>
            <w:r>
              <w:rPr>
                <w:rFonts w:hint="eastAsia" w:ascii="宋体" w:hAnsi="宋体" w:cs="宋体"/>
                <w:color w:val="auto"/>
                <w:kern w:val="1"/>
                <w:szCs w:val="21"/>
                <w:shd w:val="clear" w:color="auto" w:fill="FFFFFF"/>
              </w:rPr>
              <w:t>”号重要技术指标、参数或性能描述没有实质性响应招标文件的要求</w:t>
            </w:r>
            <w:r>
              <w:rPr>
                <w:rFonts w:ascii="宋体" w:hAnsi="宋体" w:cs="宋体"/>
                <w:color w:val="auto"/>
                <w:kern w:val="1"/>
                <w:szCs w:val="21"/>
                <w:shd w:val="clear" w:color="auto" w:fill="FFFFFF"/>
              </w:rPr>
              <w:t>,技术部分得0分。</w:t>
            </w:r>
          </w:p>
          <w:p>
            <w:pPr>
              <w:kinsoku w:val="0"/>
              <w:autoSpaceDE w:val="0"/>
              <w:autoSpaceDN w:val="0"/>
              <w:adjustRightInd w:val="0"/>
              <w:spacing w:before="156" w:beforeLines="50" w:line="332" w:lineRule="exact"/>
              <w:rPr>
                <w:color w:val="auto"/>
                <w:szCs w:val="21"/>
              </w:rPr>
            </w:pPr>
            <w:r>
              <w:rPr>
                <w:rFonts w:ascii="宋体" w:hAnsi="宋体" w:cs="宋体"/>
                <w:color w:val="auto"/>
                <w:kern w:val="1"/>
                <w:szCs w:val="21"/>
                <w:shd w:val="clear" w:color="auto" w:fill="FFFFFF"/>
              </w:rPr>
              <w:t>2、</w:t>
            </w:r>
            <w:r>
              <w:rPr>
                <w:rFonts w:hint="eastAsia"/>
                <w:color w:val="auto"/>
                <w:szCs w:val="21"/>
              </w:rPr>
              <w:t>报价文件中提供主要技术参数均满足询价文件要求的，得基本分15分；在此基础上：</w:t>
            </w:r>
          </w:p>
          <w:p>
            <w:pPr>
              <w:adjustRightInd w:val="0"/>
              <w:snapToGrid w:val="0"/>
              <w:spacing w:line="276" w:lineRule="auto"/>
              <w:rPr>
                <w:rFonts w:ascii="Times New Roman" w:hAnsi="Times New Roman" w:eastAsia="宋体" w:cs="Times New Roman"/>
                <w:color w:val="auto"/>
                <w:szCs w:val="21"/>
              </w:rPr>
            </w:pPr>
            <w:r>
              <w:rPr>
                <w:rFonts w:hint="eastAsia"/>
                <w:color w:val="auto"/>
                <w:szCs w:val="21"/>
              </w:rPr>
              <w:t>主要技术参数优于询价文件要求的，每有一项加</w:t>
            </w:r>
            <w:r>
              <w:rPr>
                <w:color w:val="auto"/>
                <w:szCs w:val="21"/>
              </w:rPr>
              <w:t>1</w:t>
            </w:r>
            <w:r>
              <w:rPr>
                <w:rFonts w:hint="eastAsia"/>
                <w:color w:val="auto"/>
                <w:szCs w:val="21"/>
              </w:rPr>
              <w:t>分，本项最多加5分，本项满分20分。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4668" w:type="dxa"/>
            <w:vAlign w:val="center"/>
          </w:tcPr>
          <w:p>
            <w:pPr>
              <w:pStyle w:val="34"/>
              <w:spacing w:before="18" w:after="156" w:afterLines="50" w:line="312" w:lineRule="exact"/>
              <w:ind w:left="-6" w:leftChars="-3"/>
              <w:rPr>
                <w:rFonts w:eastAsiaTheme="minorEastAsia" w:cstheme="minorBidi"/>
                <w:b/>
                <w:color w:val="auto"/>
                <w:szCs w:val="21"/>
                <w:lang w:val="en-US" w:bidi="ar-SA"/>
              </w:rPr>
            </w:pPr>
            <w:r>
              <w:rPr>
                <w:rFonts w:eastAsiaTheme="minorEastAsia" w:cstheme="minorBidi"/>
                <w:b/>
                <w:color w:val="auto"/>
                <w:szCs w:val="21"/>
                <w:lang w:val="en-US" w:bidi="ar-SA"/>
              </w:rPr>
              <w:t>1.行业业绩</w:t>
            </w:r>
            <w:r>
              <w:rPr>
                <w:rFonts w:hint="eastAsia" w:eastAsiaTheme="minorEastAsia" w:cstheme="minorBidi"/>
                <w:b/>
                <w:color w:val="auto"/>
                <w:szCs w:val="21"/>
                <w:lang w:val="en-US" w:bidi="ar-SA"/>
              </w:rPr>
              <w:t>（8</w:t>
            </w:r>
            <w:r>
              <w:rPr>
                <w:rFonts w:eastAsiaTheme="minorEastAsia" w:cstheme="minorBidi"/>
                <w:b/>
                <w:color w:val="auto"/>
                <w:szCs w:val="21"/>
                <w:lang w:val="en-US" w:bidi="ar-SA"/>
              </w:rPr>
              <w:t>分</w:t>
            </w:r>
            <w:r>
              <w:rPr>
                <w:rFonts w:hint="eastAsia" w:eastAsiaTheme="minorEastAsia" w:cstheme="minorBidi"/>
                <w:b/>
                <w:color w:val="auto"/>
                <w:szCs w:val="21"/>
                <w:lang w:val="en-US" w:bidi="ar-SA"/>
              </w:rPr>
              <w:t xml:space="preserve">）  </w:t>
            </w:r>
          </w:p>
          <w:p>
            <w:pPr>
              <w:spacing w:line="300" w:lineRule="atLeast"/>
              <w:rPr>
                <w:rFonts w:ascii="宋体" w:hAnsi="宋体"/>
                <w:b/>
                <w:color w:val="auto"/>
                <w:szCs w:val="21"/>
              </w:rPr>
            </w:pPr>
            <w:r>
              <w:rPr>
                <w:rFonts w:hint="eastAsia" w:ascii="Times New Roman" w:hAnsi="Times New Roman" w:eastAsia="宋体" w:cs="Times New Roman"/>
                <w:color w:val="auto"/>
                <w:szCs w:val="21"/>
              </w:rPr>
              <w:t>投标设备所属</w:t>
            </w:r>
            <w:r>
              <w:rPr>
                <w:rFonts w:ascii="宋体" w:hAnsi="宋体"/>
                <w:color w:val="auto"/>
                <w:szCs w:val="21"/>
              </w:rPr>
              <w:t>品牌</w:t>
            </w:r>
            <w:r>
              <w:rPr>
                <w:rFonts w:hint="eastAsia" w:ascii="宋体" w:hAnsi="宋体"/>
                <w:color w:val="auto"/>
                <w:szCs w:val="21"/>
              </w:rPr>
              <w:t>，</w:t>
            </w:r>
            <w:r>
              <w:rPr>
                <w:rFonts w:ascii="宋体" w:hAnsi="宋体"/>
                <w:b/>
                <w:color w:val="auto"/>
                <w:szCs w:val="21"/>
                <w:u w:val="single"/>
              </w:rPr>
              <w:t>清障车总产量</w:t>
            </w:r>
            <w:r>
              <w:rPr>
                <w:rFonts w:hint="eastAsia" w:ascii="宋体" w:hAnsi="宋体"/>
                <w:color w:val="auto"/>
                <w:szCs w:val="21"/>
              </w:rPr>
              <w:t>自</w:t>
            </w:r>
            <w:r>
              <w:rPr>
                <w:rFonts w:ascii="宋体" w:hAnsi="宋体"/>
                <w:color w:val="auto"/>
                <w:szCs w:val="21"/>
              </w:rPr>
              <w:t>20</w:t>
            </w:r>
            <w:r>
              <w:rPr>
                <w:rFonts w:hint="eastAsia" w:ascii="宋体" w:hAnsi="宋体"/>
                <w:color w:val="auto"/>
                <w:szCs w:val="21"/>
              </w:rPr>
              <w:t>18</w:t>
            </w:r>
            <w:r>
              <w:rPr>
                <w:rFonts w:ascii="宋体" w:hAnsi="宋体"/>
                <w:color w:val="auto"/>
                <w:szCs w:val="21"/>
              </w:rPr>
              <w:t>年至</w:t>
            </w:r>
            <w:r>
              <w:rPr>
                <w:rFonts w:hint="eastAsia" w:ascii="宋体" w:hAnsi="宋体"/>
                <w:color w:val="auto"/>
                <w:szCs w:val="21"/>
              </w:rPr>
              <w:t>2020年：</w:t>
            </w:r>
          </w:p>
          <w:p>
            <w:pPr>
              <w:spacing w:line="300" w:lineRule="atLeast"/>
              <w:rPr>
                <w:rFonts w:ascii="宋体" w:hAnsi="宋体"/>
                <w:color w:val="auto"/>
                <w:szCs w:val="21"/>
              </w:rPr>
            </w:pPr>
            <w:r>
              <w:rPr>
                <w:rFonts w:ascii="宋体" w:hAnsi="宋体"/>
                <w:color w:val="auto"/>
                <w:szCs w:val="21"/>
              </w:rPr>
              <w:t>1)连续三年在1800辆以上，</w:t>
            </w:r>
            <w:r>
              <w:rPr>
                <w:rFonts w:hint="eastAsia" w:ascii="宋体" w:hAnsi="宋体"/>
                <w:color w:val="auto"/>
                <w:szCs w:val="21"/>
              </w:rPr>
              <w:t>得8</w:t>
            </w:r>
            <w:r>
              <w:rPr>
                <w:rFonts w:ascii="宋体" w:hAnsi="宋体"/>
                <w:color w:val="auto"/>
                <w:szCs w:val="21"/>
              </w:rPr>
              <w:t>分；</w:t>
            </w:r>
          </w:p>
          <w:p>
            <w:pPr>
              <w:spacing w:line="300" w:lineRule="atLeast"/>
              <w:rPr>
                <w:rFonts w:ascii="宋体" w:hAnsi="宋体"/>
                <w:color w:val="auto"/>
                <w:szCs w:val="21"/>
              </w:rPr>
            </w:pPr>
            <w:r>
              <w:rPr>
                <w:rFonts w:ascii="宋体" w:hAnsi="宋体"/>
                <w:color w:val="auto"/>
                <w:szCs w:val="21"/>
              </w:rPr>
              <w:t>2)连续三年在1000－1800辆（含），</w:t>
            </w:r>
            <w:r>
              <w:rPr>
                <w:rFonts w:hint="eastAsia" w:ascii="宋体" w:hAnsi="宋体"/>
                <w:color w:val="auto"/>
                <w:szCs w:val="21"/>
              </w:rPr>
              <w:t>得5</w:t>
            </w:r>
            <w:r>
              <w:rPr>
                <w:rFonts w:ascii="宋体" w:hAnsi="宋体"/>
                <w:color w:val="auto"/>
                <w:szCs w:val="21"/>
              </w:rPr>
              <w:t>分；</w:t>
            </w:r>
          </w:p>
          <w:p>
            <w:pPr>
              <w:spacing w:line="300" w:lineRule="atLeast"/>
              <w:rPr>
                <w:rFonts w:ascii="宋体" w:hAnsi="宋体"/>
                <w:color w:val="auto"/>
                <w:szCs w:val="21"/>
              </w:rPr>
            </w:pPr>
            <w:r>
              <w:rPr>
                <w:rFonts w:ascii="宋体" w:hAnsi="宋体"/>
                <w:color w:val="auto"/>
                <w:szCs w:val="21"/>
              </w:rPr>
              <w:t>3)连续三年在500－1000辆（含），</w:t>
            </w:r>
            <w:r>
              <w:rPr>
                <w:rFonts w:hint="eastAsia" w:ascii="宋体" w:hAnsi="宋体"/>
                <w:color w:val="auto"/>
                <w:szCs w:val="21"/>
              </w:rPr>
              <w:t>得2</w:t>
            </w:r>
            <w:r>
              <w:rPr>
                <w:rFonts w:ascii="宋体" w:hAnsi="宋体"/>
                <w:color w:val="auto"/>
                <w:szCs w:val="21"/>
              </w:rPr>
              <w:t>分；</w:t>
            </w:r>
          </w:p>
          <w:p>
            <w:pPr>
              <w:adjustRightInd w:val="0"/>
              <w:snapToGrid w:val="0"/>
              <w:spacing w:line="276" w:lineRule="auto"/>
              <w:rPr>
                <w:rFonts w:ascii="宋体" w:hAnsi="宋体"/>
                <w:color w:val="auto"/>
                <w:szCs w:val="21"/>
              </w:rPr>
            </w:pPr>
            <w:r>
              <w:rPr>
                <w:rFonts w:ascii="宋体" w:hAnsi="宋体"/>
                <w:color w:val="auto"/>
                <w:szCs w:val="21"/>
              </w:rPr>
              <w:t>4)连续三年在500辆（含）以下，</w:t>
            </w:r>
            <w:r>
              <w:rPr>
                <w:rFonts w:hint="eastAsia" w:ascii="宋体" w:hAnsi="宋体"/>
                <w:color w:val="auto"/>
                <w:szCs w:val="21"/>
              </w:rPr>
              <w:t>不得</w:t>
            </w:r>
            <w:r>
              <w:rPr>
                <w:rFonts w:ascii="宋体" w:hAnsi="宋体"/>
                <w:color w:val="auto"/>
                <w:szCs w:val="21"/>
              </w:rPr>
              <w:t>分；</w:t>
            </w:r>
          </w:p>
          <w:p>
            <w:pPr>
              <w:spacing w:before="156" w:beforeLines="50" w:line="0" w:lineRule="atLeast"/>
              <w:rPr>
                <w:rFonts w:ascii="宋体" w:hAnsi="宋体"/>
                <w:bCs/>
                <w:color w:val="auto"/>
                <w:szCs w:val="21"/>
              </w:rPr>
            </w:pPr>
            <w:r>
              <w:rPr>
                <w:rFonts w:hint="eastAsia" w:ascii="宋体" w:hAnsi="宋体"/>
                <w:bCs/>
                <w:color w:val="auto"/>
                <w:szCs w:val="21"/>
              </w:rPr>
              <w:t>注：以中国汽车技术研究中心及汽车产业发展研究所发布的《中国专用汽车行业月度数据服务报告》的清障车产量（</w:t>
            </w:r>
            <w:r>
              <w:rPr>
                <w:rFonts w:ascii="宋体" w:hAnsi="宋体"/>
                <w:bCs/>
                <w:color w:val="auto"/>
                <w:szCs w:val="21"/>
              </w:rPr>
              <w:t>2017-2019年）数据为评分依据（★《中国专用汽车行业月度数据服务报告》是目前中国专用车销售数据最权威最精确的统计数据）。</w:t>
            </w:r>
          </w:p>
          <w:p>
            <w:pPr>
              <w:spacing w:before="156" w:beforeLines="50" w:line="0" w:lineRule="atLeast"/>
              <w:rPr>
                <w:rFonts w:ascii="宋体" w:hAnsi="宋体" w:cs="宋体"/>
                <w:b/>
                <w:color w:val="auto"/>
                <w:spacing w:val="-159"/>
                <w:szCs w:val="21"/>
              </w:rPr>
            </w:pPr>
            <w:r>
              <w:rPr>
                <w:rFonts w:ascii="宋体" w:hAnsi="宋体"/>
                <w:b/>
                <w:color w:val="auto"/>
                <w:szCs w:val="21"/>
              </w:rPr>
              <w:t>2.销售业绩</w:t>
            </w:r>
            <w:r>
              <w:rPr>
                <w:rFonts w:hint="eastAsia" w:ascii="宋体" w:hAnsi="宋体"/>
                <w:b/>
                <w:color w:val="auto"/>
                <w:szCs w:val="21"/>
              </w:rPr>
              <w:t>（7分）</w:t>
            </w:r>
          </w:p>
          <w:p>
            <w:pPr>
              <w:spacing w:before="156" w:beforeLines="50" w:line="0" w:lineRule="atLeast"/>
              <w:rPr>
                <w:rFonts w:ascii="宋体" w:hAnsi="宋体"/>
                <w:b/>
                <w:color w:val="auto"/>
                <w:szCs w:val="21"/>
                <w:highlight w:val="none"/>
              </w:rPr>
            </w:pPr>
            <w:r>
              <w:rPr>
                <w:rFonts w:hint="eastAsia" w:ascii="宋体" w:hAnsi="宋体"/>
                <w:color w:val="auto"/>
                <w:szCs w:val="21"/>
              </w:rPr>
              <w:t>投标人提供的业绩满足询文件资格要求的，得基</w:t>
            </w:r>
            <w:r>
              <w:rPr>
                <w:rFonts w:hint="eastAsia" w:ascii="宋体" w:hAnsi="宋体"/>
                <w:color w:val="auto"/>
                <w:szCs w:val="21"/>
                <w:highlight w:val="none"/>
              </w:rPr>
              <w:t>本分4</w:t>
            </w:r>
            <w:r>
              <w:rPr>
                <w:rFonts w:hint="eastAsia" w:ascii="宋体" w:hAnsi="宋体"/>
                <w:color w:val="auto"/>
                <w:szCs w:val="21"/>
                <w:highlight w:val="none"/>
                <w:lang w:val="en-US" w:eastAsia="zh-CN"/>
              </w:rPr>
              <w:t>.2</w:t>
            </w:r>
            <w:r>
              <w:rPr>
                <w:rFonts w:ascii="宋体" w:hAnsi="宋体"/>
                <w:color w:val="auto"/>
                <w:szCs w:val="21"/>
                <w:highlight w:val="none"/>
              </w:rPr>
              <w:t>分</w:t>
            </w:r>
            <w:r>
              <w:rPr>
                <w:rFonts w:hint="eastAsia" w:ascii="宋体" w:hAnsi="宋体"/>
                <w:color w:val="auto"/>
                <w:szCs w:val="21"/>
                <w:highlight w:val="none"/>
              </w:rPr>
              <w:t>，</w:t>
            </w:r>
            <w:r>
              <w:rPr>
                <w:rFonts w:ascii="宋体" w:hAnsi="宋体"/>
                <w:color w:val="auto"/>
                <w:szCs w:val="21"/>
                <w:highlight w:val="none"/>
              </w:rPr>
              <w:t>在此基础上</w:t>
            </w:r>
            <w:r>
              <w:rPr>
                <w:rFonts w:hint="eastAsia" w:ascii="宋体" w:hAnsi="宋体"/>
                <w:color w:val="auto"/>
                <w:szCs w:val="21"/>
                <w:highlight w:val="none"/>
              </w:rPr>
              <w:t>提供：</w:t>
            </w:r>
          </w:p>
          <w:p>
            <w:pPr>
              <w:spacing w:line="300" w:lineRule="atLeast"/>
              <w:rPr>
                <w:rFonts w:ascii="宋体" w:hAnsi="宋体"/>
                <w:color w:val="auto"/>
                <w:szCs w:val="21"/>
                <w:highlight w:val="none"/>
              </w:rPr>
            </w:pPr>
            <w:r>
              <w:rPr>
                <w:rFonts w:ascii="宋体" w:hAnsi="宋体"/>
                <w:color w:val="auto"/>
                <w:szCs w:val="21"/>
                <w:highlight w:val="none"/>
              </w:rPr>
              <w:t>投标人或所投设备制造商</w:t>
            </w:r>
            <w:r>
              <w:rPr>
                <w:rFonts w:hint="eastAsia" w:ascii="宋体" w:hAnsi="宋体"/>
                <w:color w:val="auto"/>
                <w:szCs w:val="21"/>
                <w:highlight w:val="none"/>
              </w:rPr>
              <w:t>提供的</w:t>
            </w:r>
            <w:r>
              <w:rPr>
                <w:rFonts w:hint="eastAsia" w:ascii="宋体" w:hAnsi="宋体" w:cs="宋体"/>
                <w:color w:val="auto"/>
                <w:highlight w:val="none"/>
              </w:rPr>
              <w:t>近三年（</w:t>
            </w:r>
            <w:r>
              <w:rPr>
                <w:rFonts w:ascii="宋体" w:hAnsi="宋体" w:cs="宋体"/>
                <w:color w:val="auto"/>
                <w:highlight w:val="none"/>
              </w:rPr>
              <w:t>2018年1月1日至</w:t>
            </w:r>
            <w:r>
              <w:rPr>
                <w:rFonts w:ascii="Times New Roman" w:hAnsi="Times New Roman" w:cs="Times New Roman"/>
                <w:color w:val="auto"/>
                <w:szCs w:val="22"/>
                <w:highlight w:val="none"/>
              </w:rPr>
              <w:t>响应文件递交截止日期</w:t>
            </w:r>
            <w:r>
              <w:rPr>
                <w:rFonts w:ascii="宋体" w:hAnsi="宋体" w:cs="宋体"/>
                <w:color w:val="auto"/>
                <w:highlight w:val="none"/>
              </w:rPr>
              <w:t>，以合同签订时间为准）每</w:t>
            </w:r>
            <w:r>
              <w:rPr>
                <w:rFonts w:ascii="宋体" w:hAnsi="宋体"/>
                <w:color w:val="auto"/>
                <w:szCs w:val="21"/>
                <w:highlight w:val="none"/>
              </w:rPr>
              <w:t>增加</w:t>
            </w:r>
            <w:r>
              <w:rPr>
                <w:rFonts w:hint="eastAsia" w:ascii="宋体" w:hAnsi="宋体"/>
                <w:color w:val="auto"/>
                <w:szCs w:val="21"/>
                <w:highlight w:val="none"/>
                <w:lang w:val="en-US" w:eastAsia="zh-CN"/>
              </w:rPr>
              <w:t>4</w:t>
            </w:r>
            <w:r>
              <w:rPr>
                <w:rFonts w:hint="eastAsia" w:ascii="宋体" w:hAnsi="宋体"/>
                <w:color w:val="auto"/>
                <w:szCs w:val="21"/>
                <w:highlight w:val="none"/>
              </w:rPr>
              <w:t>台安徽公路清障车</w:t>
            </w:r>
            <w:r>
              <w:rPr>
                <w:rFonts w:ascii="宋体" w:hAnsi="宋体"/>
                <w:color w:val="auto"/>
                <w:szCs w:val="21"/>
                <w:highlight w:val="none"/>
              </w:rPr>
              <w:t>销售业绩</w:t>
            </w:r>
            <w:r>
              <w:rPr>
                <w:rFonts w:hint="eastAsia" w:ascii="宋体" w:hAnsi="宋体"/>
                <w:color w:val="auto"/>
                <w:szCs w:val="21"/>
                <w:highlight w:val="none"/>
              </w:rPr>
              <w:t>加</w:t>
            </w:r>
            <w:r>
              <w:rPr>
                <w:rFonts w:hint="eastAsia" w:ascii="宋体" w:hAnsi="宋体"/>
                <w:color w:val="auto"/>
                <w:szCs w:val="21"/>
                <w:highlight w:val="none"/>
                <w:lang w:val="en-US" w:eastAsia="zh-CN"/>
              </w:rPr>
              <w:t>0.7</w:t>
            </w:r>
            <w:r>
              <w:rPr>
                <w:rFonts w:ascii="宋体" w:hAnsi="宋体"/>
                <w:color w:val="auto"/>
                <w:szCs w:val="21"/>
                <w:highlight w:val="none"/>
              </w:rPr>
              <w:t>分</w:t>
            </w:r>
            <w:r>
              <w:rPr>
                <w:rFonts w:hint="eastAsia" w:ascii="宋体" w:hAnsi="宋体"/>
                <w:color w:val="auto"/>
                <w:szCs w:val="21"/>
                <w:highlight w:val="none"/>
                <w:lang w:eastAsia="zh-CN"/>
              </w:rPr>
              <w:t>。达到</w:t>
            </w:r>
            <w:r>
              <w:rPr>
                <w:rFonts w:hint="eastAsia" w:ascii="宋体" w:hAnsi="宋体"/>
                <w:color w:val="auto"/>
                <w:szCs w:val="21"/>
                <w:highlight w:val="none"/>
                <w:lang w:val="en-US" w:eastAsia="zh-CN"/>
              </w:rPr>
              <w:t>16台加2.8分</w:t>
            </w:r>
            <w:r>
              <w:rPr>
                <w:rFonts w:ascii="宋体" w:hAnsi="宋体"/>
                <w:color w:val="auto"/>
                <w:szCs w:val="21"/>
                <w:highlight w:val="none"/>
              </w:rPr>
              <w:t>。</w:t>
            </w:r>
            <w:r>
              <w:rPr>
                <w:rFonts w:hint="eastAsia" w:ascii="宋体" w:hAnsi="宋体"/>
                <w:color w:val="auto"/>
                <w:szCs w:val="21"/>
                <w:highlight w:val="none"/>
              </w:rPr>
              <w:t xml:space="preserve"> </w:t>
            </w:r>
          </w:p>
          <w:p>
            <w:pPr>
              <w:spacing w:before="156" w:beforeLines="50" w:line="320" w:lineRule="exact"/>
              <w:rPr>
                <w:rFonts w:ascii="宋体" w:hAnsi="宋体"/>
                <w:bCs/>
                <w:color w:val="auto"/>
                <w:szCs w:val="21"/>
              </w:rPr>
            </w:pPr>
            <w:r>
              <w:rPr>
                <w:rFonts w:hint="eastAsia" w:ascii="宋体" w:hAnsi="宋体"/>
                <w:bCs/>
                <w:color w:val="auto"/>
                <w:szCs w:val="21"/>
              </w:rPr>
              <w:t>评审依据：投标人提供合同原件（备查），并同时在投标文件中提供彩色复印件，不提供不得分。</w:t>
            </w:r>
          </w:p>
          <w:p>
            <w:pPr>
              <w:pStyle w:val="2"/>
              <w:rPr>
                <w:color w:val="auto"/>
              </w:rPr>
            </w:pPr>
            <w:r>
              <w:rPr>
                <w:rFonts w:hint="eastAsia" w:ascii="宋体" w:hAnsi="宋体"/>
                <w:bCs/>
                <w:color w:val="auto"/>
                <w:szCs w:val="21"/>
              </w:rPr>
              <w:t>注：提供投标人与经销商签订的合同一律不予认可。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企业</w:t>
            </w:r>
            <w:r>
              <w:rPr>
                <w:rFonts w:ascii="Times New Roman" w:hAnsi="Times New Roman" w:eastAsia="宋体" w:cs="Times New Roman"/>
                <w:szCs w:val="21"/>
              </w:rPr>
              <w:t>资质</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4668" w:type="dxa"/>
            <w:vAlign w:val="center"/>
          </w:tcPr>
          <w:p>
            <w:pPr>
              <w:adjustRightInd w:val="0"/>
              <w:snapToGrid w:val="0"/>
              <w:spacing w:line="276" w:lineRule="auto"/>
              <w:rPr>
                <w:rFonts w:ascii="Times New Roman" w:hAnsi="Times New Roman" w:eastAsia="宋体" w:cs="Times New Roman"/>
                <w:color w:val="auto"/>
                <w:szCs w:val="21"/>
              </w:rPr>
            </w:pPr>
            <w:r>
              <w:rPr>
                <w:rFonts w:ascii="Times New Roman" w:hAnsi="Times New Roman" w:eastAsia="宋体" w:cs="Times New Roman"/>
                <w:color w:val="auto"/>
                <w:szCs w:val="21"/>
              </w:rPr>
              <w:t>1.所投品牌设备制造商企业</w:t>
            </w:r>
            <w:r>
              <w:rPr>
                <w:rFonts w:hint="eastAsia" w:ascii="Times New Roman" w:hAnsi="Times New Roman" w:eastAsia="宋体" w:cs="Times New Roman"/>
                <w:color w:val="auto"/>
                <w:szCs w:val="21"/>
              </w:rPr>
              <w:t>获得质量管理体系认证证书的</w:t>
            </w:r>
            <w:r>
              <w:rPr>
                <w:rFonts w:ascii="Times New Roman" w:hAnsi="Times New Roman" w:eastAsia="宋体" w:cs="Times New Roman"/>
                <w:color w:val="auto"/>
                <w:szCs w:val="21"/>
              </w:rPr>
              <w:t>得1分；2.所投品牌设备制造商企业</w:t>
            </w:r>
            <w:r>
              <w:rPr>
                <w:rFonts w:hint="eastAsia" w:ascii="Times New Roman" w:hAnsi="Times New Roman" w:eastAsia="宋体" w:cs="Times New Roman"/>
                <w:color w:val="auto"/>
                <w:szCs w:val="21"/>
              </w:rPr>
              <w:t>获得环境管理体系认证证书</w:t>
            </w:r>
            <w:r>
              <w:rPr>
                <w:rFonts w:ascii="Times New Roman" w:hAnsi="Times New Roman" w:eastAsia="宋体" w:cs="Times New Roman"/>
                <w:color w:val="auto"/>
                <w:szCs w:val="21"/>
              </w:rPr>
              <w:t>的得1分；3.</w:t>
            </w:r>
            <w:r>
              <w:rPr>
                <w:rFonts w:ascii="Calibri" w:hAnsi="Calibri" w:eastAsia="宋体" w:cs="Times New Roman"/>
                <w:color w:val="auto"/>
              </w:rPr>
              <w:t>所投品牌设备制造商企业</w:t>
            </w:r>
            <w:r>
              <w:rPr>
                <w:rFonts w:hint="eastAsia" w:ascii="Calibri" w:hAnsi="Calibri" w:eastAsia="宋体" w:cs="Times New Roman"/>
                <w:color w:val="auto"/>
              </w:rPr>
              <w:t>获得</w:t>
            </w:r>
            <w:r>
              <w:rPr>
                <w:rFonts w:hint="eastAsia" w:ascii="Times New Roman" w:hAnsi="Times New Roman" w:eastAsia="宋体" w:cs="Times New Roman"/>
                <w:color w:val="auto"/>
                <w:szCs w:val="21"/>
              </w:rPr>
              <w:t>职业健康安全管理体系认证证书</w:t>
            </w:r>
            <w:r>
              <w:rPr>
                <w:rFonts w:ascii="Times New Roman" w:hAnsi="Times New Roman" w:eastAsia="宋体" w:cs="Times New Roman"/>
                <w:color w:val="auto"/>
                <w:szCs w:val="21"/>
              </w:rPr>
              <w:t>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0" w:hRule="atLeast"/>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4668" w:type="dxa"/>
            <w:vAlign w:val="center"/>
          </w:tcPr>
          <w:p>
            <w:pPr>
              <w:adjustRightInd w:val="0"/>
              <w:snapToGrid w:val="0"/>
              <w:spacing w:line="276" w:lineRule="auto"/>
              <w:rPr>
                <w:rFonts w:ascii="Times New Roman" w:hAnsi="Times New Roman" w:eastAsia="宋体" w:cs="Times New Roman"/>
                <w:color w:val="auto"/>
                <w:szCs w:val="21"/>
              </w:rPr>
            </w:pPr>
            <w:r>
              <w:rPr>
                <w:rFonts w:ascii="Times New Roman" w:hAnsi="Times New Roman" w:eastAsia="宋体" w:cs="Times New Roman"/>
                <w:color w:val="auto"/>
                <w:szCs w:val="21"/>
              </w:rPr>
              <w:t>满足询</w:t>
            </w:r>
            <w:r>
              <w:rPr>
                <w:rFonts w:hint="eastAsia" w:ascii="Times New Roman" w:hAnsi="Times New Roman" w:eastAsia="宋体" w:cs="Times New Roman"/>
                <w:color w:val="auto"/>
                <w:szCs w:val="21"/>
              </w:rPr>
              <w:t>比</w:t>
            </w:r>
            <w:r>
              <w:rPr>
                <w:rFonts w:ascii="Times New Roman" w:hAnsi="Times New Roman" w:eastAsia="宋体" w:cs="Times New Roman"/>
                <w:color w:val="auto"/>
                <w:szCs w:val="21"/>
              </w:rPr>
              <w:t>文件基本要求的得基本分</w:t>
            </w: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分，</w:t>
            </w:r>
            <w:r>
              <w:rPr>
                <w:rFonts w:hint="eastAsia" w:ascii="Times New Roman" w:hAnsi="Times New Roman" w:eastAsia="宋体" w:cs="Times New Roman"/>
                <w:color w:val="auto"/>
                <w:szCs w:val="21"/>
              </w:rPr>
              <w:t>评审小组</w:t>
            </w:r>
            <w:r>
              <w:rPr>
                <w:rFonts w:ascii="Times New Roman" w:hAnsi="Times New Roman" w:eastAsia="宋体" w:cs="Times New Roman"/>
                <w:color w:val="auto"/>
                <w:szCs w:val="21"/>
              </w:rPr>
              <w:t>综合比较报价人售后服务</w:t>
            </w:r>
            <w:r>
              <w:rPr>
                <w:rFonts w:hint="eastAsia" w:ascii="Times New Roman" w:hAnsi="Times New Roman" w:eastAsia="宋体" w:cs="Times New Roman"/>
                <w:color w:val="auto"/>
                <w:szCs w:val="21"/>
              </w:rPr>
              <w:t>便利性</w:t>
            </w:r>
            <w:r>
              <w:rPr>
                <w:rFonts w:ascii="Times New Roman" w:hAnsi="Times New Roman" w:eastAsia="宋体" w:cs="Times New Roman"/>
                <w:color w:val="auto"/>
                <w:szCs w:val="21"/>
              </w:rPr>
              <w:t>及培训、现场指导等技术支持方案的完备程度等因素加0—</w:t>
            </w: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响应技术性能需后注页码以便查阅！</w:t>
            </w:r>
          </w:p>
          <w:p>
            <w:pPr>
              <w:spacing w:line="360" w:lineRule="atLeast"/>
              <w:rPr>
                <w:rFonts w:ascii="Times New Roman" w:hAnsi="Times New Roman" w:eastAsia="宋体" w:cs="Times New Roman"/>
                <w:szCs w:val="21"/>
              </w:rPr>
            </w:pPr>
            <w:r>
              <w:rPr>
                <w:rFonts w:ascii="Times New Roman" w:hAnsi="Times New Roman" w:eastAsia="宋体" w:cs="Times New Roman"/>
                <w:szCs w:val="21"/>
              </w:rPr>
              <w:t>……</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210" w:firstLineChars="1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200" w:firstLineChars="1000"/>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spacing w:line="360" w:lineRule="auto"/>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根据《中华人民共和国民法典》及相关法律法规的规定，甲乙双方在平等、自愿、公平、协商一致的基础上，就甲方委托乙方提供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甲方委托乙方提供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单价</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增值税：万</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w:t>
      </w:r>
      <w:bookmarkStart w:id="158" w:name="_GoBack"/>
      <w:r>
        <w:rPr>
          <w:rFonts w:hint="eastAsia" w:ascii="宋体" w:hAnsi="宋体" w:eastAsia="宋体" w:cs="宋体"/>
          <w:szCs w:val="21"/>
        </w:rPr>
        <w:t>税费、</w:t>
      </w:r>
      <w:bookmarkEnd w:id="158"/>
      <w:r>
        <w:rPr>
          <w:rFonts w:hint="eastAsia" w:ascii="宋体" w:hAnsi="宋体" w:eastAsia="宋体" w:cs="宋体"/>
          <w:szCs w:val="21"/>
        </w:rPr>
        <w:t>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等达到使用条件及质保期维护维修的一切费用，以及合同约定的所有责任、义务和一般风险。乙方届时应派出现场服务人员完成车辆的上牌工作，车辆上牌时所需上牌费。</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lang w:val="en-US" w:eastAsia="zh-CN"/>
        </w:rPr>
        <w:t xml:space="preserve">  2年   </w:t>
      </w:r>
      <w:r>
        <w:rPr>
          <w:rFonts w:hint="eastAsia" w:ascii="Times New Roman" w:hAnsi="Times New Roman" w:cs="Times New Roman"/>
          <w:szCs w:val="21"/>
          <w:lang w:val="en-US" w:eastAsia="zh-CN"/>
        </w:rPr>
        <w:t xml:space="preserve"> </w:t>
      </w:r>
      <w:r>
        <w:rPr>
          <w:rFonts w:ascii="Times New Roman" w:hAnsi="Times New Roman" w:cs="Times New Roman"/>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keepNext w:val="0"/>
        <w:keepLines w:val="0"/>
        <w:pageBreakBefore w:val="0"/>
        <w:widowControl/>
        <w:kinsoku/>
        <w:wordWrap/>
        <w:overflowPunct/>
        <w:topLinePunct w:val="0"/>
        <w:autoSpaceDE/>
        <w:autoSpaceDN/>
        <w:bidi w:val="0"/>
        <w:adjustRightInd w:val="0"/>
        <w:snapToGrid w:val="0"/>
        <w:spacing w:line="400" w:lineRule="atLeast"/>
        <w:ind w:firstLine="420" w:firstLineChars="200"/>
        <w:jc w:val="left"/>
        <w:textAlignment w:val="auto"/>
        <w:rPr>
          <w:rFonts w:asciiTheme="minorEastAsia" w:hAnsiTheme="minorEastAsia" w:cstheme="minorEastAsia"/>
          <w:szCs w:val="21"/>
        </w:rPr>
      </w:pPr>
      <w:r>
        <w:rPr>
          <w:rFonts w:hint="eastAsia" w:asciiTheme="minorEastAsia" w:hAnsiTheme="minorEastAsia" w:cstheme="minorEastAsia"/>
          <w:color w:val="333333"/>
          <w:kern w:val="0"/>
          <w:szCs w:val="21"/>
        </w:rPr>
        <w:t>6.1</w:t>
      </w:r>
      <w:r>
        <w:rPr>
          <w:rFonts w:hint="eastAsia" w:asciiTheme="minorEastAsia" w:hAnsiTheme="minorEastAsia" w:cstheme="minorEastAsia"/>
          <w:color w:val="333333"/>
          <w:kern w:val="0"/>
          <w:szCs w:val="21"/>
          <w:highlight w:val="green"/>
        </w:rPr>
        <w:t>所购车辆送到询价单位指定交付地点经验收合格并开具机动车销售增值税专用发票，</w:t>
      </w:r>
      <w:r>
        <w:rPr>
          <w:rFonts w:hint="eastAsia" w:asciiTheme="minorEastAsia" w:hAnsiTheme="minorEastAsia" w:cstheme="minorEastAsia"/>
          <w:szCs w:val="21"/>
          <w:highlight w:val="green"/>
        </w:rPr>
        <w:t>车辆交接验收完成后10个工作日内，按合</w:t>
      </w:r>
      <w:r>
        <w:rPr>
          <w:rFonts w:hint="eastAsia" w:asciiTheme="minorEastAsia" w:hAnsiTheme="minorEastAsia" w:cstheme="minorEastAsia"/>
          <w:color w:val="333333"/>
          <w:kern w:val="0"/>
          <w:szCs w:val="21"/>
        </w:rPr>
        <w:t>所购</w:t>
      </w:r>
      <w:r>
        <w:rPr>
          <w:rFonts w:hint="eastAsia" w:asciiTheme="minorEastAsia" w:hAnsiTheme="minorEastAsia" w:cstheme="minorEastAsia"/>
          <w:color w:val="333333"/>
          <w:kern w:val="0"/>
          <w:szCs w:val="21"/>
          <w:lang w:eastAsia="zh-CN"/>
        </w:rPr>
        <w:t>产品</w:t>
      </w:r>
      <w:r>
        <w:rPr>
          <w:rFonts w:hint="eastAsia" w:asciiTheme="minorEastAsia" w:hAnsiTheme="minorEastAsia" w:cstheme="minorEastAsia"/>
          <w:color w:val="333333"/>
          <w:kern w:val="0"/>
          <w:szCs w:val="21"/>
        </w:rPr>
        <w:t>送到询价单位指定交付地点经验收合格并开具增值税专用发票，</w:t>
      </w:r>
      <w:r>
        <w:rPr>
          <w:rFonts w:hint="eastAsia" w:asciiTheme="minorEastAsia" w:hAnsiTheme="minorEastAsia" w:cstheme="minorEastAsia"/>
          <w:color w:val="333333"/>
          <w:kern w:val="0"/>
          <w:szCs w:val="21"/>
          <w:lang w:eastAsia="zh-CN"/>
        </w:rPr>
        <w:t>设备</w:t>
      </w:r>
      <w:r>
        <w:rPr>
          <w:rFonts w:hint="eastAsia" w:ascii="宋体" w:hAnsi="宋体" w:eastAsia="宋体" w:cs="宋体"/>
          <w:kern w:val="0"/>
          <w:szCs w:val="21"/>
        </w:rPr>
        <w:t>验收</w:t>
      </w:r>
      <w:r>
        <w:rPr>
          <w:rFonts w:hint="eastAsia" w:ascii="宋体" w:hAnsi="宋体" w:eastAsia="宋体" w:cs="宋体"/>
          <w:kern w:val="0"/>
          <w:szCs w:val="21"/>
          <w:lang w:eastAsia="zh-CN"/>
        </w:rPr>
        <w:t>并调试运转合格后，</w:t>
      </w:r>
      <w:r>
        <w:rPr>
          <w:rFonts w:hint="eastAsia" w:ascii="宋体" w:hAnsi="宋体" w:eastAsia="宋体" w:cs="宋体"/>
          <w:kern w:val="0"/>
          <w:szCs w:val="21"/>
        </w:rPr>
        <w:t>并收到全额增值税发票，</w:t>
      </w:r>
      <w:r>
        <w:rPr>
          <w:rFonts w:hint="eastAsia" w:ascii="宋体" w:hAnsi="宋体" w:eastAsia="宋体" w:cs="宋体"/>
          <w:kern w:val="0"/>
          <w:szCs w:val="21"/>
          <w:lang w:eastAsia="zh-CN"/>
        </w:rPr>
        <w:t>甲方财务部门以对公转账形式支付合同金额的</w:t>
      </w:r>
      <w:r>
        <w:rPr>
          <w:rFonts w:hint="eastAsia" w:ascii="宋体" w:hAnsi="宋体" w:eastAsia="宋体" w:cs="宋体"/>
          <w:kern w:val="0"/>
          <w:szCs w:val="21"/>
          <w:lang w:val="en-US" w:eastAsia="zh-CN"/>
        </w:rPr>
        <w:t>95%，余下5%作为质保金。质保金期限（24个月），质保期内如发生质量问题（非买方原因），乙方需及时负责返修，否则甲方有权委托其它单位维修，费用从质保金中扣除，在质保期满后（24个月）甲方将剩余的保留金无息退还给乙方。</w:t>
      </w:r>
    </w:p>
    <w:p>
      <w:pPr>
        <w:pStyle w:val="6"/>
        <w:rPr>
          <w:rFonts w:asciiTheme="minorEastAsia" w:hAnsiTheme="minorEastAsia" w:cstheme="minorEastAsia"/>
          <w:szCs w:val="21"/>
        </w:rPr>
      </w:pPr>
      <w:r>
        <w:rPr>
          <w:rFonts w:hint="eastAsia" w:asciiTheme="minorEastAsia" w:hAnsiTheme="minorEastAsia" w:cstheme="minorEastAsia"/>
          <w:szCs w:val="21"/>
        </w:rPr>
        <w:t>6.2 付款账户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年月日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年月日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rPr>
          <w:rFonts w:ascii="Times New Roman" w:hAnsi="Times New Roman" w:cs="Times New Roman"/>
          <w:szCs w:val="21"/>
        </w:rPr>
      </w:pPr>
    </w:p>
    <w:p>
      <w:pPr>
        <w:pStyle w:val="3"/>
        <w:numPr>
          <w:ilvl w:val="0"/>
          <w:numId w:val="3"/>
        </w:numPr>
        <w:spacing w:before="312" w:after="312"/>
      </w:pPr>
      <w:r>
        <w:rPr>
          <w:rFonts w:ascii="Times New Roman" w:hAnsi="Times New Roman" w:eastAsia="宋体" w:cs="Times New Roman"/>
        </w:rPr>
        <w:t>采购需求及清单</w:t>
      </w:r>
    </w:p>
    <w:p>
      <w:pPr>
        <w:pStyle w:val="2"/>
        <w:rPr>
          <w:rFonts w:ascii="Times New Roman" w:hAnsi="Times New Roman" w:cs="Times New Roman"/>
          <w:szCs w:val="21"/>
        </w:rPr>
      </w:pPr>
    </w:p>
    <w:tbl>
      <w:tblPr>
        <w:tblStyle w:val="13"/>
        <w:tblW w:w="82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17"/>
        <w:gridCol w:w="2349"/>
        <w:gridCol w:w="5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bookmarkStart w:id="79" w:name="_Toc21707_WPSOffice_Level1"/>
            <w:r>
              <w:rPr>
                <w:rStyle w:val="16"/>
                <w:rFonts w:hint="eastAsia" w:ascii="宋体" w:hAnsi="宋体" w:eastAsia="宋体" w:cs="宋体"/>
                <w:i w:val="0"/>
                <w:iCs w:val="0"/>
                <w:caps w:val="0"/>
                <w:color w:val="333333"/>
                <w:spacing w:val="15"/>
                <w:sz w:val="21"/>
                <w:szCs w:val="21"/>
              </w:rPr>
              <w:t>序号</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16"/>
                <w:rFonts w:hint="eastAsia" w:ascii="宋体" w:hAnsi="宋体" w:eastAsia="宋体" w:cs="宋体"/>
                <w:i w:val="0"/>
                <w:iCs w:val="0"/>
                <w:caps w:val="0"/>
                <w:color w:val="333333"/>
                <w:spacing w:val="15"/>
                <w:sz w:val="21"/>
                <w:szCs w:val="21"/>
              </w:rPr>
              <w:t>项目</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16"/>
                <w:rFonts w:hint="eastAsia" w:ascii="宋体" w:hAnsi="宋体" w:eastAsia="宋体" w:cs="宋体"/>
                <w:i w:val="0"/>
                <w:iCs w:val="0"/>
                <w:caps w:val="0"/>
                <w:color w:val="333333"/>
                <w:spacing w:val="0"/>
                <w:sz w:val="19"/>
                <w:szCs w:val="19"/>
              </w:rPr>
              <w:t>买方技术参数要求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一</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供货范围</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i w:val="0"/>
                <w:iCs w:val="0"/>
                <w:caps w:val="0"/>
                <w:color w:val="333333"/>
                <w:spacing w:val="0"/>
                <w:sz w:val="18"/>
                <w:szCs w:val="18"/>
              </w:rPr>
              <w:t>主车、专用工具、相关配件、运输和保险及验收、相关技术服务、上牌、交相关税费、上保险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二</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主要技术参数</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255"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底盘机构: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*底盘发动机功率（KW)</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底盘发动机功率（KW):≥130，排放标准国六或更优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底盘型号</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DFV1123GP6DJ、DFH1160EX8二类底盘或更优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3</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*驱动形式</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驱动形式为≥4×2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4</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最高车速</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（KM/h)≥85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5</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*轮胎规格</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0" w:firstLineChars="500"/>
              <w:jc w:val="both"/>
            </w:pPr>
            <w:r>
              <w:rPr>
                <w:rFonts w:hint="eastAsia" w:ascii="宋体" w:hAnsi="宋体" w:eastAsia="宋体" w:cs="宋体"/>
                <w:i w:val="0"/>
                <w:iCs w:val="0"/>
                <w:caps w:val="0"/>
                <w:color w:val="333333"/>
                <w:spacing w:val="0"/>
                <w:sz w:val="18"/>
                <w:szCs w:val="18"/>
              </w:rPr>
              <w:t>8.25R20 16PR或更优，备胎1个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6</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外廓尺寸</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500"/>
            </w:pPr>
            <w:r>
              <w:rPr>
                <w:rFonts w:hint="eastAsia" w:ascii="宋体" w:hAnsi="宋体" w:eastAsia="宋体" w:cs="宋体"/>
                <w:i w:val="0"/>
                <w:iCs w:val="0"/>
                <w:caps w:val="0"/>
                <w:color w:val="333333"/>
                <w:spacing w:val="0"/>
                <w:sz w:val="18"/>
                <w:szCs w:val="18"/>
              </w:rPr>
              <w:t>长×宽×高（mm）：≥9680×2480×3435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7</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*轴距（mm）</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8</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最小离地间隙（mm）</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9</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前悬/后悬（mm）</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≥1430/3225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255"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随车起重机: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10</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上装形式</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随车吊+平板的组合上装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11</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*最大起吊质量（kg）</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12</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*全伸出最大起吊质量(水平状况时)（kg）</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13</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最大起吊高度（mm）</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14</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*吊臂节数/吊臂基本长度（mm）</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≥3/4300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15</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*最大工作幅度（m）</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16</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*吊臂变幅角度/吊臂回转范围（°）</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1～74/全回转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255"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拖牵系统：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17</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*最大拖牵质量（kg）</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18</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*最大拖举质量（kg）</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19</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*全伸出最大拖举质量（kg）</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20</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托臂伸缩行程（mm）</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21</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折叠角度（°）</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255"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平板机构：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22</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*最大承载质量（kg）</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23</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长×宽（mm）（外框）</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≥6290×2480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24</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平板最小倾斜角（°）</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25</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绞盘数量</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26</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绞盘额定牵引力（kN）</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27</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钢丝绳长度（m)</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28</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钢丝绳直径（mm)</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φ≥10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29</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钢丝绳最小线速度（m/min）</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30</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i w:val="0"/>
                <w:iCs w:val="0"/>
                <w:caps w:val="0"/>
                <w:color w:val="333333"/>
                <w:spacing w:val="0"/>
                <w:sz w:val="18"/>
                <w:szCs w:val="18"/>
              </w:rPr>
              <w:t>配件（每辆车）</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pPr>
            <w:r>
              <w:rPr>
                <w:rFonts w:hint="eastAsia" w:ascii="宋体" w:hAnsi="宋体" w:eastAsia="宋体" w:cs="宋体"/>
                <w:i w:val="0"/>
                <w:iCs w:val="0"/>
                <w:caps w:val="0"/>
                <w:color w:val="333333"/>
                <w:spacing w:val="0"/>
                <w:sz w:val="18"/>
                <w:szCs w:val="18"/>
              </w:rPr>
              <w:t>1.托叉座一对；2.托叉（大小）共两对；3.托车抱胎机构一对；4.链带总成共七套；5.星际LED红黄蓝灯;6.倒车后视屏；7.不锈钢洗涤水箱；8.辅助轮两对；9.限位器；10.双工具箱；11.三层滑轮座；12.撬棍一根；13.松紧带四套；14.索具（两端带羊角抓钩）一套；15.链条吊索一套；16.销轴一套；17.轮胎挡块四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18"/>
                <w:szCs w:val="18"/>
              </w:rPr>
              <w:t>三</w:t>
            </w:r>
          </w:p>
        </w:tc>
        <w:tc>
          <w:tcPr>
            <w:tcW w:w="234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333333"/>
                <w:spacing w:val="0"/>
                <w:sz w:val="18"/>
                <w:szCs w:val="18"/>
              </w:rPr>
              <w:t>其他要求（每辆车）</w:t>
            </w:r>
          </w:p>
        </w:tc>
        <w:tc>
          <w:tcPr>
            <w:tcW w:w="50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pPr>
            <w:r>
              <w:rPr>
                <w:rFonts w:hint="eastAsia" w:ascii="宋体" w:hAnsi="宋体" w:eastAsia="宋体" w:cs="宋体"/>
                <w:i w:val="0"/>
                <w:iCs w:val="0"/>
                <w:caps w:val="0"/>
                <w:color w:val="333333"/>
                <w:spacing w:val="0"/>
                <w:sz w:val="18"/>
                <w:szCs w:val="18"/>
              </w:rPr>
              <w:t>车身颜色为工程黄色，车身采用整体式、全钢、防锈、抗扭、加固车身；须安装晚间工作时的车后双向灯和车顶LED红黄蓝三色警报灯，警报器功率不低于120瓦，装发电机、3米照明灯；驾驶室带空调、收音机、助力转向；倒车影像；上装采用电泳工艺；液压件选用知名品牌（详细说明产地及规格型号）；车辆配备GPS/北斗双模定位系统；安装标准车载视频平台，提供实时调用接口。座位：≥2；带助力转向装置、随车简易车辆维修工具、轮胎装卸工具、10吨千斤顶等。</w:t>
            </w:r>
          </w:p>
        </w:tc>
      </w:tr>
      <w:bookmarkEnd w:id="79"/>
    </w:tbl>
    <w:p>
      <w:pPr>
        <w:pStyle w:val="2"/>
      </w:pPr>
    </w:p>
    <w:p>
      <w:pPr>
        <w:adjustRightInd w:val="0"/>
        <w:spacing w:line="340" w:lineRule="exact"/>
        <w:ind w:left="6" w:hanging="6"/>
        <w:rPr>
          <w:szCs w:val="21"/>
        </w:rPr>
      </w:pPr>
      <w:r>
        <w:rPr>
          <w:rFonts w:hint="eastAsia"/>
          <w:szCs w:val="21"/>
        </w:rPr>
        <w:t>备注：</w:t>
      </w:r>
    </w:p>
    <w:p>
      <w:pPr>
        <w:adjustRightInd w:val="0"/>
        <w:spacing w:line="340" w:lineRule="exact"/>
        <w:ind w:left="6" w:leftChars="3" w:firstLine="420" w:firstLineChars="200"/>
        <w:rPr>
          <w:rFonts w:ascii="宋体" w:hAnsi="宋体"/>
          <w:szCs w:val="21"/>
        </w:rPr>
      </w:pPr>
      <w:r>
        <w:rPr>
          <w:rFonts w:ascii="宋体" w:hAnsi="宋体"/>
          <w:szCs w:val="21"/>
        </w:rPr>
        <w:t>1</w:t>
      </w:r>
      <w:r>
        <w:rPr>
          <w:rFonts w:hint="eastAsia" w:ascii="宋体" w:hAnsi="宋体"/>
          <w:szCs w:val="21"/>
        </w:rPr>
        <w:t>、</w:t>
      </w:r>
      <w:r>
        <w:rPr>
          <w:rFonts w:hAnsi="宋体"/>
          <w:szCs w:val="21"/>
        </w:rPr>
        <w:t>本</w:t>
      </w:r>
      <w:r>
        <w:rPr>
          <w:rFonts w:hint="eastAsia" w:hAnsi="宋体"/>
          <w:szCs w:val="21"/>
        </w:rPr>
        <w:t>货物需求</w:t>
      </w:r>
      <w:r>
        <w:rPr>
          <w:rFonts w:hAnsi="宋体"/>
          <w:szCs w:val="21"/>
        </w:rPr>
        <w:t>一览表中</w:t>
      </w:r>
      <w:r>
        <w:rPr>
          <w:rFonts w:hint="eastAsia" w:ascii="宋体" w:hAnsi="宋体"/>
          <w:szCs w:val="21"/>
        </w:rPr>
        <w:t>，凡在“</w:t>
      </w:r>
      <w:r>
        <w:rPr>
          <w:rFonts w:ascii="宋体" w:hAnsi="宋体"/>
          <w:szCs w:val="21"/>
        </w:rPr>
        <w:t>技术</w:t>
      </w:r>
      <w:r>
        <w:rPr>
          <w:rFonts w:hint="eastAsia" w:ascii="宋体" w:hAnsi="宋体"/>
          <w:szCs w:val="21"/>
        </w:rPr>
        <w:t>指标</w:t>
      </w:r>
      <w:r>
        <w:rPr>
          <w:rFonts w:ascii="宋体" w:hAnsi="宋体"/>
          <w:szCs w:val="21"/>
        </w:rPr>
        <w:t>要求</w:t>
      </w:r>
      <w:r>
        <w:rPr>
          <w:rFonts w:hint="eastAsia" w:ascii="宋体" w:hAnsi="宋体"/>
          <w:szCs w:val="21"/>
        </w:rPr>
        <w:t>”中列有的技术指标要求，投标人均需完全响应(即满足或优于)</w:t>
      </w:r>
      <w:r>
        <w:rPr>
          <w:rFonts w:hint="eastAsia" w:ascii="Times New Roman" w:hAnsi="Times New Roman" w:eastAsia="宋体" w:cs="Times New Roman"/>
          <w:szCs w:val="21"/>
        </w:rPr>
        <w:t xml:space="preserve"> 。</w:t>
      </w:r>
    </w:p>
    <w:p>
      <w:pPr>
        <w:adjustRightInd w:val="0"/>
        <w:spacing w:line="340" w:lineRule="exact"/>
        <w:ind w:left="6" w:leftChars="3" w:firstLine="420" w:firstLineChars="200"/>
        <w:rPr>
          <w:rFonts w:ascii="宋体" w:hAnsi="宋体"/>
          <w:szCs w:val="21"/>
        </w:rPr>
      </w:pPr>
      <w:r>
        <w:rPr>
          <w:rFonts w:hint="eastAsia" w:ascii="宋体" w:hAnsi="宋体"/>
          <w:szCs w:val="21"/>
        </w:rPr>
        <w:t>2、本货物需求一览表中标注★号的内容为评标的实质性要求和条件，投标人必须完全响应，投标人有一项不满足的，其投标将被否决。未标注★号的内容为一般技术指标,不作为评标标准，</w:t>
      </w:r>
      <w:r>
        <w:rPr>
          <w:rFonts w:hint="eastAsia"/>
          <w:szCs w:val="21"/>
        </w:rPr>
        <w:t xml:space="preserve"> 带*号技术参数必须完全满足.</w:t>
      </w:r>
      <w:r>
        <w:rPr>
          <w:rFonts w:hint="eastAsia" w:ascii="Times New Roman" w:hAnsi="Times New Roman" w:eastAsia="宋体" w:cs="Times New Roman"/>
          <w:szCs w:val="21"/>
        </w:rPr>
        <w:t>每项技术参数响应应该标明技术支持的页码。</w:t>
      </w:r>
    </w:p>
    <w:p>
      <w:pPr>
        <w:spacing w:line="560" w:lineRule="exact"/>
        <w:jc w:val="left"/>
        <w:rPr>
          <w:rFonts w:ascii="宋体" w:hAnsi="宋体" w:cs="方正小标宋简体"/>
          <w:b/>
          <w:szCs w:val="21"/>
        </w:rPr>
      </w:pPr>
      <w:r>
        <w:rPr>
          <w:rFonts w:hint="eastAsia" w:ascii="宋体" w:hAnsi="宋体" w:cs="方正小标宋简体"/>
          <w:b/>
          <w:szCs w:val="21"/>
        </w:rPr>
        <w:t>1.基本要求</w:t>
      </w:r>
    </w:p>
    <w:p>
      <w:pPr>
        <w:spacing w:line="560" w:lineRule="exact"/>
        <w:ind w:firstLine="420" w:firstLineChars="200"/>
        <w:jc w:val="left"/>
        <w:rPr>
          <w:rFonts w:ascii="宋体" w:hAnsi="宋体" w:cs="方正小标宋简体"/>
          <w:bCs/>
          <w:szCs w:val="21"/>
        </w:rPr>
      </w:pPr>
      <w:bookmarkStart w:id="80" w:name="_Toc27869"/>
      <w:bookmarkStart w:id="81" w:name="_Toc3125"/>
      <w:r>
        <w:rPr>
          <w:rFonts w:ascii="宋体" w:hAnsi="宋体" w:cs="方正小标宋简体"/>
          <w:bCs/>
          <w:szCs w:val="21"/>
        </w:rPr>
        <w:t>产品应为经过国家行业主管部门认证的定型产品，列入《中华人民共和国发改委车辆生产企业及产品公告》，产品具备国家3C认证和环保认证</w:t>
      </w:r>
      <w:r>
        <w:rPr>
          <w:rFonts w:hint="eastAsia" w:ascii="宋体" w:hAnsi="宋体" w:cs="方正小标宋简体"/>
          <w:bCs/>
          <w:szCs w:val="21"/>
        </w:rPr>
        <w:t>。</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 机械设计合理，制造工艺先进，安全装置齐全可靠。</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1.2部分总成件采用进口件或具有国际先进水平并提供书面证明。</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1.3操作灵便，可维护性强。</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1.4.标准配置包括保证车辆设备正常工作所需的附件、工具和随机备件，并有装箱单。</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1.5随机配有车辆设备使用保养说明书、发动机保养说明书和零部件图册。</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1.6有可供用户和供应商双方操作的验收标准或条款。</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1.7所供车辆的漆面必须是原厂漆面、应清洁光亮；不得有脱漆、色差、划痕和瘪窝。</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1.8车辆内部的座椅及其他内饰件应完整清洁．不得有划伤、污点，使用时应方便灵活。</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1.9.车辆内、外部的灯光应齐全、有效。</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1.10车辆在运行过程中不得有异常响声，制动装置(包括手制动)和转向应灵活、有效；其动力性能和经济性能应符合设计要求；尾气排放达到国Ⅴ及以上标准，噪声符合现行中国标准。</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1.11报价人应主动协助使用方对车辆进行检验，查验发动机号、底盘号，交付所有证件、工具和主、副钥匙，并提供不少于 50 升的燃油。报价人应准确把握安徽当地机动车登记注册政策，所有车辆应具有国家规定的合法的上牌照手续，保证所有车辆能上牌照。</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1.12报价人应主动协助使用方做好新车辆的走合期保养，车辆发生故障时，报价人应主动与制造厂联系解决索赔问题。</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1.13车辆设备在使用过程中如零部件发生丢失和损坏，报价人应主动协助使用方操作人员按优惠价格配置原制造厂生产的优质零部件。</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1.14车辆交付为整车，含出厂标准配置和厂家选装配置（若买方要求且出厂不含）及特殊要求配置（若买方要求且厂家没有时可另购加装），所交付车辆制造日期必须为2020年7月1日以后。</w:t>
      </w:r>
    </w:p>
    <w:p>
      <w:pPr>
        <w:spacing w:line="560" w:lineRule="exact"/>
        <w:ind w:firstLine="422" w:firstLineChars="200"/>
        <w:jc w:val="left"/>
        <w:rPr>
          <w:rFonts w:ascii="宋体" w:hAnsi="宋体" w:cs="方正小标宋简体"/>
          <w:bCs/>
          <w:szCs w:val="21"/>
        </w:rPr>
      </w:pPr>
      <w:r>
        <w:rPr>
          <w:rFonts w:hint="eastAsia" w:ascii="宋体" w:hAnsi="宋体" w:cs="方正小标宋简体"/>
          <w:b/>
          <w:szCs w:val="21"/>
        </w:rPr>
        <w:t>2.主要技术参数与要求</w:t>
      </w:r>
      <w:bookmarkEnd w:id="80"/>
      <w:bookmarkEnd w:id="81"/>
    </w:p>
    <w:p>
      <w:pPr>
        <w:spacing w:line="560" w:lineRule="exact"/>
        <w:ind w:firstLine="420" w:firstLineChars="200"/>
        <w:jc w:val="left"/>
        <w:rPr>
          <w:rFonts w:ascii="宋体" w:hAnsi="宋体" w:cs="方正小标宋简体"/>
          <w:bCs/>
          <w:szCs w:val="21"/>
        </w:rPr>
      </w:pPr>
      <w:bookmarkStart w:id="82" w:name="_Toc25299"/>
      <w:bookmarkStart w:id="83" w:name="_Toc28261"/>
      <w:r>
        <w:rPr>
          <w:rFonts w:hint="eastAsia" w:ascii="宋体" w:hAnsi="宋体" w:cs="方正小标宋简体"/>
          <w:bCs/>
          <w:szCs w:val="21"/>
        </w:rPr>
        <w:t>2.1 参见“设备选型、技术指标一览表”的内容，需对其中所列各项指标和要求逐项明确响应。技术参数要求中加“*”的项目，是满足技术规格的最低要求。未加“*”的项目，不可缺省。</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2.2车底盘</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2.2.1要求选用已上目录的国产定型二类底盘，驾驶室内应有空调、收放机等设备；</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2.2.2在改装中，对底盘的主要结构不得进行伤害性改动，整车的动力性、安全性、经济性、操纵性能及环保性能等主要技术指标在同比条件下不得低于原底盘的相应指标。</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2.2.3报价文件中对 2.（1）中所列各项指标和要求须作逐项明确响应。</w:t>
      </w:r>
    </w:p>
    <w:p>
      <w:pPr>
        <w:spacing w:line="560" w:lineRule="exact"/>
        <w:ind w:firstLine="422" w:firstLineChars="200"/>
        <w:jc w:val="left"/>
        <w:rPr>
          <w:rFonts w:ascii="宋体" w:hAnsi="宋体" w:cs="方正小标宋简体"/>
          <w:b/>
          <w:szCs w:val="21"/>
        </w:rPr>
      </w:pPr>
      <w:r>
        <w:rPr>
          <w:rFonts w:hint="eastAsia" w:ascii="宋体" w:hAnsi="宋体" w:cs="方正小标宋简体"/>
          <w:b/>
          <w:szCs w:val="21"/>
        </w:rPr>
        <w:t>3.技术服务范围及验收标准</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3.1车辆规格性能均应符合或优于本标书的要求且为“零公里”新车，交货时每辆车须带≥50升燃油。</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3.2厂家提供使用说明书及维修手册1套。</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3.3厂家出示检验报告及合格证明。</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3.4外观上灯光和仪表应灵敏、完整、清晰、准确，整机涂漆光泽均匀、无油漆脱落锈蚀、碰伤，附具齐全完整。</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3.5各部件性能可靠，无渗漏，无异响，转动灵活，制动良好。</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3.6验收期限：交货后一周内。</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3.7提供到货天数：合同签订后40个日历日以内。</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3.8提供交货前办理相关天数（收到中标通知起，货到并办完所有入户相关费用后最快天数）：合同签订后40个日历日以内。</w:t>
      </w:r>
    </w:p>
    <w:p>
      <w:pPr>
        <w:spacing w:line="560" w:lineRule="exact"/>
        <w:ind w:firstLine="422" w:firstLineChars="200"/>
        <w:jc w:val="left"/>
        <w:rPr>
          <w:rFonts w:ascii="宋体" w:hAnsi="宋体" w:cs="方正小标宋简体"/>
          <w:b/>
          <w:szCs w:val="21"/>
        </w:rPr>
      </w:pPr>
      <w:r>
        <w:rPr>
          <w:rFonts w:hint="eastAsia" w:ascii="宋体" w:hAnsi="宋体" w:cs="方正小标宋简体"/>
          <w:b/>
          <w:szCs w:val="21"/>
        </w:rPr>
        <w:t>4.培训要求基本服务要求</w:t>
      </w:r>
      <w:bookmarkEnd w:id="82"/>
      <w:bookmarkEnd w:id="83"/>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4.1车辆（设备）安全操作规范、安全操作程序、用途、结构及维护和保养方法。</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4.2指导需方操作人员进行模拟操作及对不同事故的处理；</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4.3培训计划：不少于7天的理论和实际操作培训，保证参训人员熟练操作，懂得日常维保及维修，熟悉各部件功能，能够发现故障，能够准确与厂家技术人员进行技术沟通的能力。</w:t>
      </w:r>
    </w:p>
    <w:p>
      <w:pPr>
        <w:spacing w:line="560" w:lineRule="exact"/>
        <w:ind w:firstLine="422" w:firstLineChars="200"/>
        <w:jc w:val="left"/>
        <w:rPr>
          <w:rFonts w:ascii="宋体" w:hAnsi="宋体" w:cs="方正小标宋简体"/>
          <w:b/>
          <w:szCs w:val="21"/>
        </w:rPr>
      </w:pPr>
      <w:bookmarkStart w:id="84" w:name="_Toc29210"/>
      <w:bookmarkStart w:id="85" w:name="_Toc2123"/>
      <w:r>
        <w:rPr>
          <w:rFonts w:hint="eastAsia" w:ascii="宋体" w:hAnsi="宋体" w:cs="方正小标宋简体"/>
          <w:b/>
          <w:szCs w:val="21"/>
        </w:rPr>
        <w:t>5.质保期及售后服务</w:t>
      </w:r>
      <w:bookmarkEnd w:id="84"/>
      <w:bookmarkEnd w:id="85"/>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5.1设备（易损件除外）质保期见技术指标一览表（若技术指标一览表中未作出质保期要求，质保期从验收完成之日起按两年计算）；若厂家公开承诺质保期更长的，质保期从其承诺；质保期自设备验收合格之日起计。</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5.2在质保期内，接到需方服务信息后，2个小时内应做出明确回复，24小时内到达现场，72小时内处理完毕。</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5.3质保期内的维修工时及材料费用、维修人员的差旅费、宿费等由供方承担。</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5.4在质保期内，如设备或零部件因非人力因素出现故障而造成短期停用，则质保期和免费维修期相应顺延。</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5.5质保期内，供方在春运前和夏季高温天气期间免费进行 2 次/年全面维保工作。</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5.6质保期外出现故障时，供方应按质保期内时效规定提供维修服务，以优惠价格收取材料费及人工费。</w:t>
      </w:r>
    </w:p>
    <w:p>
      <w:pPr>
        <w:spacing w:line="560" w:lineRule="exact"/>
        <w:ind w:firstLine="420" w:firstLineChars="200"/>
        <w:jc w:val="left"/>
        <w:rPr>
          <w:rFonts w:ascii="宋体" w:hAnsi="宋体" w:cs="方正小标宋简体"/>
          <w:bCs/>
          <w:szCs w:val="21"/>
        </w:rPr>
      </w:pPr>
      <w:r>
        <w:rPr>
          <w:rFonts w:hint="eastAsia" w:ascii="宋体" w:hAnsi="宋体" w:cs="方正小标宋简体"/>
          <w:bCs/>
          <w:szCs w:val="21"/>
        </w:rPr>
        <w:t>5.7售后服务：完善售后服务计划，每年不少于两次质量回访，提供维护保养报告，给予终身技术指导。</w:t>
      </w:r>
    </w:p>
    <w:p>
      <w:pPr>
        <w:pStyle w:val="2"/>
        <w:rPr>
          <w:szCs w:val="21"/>
        </w:rPr>
      </w:pPr>
    </w:p>
    <w:p>
      <w:pPr>
        <w:pStyle w:val="2"/>
        <w:rPr>
          <w:rFonts w:ascii="宋体" w:hAnsi="宋体" w:cs="仿宋_GB2312"/>
          <w:sz w:val="24"/>
        </w:rPr>
      </w:pPr>
    </w:p>
    <w:p>
      <w:pPr>
        <w:pStyle w:val="2"/>
        <w:rPr>
          <w:rFonts w:ascii="宋体" w:hAnsi="宋体" w:cs="仿宋_GB2312"/>
          <w:sz w:val="24"/>
        </w:rPr>
      </w:pPr>
    </w:p>
    <w:p>
      <w:pPr>
        <w:pStyle w:val="2"/>
        <w:rPr>
          <w:rFonts w:ascii="宋体" w:hAnsi="宋体" w:cs="仿宋_GB2312"/>
          <w:sz w:val="24"/>
        </w:rPr>
      </w:pPr>
    </w:p>
    <w:p>
      <w:pPr>
        <w:pStyle w:val="2"/>
        <w:rPr>
          <w:rFonts w:ascii="宋体" w:hAnsi="宋体" w:cs="仿宋_GB2312"/>
          <w:sz w:val="24"/>
        </w:rPr>
      </w:pPr>
    </w:p>
    <w:p>
      <w:pPr>
        <w:pStyle w:val="2"/>
        <w:rPr>
          <w:rFonts w:ascii="宋体" w:hAnsi="宋体" w:cs="仿宋_GB2312"/>
          <w:sz w:val="24"/>
        </w:rPr>
      </w:pPr>
    </w:p>
    <w:p>
      <w:pPr>
        <w:pStyle w:val="2"/>
        <w:rPr>
          <w:rFonts w:ascii="宋体" w:hAnsi="宋体" w:cs="仿宋_GB2312"/>
          <w:sz w:val="24"/>
        </w:rPr>
      </w:pPr>
    </w:p>
    <w:p>
      <w:pPr>
        <w:pStyle w:val="2"/>
        <w:rPr>
          <w:rFonts w:ascii="宋体" w:hAnsi="宋体" w:cs="仿宋_GB2312"/>
          <w:sz w:val="24"/>
        </w:rPr>
      </w:pPr>
    </w:p>
    <w:p>
      <w:pPr>
        <w:pStyle w:val="10"/>
        <w:numPr>
          <w:ilvl w:val="0"/>
          <w:numId w:val="4"/>
        </w:numPr>
        <w:spacing w:line="360" w:lineRule="auto"/>
        <w:ind w:firstLine="904" w:firstLineChars="300"/>
        <w:jc w:val="both"/>
        <w:rPr>
          <w:rFonts w:ascii="仿宋" w:hAnsi="仿宋" w:eastAsia="仿宋" w:cs="仿宋"/>
          <w:b/>
          <w:bCs/>
          <w:sz w:val="30"/>
          <w:szCs w:val="30"/>
        </w:rPr>
      </w:pPr>
      <w:r>
        <w:rPr>
          <w:rFonts w:hint="eastAsia" w:ascii="仿宋" w:hAnsi="仿宋" w:eastAsia="仿宋" w:cs="仿宋"/>
          <w:b/>
          <w:bCs/>
          <w:sz w:val="30"/>
          <w:szCs w:val="30"/>
        </w:rPr>
        <w:t>采购清单</w:t>
      </w:r>
    </w:p>
    <w:tbl>
      <w:tblPr>
        <w:tblStyle w:val="13"/>
        <w:tblpPr w:leftFromText="180" w:rightFromText="180" w:vertAnchor="text" w:horzAnchor="page" w:tblpX="1654" w:tblpY="67"/>
        <w:tblOverlap w:val="never"/>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344"/>
        <w:gridCol w:w="1061"/>
        <w:gridCol w:w="1290"/>
        <w:gridCol w:w="885"/>
        <w:gridCol w:w="1009"/>
        <w:gridCol w:w="95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jc w:val="center"/>
              <w:rPr>
                <w:sz w:val="30"/>
                <w:szCs w:val="30"/>
              </w:rPr>
            </w:pPr>
            <w:r>
              <w:rPr>
                <w:rFonts w:hint="eastAsia"/>
                <w:sz w:val="30"/>
                <w:szCs w:val="30"/>
              </w:rPr>
              <w:t>序号</w:t>
            </w:r>
          </w:p>
        </w:tc>
        <w:tc>
          <w:tcPr>
            <w:tcW w:w="2344" w:type="dxa"/>
            <w:vAlign w:val="center"/>
          </w:tcPr>
          <w:p>
            <w:pPr>
              <w:jc w:val="center"/>
              <w:rPr>
                <w:sz w:val="30"/>
                <w:szCs w:val="30"/>
              </w:rPr>
            </w:pPr>
            <w:r>
              <w:rPr>
                <w:rFonts w:hint="eastAsia"/>
                <w:sz w:val="30"/>
                <w:szCs w:val="30"/>
              </w:rPr>
              <w:t>名称</w:t>
            </w:r>
          </w:p>
        </w:tc>
        <w:tc>
          <w:tcPr>
            <w:tcW w:w="1061" w:type="dxa"/>
            <w:vAlign w:val="center"/>
          </w:tcPr>
          <w:p>
            <w:pPr>
              <w:jc w:val="center"/>
              <w:rPr>
                <w:sz w:val="30"/>
                <w:szCs w:val="30"/>
              </w:rPr>
            </w:pPr>
            <w:r>
              <w:rPr>
                <w:rFonts w:hint="eastAsia"/>
                <w:sz w:val="30"/>
                <w:szCs w:val="30"/>
              </w:rPr>
              <w:t>品牌型号</w:t>
            </w:r>
          </w:p>
        </w:tc>
        <w:tc>
          <w:tcPr>
            <w:tcW w:w="1290" w:type="dxa"/>
            <w:vAlign w:val="center"/>
          </w:tcPr>
          <w:p>
            <w:pPr>
              <w:jc w:val="center"/>
              <w:rPr>
                <w:sz w:val="30"/>
                <w:szCs w:val="30"/>
              </w:rPr>
            </w:pPr>
            <w:r>
              <w:rPr>
                <w:rFonts w:hint="eastAsia"/>
                <w:sz w:val="30"/>
                <w:szCs w:val="30"/>
              </w:rPr>
              <w:t>单位</w:t>
            </w:r>
          </w:p>
        </w:tc>
        <w:tc>
          <w:tcPr>
            <w:tcW w:w="885" w:type="dxa"/>
            <w:vAlign w:val="center"/>
          </w:tcPr>
          <w:p>
            <w:pPr>
              <w:jc w:val="center"/>
              <w:rPr>
                <w:sz w:val="30"/>
                <w:szCs w:val="30"/>
              </w:rPr>
            </w:pPr>
            <w:r>
              <w:rPr>
                <w:rFonts w:hint="eastAsia"/>
                <w:sz w:val="30"/>
                <w:szCs w:val="30"/>
              </w:rPr>
              <w:t>数量</w:t>
            </w:r>
          </w:p>
        </w:tc>
        <w:tc>
          <w:tcPr>
            <w:tcW w:w="1009" w:type="dxa"/>
            <w:vAlign w:val="center"/>
          </w:tcPr>
          <w:p>
            <w:pPr>
              <w:jc w:val="center"/>
              <w:rPr>
                <w:sz w:val="30"/>
                <w:szCs w:val="30"/>
              </w:rPr>
            </w:pPr>
            <w:r>
              <w:rPr>
                <w:rFonts w:hint="eastAsia"/>
                <w:sz w:val="30"/>
                <w:szCs w:val="30"/>
              </w:rPr>
              <w:t>颜色</w:t>
            </w:r>
          </w:p>
        </w:tc>
        <w:tc>
          <w:tcPr>
            <w:tcW w:w="956" w:type="dxa"/>
            <w:vAlign w:val="center"/>
          </w:tcPr>
          <w:p>
            <w:pPr>
              <w:jc w:val="center"/>
              <w:rPr>
                <w:sz w:val="30"/>
                <w:szCs w:val="30"/>
              </w:rPr>
            </w:pPr>
            <w:r>
              <w:rPr>
                <w:rFonts w:hint="eastAsia"/>
                <w:sz w:val="30"/>
                <w:szCs w:val="30"/>
              </w:rPr>
              <w:t>单价</w:t>
            </w:r>
          </w:p>
        </w:tc>
        <w:tc>
          <w:tcPr>
            <w:tcW w:w="1294"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497" w:type="dxa"/>
            <w:vAlign w:val="center"/>
          </w:tcPr>
          <w:p>
            <w:pPr>
              <w:spacing w:before="100" w:beforeAutospacing="1" w:after="100" w:afterAutospacing="1" w:line="360" w:lineRule="auto"/>
              <w:jc w:val="center"/>
              <w:rPr>
                <w:rFonts w:ascii="宋体" w:hAnsi="宋体" w:eastAsia="宋体" w:cs="宋体"/>
                <w:sz w:val="24"/>
              </w:rPr>
            </w:pPr>
            <w:r>
              <w:rPr>
                <w:rFonts w:hint="eastAsia" w:ascii="宋体" w:hAnsi="宋体" w:eastAsia="宋体" w:cs="宋体"/>
                <w:sz w:val="24"/>
              </w:rPr>
              <w:t>1</w:t>
            </w:r>
          </w:p>
        </w:tc>
        <w:tc>
          <w:tcPr>
            <w:tcW w:w="2344" w:type="dxa"/>
            <w:vAlign w:val="center"/>
          </w:tcPr>
          <w:p>
            <w:pPr>
              <w:widowControl/>
              <w:jc w:val="center"/>
              <w:textAlignment w:val="center"/>
              <w:rPr>
                <w:rFonts w:ascii="宋体" w:hAnsi="宋体" w:cs="宋体"/>
                <w:sz w:val="24"/>
              </w:rPr>
            </w:pPr>
            <w:r>
              <w:rPr>
                <w:rFonts w:hint="eastAsia"/>
                <w:sz w:val="24"/>
              </w:rPr>
              <w:t>多功能应急救援车</w:t>
            </w:r>
          </w:p>
        </w:tc>
        <w:tc>
          <w:tcPr>
            <w:tcW w:w="1061" w:type="dxa"/>
            <w:vAlign w:val="center"/>
          </w:tcPr>
          <w:p>
            <w:pPr>
              <w:widowControl/>
              <w:jc w:val="center"/>
              <w:textAlignment w:val="center"/>
              <w:rPr>
                <w:rFonts w:cs="宋体"/>
                <w:sz w:val="24"/>
              </w:rPr>
            </w:pPr>
          </w:p>
        </w:tc>
        <w:tc>
          <w:tcPr>
            <w:tcW w:w="1290" w:type="dxa"/>
            <w:vAlign w:val="center"/>
          </w:tcPr>
          <w:p>
            <w:pPr>
              <w:jc w:val="center"/>
              <w:rPr>
                <w:rFonts w:ascii="宋体" w:hAnsi="宋体" w:eastAsia="宋体" w:cs="宋体"/>
                <w:sz w:val="24"/>
              </w:rPr>
            </w:pPr>
            <w:r>
              <w:rPr>
                <w:rFonts w:hint="eastAsia" w:ascii="宋体" w:hAnsi="宋体" w:eastAsia="宋体" w:cs="宋体"/>
                <w:sz w:val="24"/>
              </w:rPr>
              <w:t>台</w:t>
            </w:r>
          </w:p>
        </w:tc>
        <w:tc>
          <w:tcPr>
            <w:tcW w:w="885" w:type="dxa"/>
            <w:vAlign w:val="center"/>
          </w:tcPr>
          <w:p>
            <w:pPr>
              <w:jc w:val="center"/>
              <w:rPr>
                <w:rFonts w:ascii="宋体" w:hAnsi="宋体" w:eastAsia="宋体" w:cs="宋体"/>
                <w:sz w:val="24"/>
              </w:rPr>
            </w:pPr>
            <w:r>
              <w:rPr>
                <w:rFonts w:hint="eastAsia" w:ascii="宋体" w:hAnsi="宋体" w:eastAsia="宋体" w:cs="宋体"/>
                <w:sz w:val="24"/>
              </w:rPr>
              <w:t>1</w:t>
            </w:r>
          </w:p>
        </w:tc>
        <w:tc>
          <w:tcPr>
            <w:tcW w:w="1009" w:type="dxa"/>
            <w:vAlign w:val="center"/>
          </w:tcPr>
          <w:p>
            <w:pPr>
              <w:spacing w:before="100" w:beforeAutospacing="1" w:after="100" w:afterAutospacing="1" w:line="300" w:lineRule="exact"/>
              <w:jc w:val="center"/>
              <w:rPr>
                <w:rFonts w:cs="宋体"/>
                <w:sz w:val="24"/>
              </w:rPr>
            </w:pPr>
            <w:r>
              <w:rPr>
                <w:rFonts w:hint="eastAsia" w:cs="宋体"/>
                <w:sz w:val="24"/>
              </w:rPr>
              <w:t>工程黄</w:t>
            </w:r>
          </w:p>
        </w:tc>
        <w:tc>
          <w:tcPr>
            <w:tcW w:w="956" w:type="dxa"/>
            <w:vAlign w:val="center"/>
          </w:tcPr>
          <w:p>
            <w:pPr>
              <w:jc w:val="center"/>
              <w:rPr>
                <w:sz w:val="30"/>
                <w:szCs w:val="30"/>
              </w:rPr>
            </w:pPr>
          </w:p>
        </w:tc>
        <w:tc>
          <w:tcPr>
            <w:tcW w:w="1294"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vAlign w:val="center"/>
          </w:tcPr>
          <w:p>
            <w:pPr>
              <w:spacing w:before="100" w:beforeAutospacing="1" w:after="100" w:afterAutospacing="1" w:line="360" w:lineRule="auto"/>
              <w:jc w:val="center"/>
              <w:rPr>
                <w:rFonts w:ascii="宋体" w:hAnsi="宋体" w:eastAsia="宋体" w:cs="宋体"/>
                <w:sz w:val="24"/>
              </w:rPr>
            </w:pPr>
            <w:bookmarkStart w:id="86" w:name="_Toc9834_WPSOffice_Level1"/>
          </w:p>
        </w:tc>
        <w:tc>
          <w:tcPr>
            <w:tcW w:w="2344" w:type="dxa"/>
            <w:vAlign w:val="center"/>
          </w:tcPr>
          <w:p>
            <w:pPr>
              <w:widowControl/>
              <w:jc w:val="center"/>
              <w:textAlignment w:val="center"/>
              <w:rPr>
                <w:rFonts w:ascii="宋体" w:hAnsi="宋体" w:eastAsia="宋体" w:cs="宋体"/>
                <w:sz w:val="24"/>
              </w:rPr>
            </w:pPr>
          </w:p>
        </w:tc>
        <w:tc>
          <w:tcPr>
            <w:tcW w:w="1061" w:type="dxa"/>
            <w:vAlign w:val="center"/>
          </w:tcPr>
          <w:p>
            <w:pPr>
              <w:widowControl/>
              <w:jc w:val="center"/>
              <w:textAlignment w:val="center"/>
              <w:rPr>
                <w:rFonts w:cs="宋体"/>
                <w:sz w:val="24"/>
              </w:rPr>
            </w:pPr>
          </w:p>
        </w:tc>
        <w:tc>
          <w:tcPr>
            <w:tcW w:w="1290" w:type="dxa"/>
            <w:vAlign w:val="center"/>
          </w:tcPr>
          <w:p>
            <w:pPr>
              <w:jc w:val="center"/>
              <w:rPr>
                <w:rFonts w:ascii="宋体" w:hAnsi="宋体" w:eastAsia="宋体" w:cs="宋体"/>
                <w:sz w:val="24"/>
              </w:rPr>
            </w:pPr>
          </w:p>
        </w:tc>
        <w:tc>
          <w:tcPr>
            <w:tcW w:w="885" w:type="dxa"/>
            <w:vAlign w:val="center"/>
          </w:tcPr>
          <w:p>
            <w:pPr>
              <w:jc w:val="center"/>
              <w:rPr>
                <w:rFonts w:ascii="宋体" w:hAnsi="宋体" w:eastAsia="宋体" w:cs="宋体"/>
                <w:sz w:val="24"/>
              </w:rPr>
            </w:pPr>
          </w:p>
        </w:tc>
        <w:tc>
          <w:tcPr>
            <w:tcW w:w="1009" w:type="dxa"/>
            <w:vAlign w:val="center"/>
          </w:tcPr>
          <w:p>
            <w:pPr>
              <w:spacing w:before="100" w:beforeAutospacing="1" w:after="100" w:afterAutospacing="1" w:line="360" w:lineRule="auto"/>
              <w:jc w:val="center"/>
              <w:rPr>
                <w:rFonts w:cs="宋体"/>
                <w:sz w:val="24"/>
              </w:rPr>
            </w:pPr>
          </w:p>
        </w:tc>
        <w:tc>
          <w:tcPr>
            <w:tcW w:w="956" w:type="dxa"/>
            <w:vAlign w:val="center"/>
          </w:tcPr>
          <w:p>
            <w:pPr>
              <w:jc w:val="center"/>
              <w:rPr>
                <w:sz w:val="30"/>
                <w:szCs w:val="30"/>
              </w:rPr>
            </w:pPr>
          </w:p>
        </w:tc>
        <w:tc>
          <w:tcPr>
            <w:tcW w:w="1294" w:type="dxa"/>
            <w:vAlign w:val="center"/>
          </w:tcPr>
          <w:p>
            <w:pPr>
              <w:jc w:val="center"/>
              <w:rPr>
                <w:sz w:val="30"/>
                <w:szCs w:val="30"/>
              </w:rPr>
            </w:pPr>
          </w:p>
        </w:tc>
      </w:tr>
    </w:tbl>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6"/>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7" w:name="_Toc1914_WPSOffice_Level1"/>
      <w:bookmarkStart w:id="88" w:name="_Toc27552_WPSOffice_Level1"/>
      <w:bookmarkStart w:id="89" w:name="_Toc17394_WPSOffice_Level1"/>
      <w:bookmarkStart w:id="90" w:name="_Toc5145_WPSOffice_Level1"/>
      <w:r>
        <w:rPr>
          <w:rFonts w:ascii="Times New Roman" w:hAnsi="Times New Roman" w:eastAsia="黑体" w:cs="Times New Roman"/>
          <w:sz w:val="50"/>
          <w:szCs w:val="50"/>
        </w:rPr>
        <w:t>响应文件</w:t>
      </w:r>
      <w:bookmarkEnd w:id="87"/>
      <w:bookmarkEnd w:id="88"/>
      <w:bookmarkEnd w:id="89"/>
      <w:bookmarkEnd w:id="90"/>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1" w:name="_Toc25232_WPSOffice_Level2"/>
      <w:bookmarkStart w:id="92"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1"/>
      <w:bookmarkEnd w:id="92"/>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3" w:name="_Toc20076_WPSOffice_Level2"/>
      <w:bookmarkStart w:id="94" w:name="_Toc31577_WPSOffice_Level2"/>
      <w:r>
        <w:rPr>
          <w:rFonts w:ascii="Times New Roman" w:hAnsi="Times New Roman" w:eastAsia="黑体" w:cs="Times New Roman"/>
          <w:sz w:val="28"/>
          <w:szCs w:val="28"/>
        </w:rPr>
        <w:t>年月日</w:t>
      </w:r>
      <w:bookmarkEnd w:id="93"/>
      <w:bookmarkEnd w:id="94"/>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5" w:name="_Toc21974_WPSOffice_Level2"/>
      <w:bookmarkStart w:id="96" w:name="_Toc22351_WPSOffice_Level2"/>
      <w:r>
        <w:rPr>
          <w:rFonts w:ascii="Times New Roman" w:hAnsi="Times New Roman" w:eastAsia="黑体" w:cs="Times New Roman"/>
          <w:sz w:val="28"/>
          <w:szCs w:val="28"/>
        </w:rPr>
        <w:t>目录</w:t>
      </w:r>
      <w:bookmarkEnd w:id="95"/>
      <w:bookmarkEnd w:id="96"/>
    </w:p>
    <w:p>
      <w:pPr>
        <w:spacing w:line="440" w:lineRule="exact"/>
        <w:rPr>
          <w:rFonts w:ascii="Times New Roman" w:hAnsi="Times New Roman" w:eastAsia="黑体" w:cs="Times New Roman"/>
          <w:sz w:val="20"/>
          <w:szCs w:val="20"/>
        </w:rPr>
      </w:pPr>
    </w:p>
    <w:p>
      <w:pPr>
        <w:spacing w:line="560" w:lineRule="atLeast"/>
        <w:ind w:left="1619" w:leftChars="771"/>
        <w:rPr>
          <w:rFonts w:ascii="Times New Roman" w:hAnsi="Times New Roman" w:eastAsia="黑体" w:cs="Times New Roman"/>
          <w:sz w:val="24"/>
        </w:rPr>
      </w:pPr>
      <w:bookmarkStart w:id="97" w:name="_Toc11424_WPSOffice_Level1"/>
      <w:bookmarkStart w:id="98" w:name="_Toc30529_WPSOffice_Level1"/>
      <w:bookmarkStart w:id="99" w:name="_Toc23368_WPSOffice_Level1"/>
      <w:bookmarkStart w:id="100" w:name="_Toc6353_WPSOffice_Level1"/>
      <w:bookmarkStart w:id="101" w:name="_Toc12670_WPSOffice_Level1"/>
      <w:r>
        <w:rPr>
          <w:rFonts w:ascii="Times New Roman" w:hAnsi="Times New Roman" w:eastAsia="黑体" w:cs="Times New Roman"/>
          <w:sz w:val="24"/>
        </w:rPr>
        <w:t>一、报价函</w:t>
      </w:r>
      <w:bookmarkEnd w:id="97"/>
      <w:bookmarkEnd w:id="98"/>
      <w:bookmarkEnd w:id="99"/>
      <w:bookmarkEnd w:id="100"/>
    </w:p>
    <w:p>
      <w:pPr>
        <w:spacing w:line="560" w:lineRule="atLeast"/>
        <w:ind w:left="1619" w:leftChars="771"/>
        <w:rPr>
          <w:rFonts w:ascii="Times New Roman" w:hAnsi="Times New Roman" w:eastAsia="黑体" w:cs="Times New Roman"/>
          <w:sz w:val="24"/>
        </w:rPr>
      </w:pPr>
      <w:bookmarkStart w:id="102" w:name="_Toc32729_WPSOffice_Level1"/>
      <w:bookmarkStart w:id="103" w:name="_Toc31927_WPSOffice_Level1"/>
      <w:bookmarkStart w:id="104" w:name="_Toc21229_WPSOffice_Level1"/>
      <w:bookmarkStart w:id="105" w:name="_Toc5317_WPSOffice_Level1"/>
      <w:r>
        <w:rPr>
          <w:rFonts w:ascii="Times New Roman" w:hAnsi="Times New Roman" w:eastAsia="黑体" w:cs="Times New Roman"/>
          <w:sz w:val="24"/>
        </w:rPr>
        <w:t>二、法定代表人身份证明及授权委托书</w:t>
      </w:r>
      <w:bookmarkEnd w:id="102"/>
      <w:bookmarkEnd w:id="103"/>
      <w:bookmarkEnd w:id="104"/>
      <w:bookmarkEnd w:id="105"/>
    </w:p>
    <w:p>
      <w:pPr>
        <w:spacing w:line="560" w:lineRule="atLeast"/>
        <w:ind w:left="1619" w:leftChars="771"/>
        <w:rPr>
          <w:rFonts w:ascii="Times New Roman" w:hAnsi="Times New Roman" w:eastAsia="黑体" w:cs="Times New Roman"/>
          <w:sz w:val="24"/>
        </w:rPr>
      </w:pPr>
      <w:bookmarkStart w:id="106" w:name="_Toc25965_WPSOffice_Level1"/>
      <w:bookmarkStart w:id="107" w:name="_Toc29085_WPSOffice_Level1"/>
      <w:bookmarkStart w:id="108" w:name="_Toc4728_WPSOffice_Level1"/>
      <w:bookmarkStart w:id="109" w:name="_Toc23356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6"/>
      <w:bookmarkEnd w:id="107"/>
      <w:bookmarkEnd w:id="108"/>
      <w:bookmarkEnd w:id="109"/>
      <w:r>
        <w:rPr>
          <w:rFonts w:hint="eastAsia" w:ascii="Times New Roman" w:hAnsi="Times New Roman" w:eastAsia="黑体" w:cs="Times New Roman"/>
          <w:sz w:val="24"/>
        </w:rPr>
        <w:t>报价清单</w:t>
      </w:r>
    </w:p>
    <w:p>
      <w:pPr>
        <w:spacing w:line="560" w:lineRule="atLeast"/>
        <w:ind w:left="1619" w:leftChars="771"/>
        <w:rPr>
          <w:rFonts w:ascii="Times New Roman" w:hAnsi="Times New Roman" w:eastAsia="黑体" w:cs="Times New Roman"/>
          <w:sz w:val="24"/>
        </w:rPr>
      </w:pPr>
      <w:bookmarkStart w:id="110" w:name="_Toc18964_WPSOffice_Level1"/>
      <w:bookmarkStart w:id="111" w:name="_Toc7453_WPSOffice_Level1"/>
      <w:bookmarkStart w:id="112" w:name="_Toc10608_WPSOffice_Level1"/>
      <w:bookmarkStart w:id="113" w:name="_Toc23744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10"/>
      <w:bookmarkEnd w:id="111"/>
      <w:bookmarkEnd w:id="112"/>
      <w:bookmarkEnd w:id="113"/>
      <w:r>
        <w:rPr>
          <w:rFonts w:hint="eastAsia" w:ascii="Times New Roman" w:hAnsi="Times New Roman" w:eastAsia="黑体" w:cs="Times New Roman"/>
          <w:sz w:val="24"/>
        </w:rPr>
        <w:t>供应商基本情况</w:t>
      </w:r>
    </w:p>
    <w:p>
      <w:pPr>
        <w:spacing w:line="560" w:lineRule="atLeast"/>
        <w:ind w:left="1619" w:leftChars="771"/>
        <w:rPr>
          <w:rFonts w:ascii="Times New Roman" w:hAnsi="Times New Roman" w:eastAsia="黑体" w:cs="Times New Roman"/>
          <w:sz w:val="24"/>
        </w:rPr>
      </w:pPr>
      <w:bookmarkStart w:id="114" w:name="_Toc19601_WPSOffice_Level1"/>
      <w:bookmarkStart w:id="115" w:name="_Toc9006_WPSOffice_Level1"/>
      <w:bookmarkStart w:id="116" w:name="_Toc1578_WPSOffice_Level1"/>
      <w:bookmarkStart w:id="117" w:name="_Toc23751_WPSOffice_Level1"/>
      <w:r>
        <w:rPr>
          <w:rFonts w:hint="eastAsia" w:ascii="Times New Roman" w:hAnsi="Times New Roman" w:eastAsia="黑体" w:cs="Times New Roman"/>
          <w:sz w:val="24"/>
        </w:rPr>
        <w:t>五、</w:t>
      </w:r>
      <w:bookmarkEnd w:id="114"/>
      <w:bookmarkEnd w:id="115"/>
      <w:bookmarkEnd w:id="116"/>
      <w:bookmarkEnd w:id="117"/>
      <w:r>
        <w:rPr>
          <w:rFonts w:hint="eastAsia" w:ascii="Times New Roman" w:hAnsi="Times New Roman" w:eastAsia="黑体" w:cs="Times New Roman"/>
          <w:sz w:val="24"/>
        </w:rPr>
        <w:t>近年类似业绩情况</w:t>
      </w:r>
    </w:p>
    <w:p>
      <w:pPr>
        <w:spacing w:line="560" w:lineRule="atLeast"/>
        <w:ind w:left="1619" w:leftChars="771"/>
        <w:rPr>
          <w:rFonts w:ascii="Times New Roman" w:hAnsi="Times New Roman" w:eastAsia="黑体" w:cs="Times New Roman"/>
          <w:sz w:val="24"/>
        </w:rPr>
      </w:pPr>
      <w:bookmarkStart w:id="118" w:name="_Toc24082_WPSOffice_Level1"/>
      <w:bookmarkStart w:id="119" w:name="_Toc31314_WPSOffice_Level1"/>
      <w:bookmarkStart w:id="120" w:name="_Toc12459_WPSOffice_Level1"/>
      <w:bookmarkStart w:id="121" w:name="_Toc24262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8"/>
      <w:bookmarkEnd w:id="119"/>
      <w:r>
        <w:rPr>
          <w:rFonts w:hint="eastAsia" w:ascii="Times New Roman" w:hAnsi="Times New Roman" w:eastAsia="黑体" w:cs="Times New Roman"/>
          <w:sz w:val="24"/>
        </w:rPr>
        <w:t>信誉情况</w:t>
      </w:r>
      <w:bookmarkEnd w:id="101"/>
      <w:bookmarkEnd w:id="120"/>
      <w:bookmarkEnd w:id="121"/>
    </w:p>
    <w:p>
      <w:pPr>
        <w:pStyle w:val="6"/>
        <w:spacing w:line="560" w:lineRule="atLeast"/>
        <w:ind w:firstLine="1200" w:firstLineChars="500"/>
        <w:rPr>
          <w:rFonts w:ascii="Times New Roman" w:hAnsi="Times New Roman" w:eastAsia="黑体" w:cs="Times New Roman"/>
          <w:sz w:val="24"/>
        </w:rPr>
      </w:pPr>
      <w:r>
        <w:rPr>
          <w:rFonts w:hint="eastAsia" w:ascii="Times New Roman" w:hAnsi="Times New Roman" w:eastAsia="黑体" w:cs="Times New Roman"/>
          <w:sz w:val="24"/>
        </w:rPr>
        <w:t>七、技术偏离表</w:t>
      </w:r>
    </w:p>
    <w:p>
      <w:pPr>
        <w:pStyle w:val="7"/>
        <w:spacing w:line="560" w:lineRule="atLeast"/>
        <w:ind w:firstLine="1665" w:firstLineChars="694"/>
        <w:rPr>
          <w:rFonts w:ascii="Times New Roman" w:hAnsi="Times New Roman" w:eastAsia="黑体" w:cs="Times New Roman"/>
          <w:sz w:val="24"/>
        </w:rPr>
      </w:pPr>
      <w:r>
        <w:rPr>
          <w:rFonts w:hint="eastAsia" w:ascii="Times New Roman" w:hAnsi="Times New Roman" w:eastAsia="黑体" w:cs="Times New Roman"/>
          <w:sz w:val="24"/>
        </w:rPr>
        <w:t>八、供货方案</w:t>
      </w:r>
    </w:p>
    <w:p>
      <w:pPr>
        <w:pStyle w:val="7"/>
        <w:spacing w:line="560" w:lineRule="atLeast"/>
        <w:ind w:firstLine="1665" w:firstLineChars="694"/>
      </w:pPr>
      <w:r>
        <w:rPr>
          <w:rFonts w:hint="eastAsia" w:ascii="Times New Roman" w:hAnsi="Times New Roman" w:eastAsia="黑体" w:cs="Times New Roman"/>
          <w:sz w:val="24"/>
        </w:rPr>
        <w:t>九、其他材料</w:t>
      </w: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22" w:name="_Toc2765_WPSOffice_Level1"/>
      <w:bookmarkStart w:id="123" w:name="_Toc1687_WPSOffice_Level1"/>
      <w:bookmarkStart w:id="124" w:name="_Toc29399_WPSOffice_Level1"/>
      <w:bookmarkStart w:id="125" w:name="_Toc18312_WPSOffice_Level1"/>
      <w:bookmarkStart w:id="126" w:name="_Toc30031_WPSOffice_Level1"/>
      <w:r>
        <w:rPr>
          <w:rFonts w:ascii="Times New Roman" w:hAnsi="Times New Roman" w:eastAsia="黑体" w:cs="Times New Roman"/>
          <w:sz w:val="28"/>
          <w:szCs w:val="28"/>
        </w:rPr>
        <w:t>一、报价函</w:t>
      </w:r>
      <w:bookmarkEnd w:id="122"/>
      <w:bookmarkEnd w:id="123"/>
      <w:bookmarkEnd w:id="124"/>
      <w:bookmarkEnd w:id="125"/>
      <w:bookmarkEnd w:id="126"/>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合同包询比文件的全部内容，愿意以人民币(大写)(小写：¥)的总报价，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2"/>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27" w:name="_Toc12530_WPSOffice_Level1"/>
      <w:bookmarkStart w:id="128" w:name="_Toc8695_WPSOffice_Level1"/>
      <w:bookmarkStart w:id="129" w:name="_Toc32350_WPSOffice_Level1"/>
      <w:bookmarkStart w:id="130" w:name="_Toc14563_WPSOffice_Level1"/>
      <w:bookmarkStart w:id="131" w:name="_Toc18668_WPSOffice_Level1"/>
      <w:r>
        <w:rPr>
          <w:rFonts w:ascii="Times New Roman" w:hAnsi="Times New Roman" w:eastAsia="黑体" w:cs="Times New Roman"/>
          <w:sz w:val="28"/>
          <w:szCs w:val="28"/>
        </w:rPr>
        <w:t>二、法定代表人身份证明及授权委托书</w:t>
      </w:r>
      <w:bookmarkEnd w:id="127"/>
      <w:bookmarkEnd w:id="128"/>
      <w:bookmarkEnd w:id="129"/>
      <w:bookmarkEnd w:id="130"/>
      <w:bookmarkEnd w:id="131"/>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32" w:name="_Toc5153_WPSOffice_Level2"/>
      <w:bookmarkStart w:id="133" w:name="_Toc20803_WPSOffice_Level2"/>
      <w:r>
        <w:rPr>
          <w:rFonts w:ascii="Times New Roman" w:hAnsi="Times New Roman" w:eastAsia="黑体" w:cs="Times New Roman"/>
          <w:bCs/>
          <w:sz w:val="28"/>
          <w:szCs w:val="28"/>
        </w:rPr>
        <w:t>2-1 法定代表人身份证明</w:t>
      </w:r>
      <w:bookmarkEnd w:id="132"/>
      <w:bookmarkEnd w:id="133"/>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34" w:name="_Toc12035_WPSOffice_Level2"/>
      <w:bookmarkStart w:id="135"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34"/>
      <w:bookmarkEnd w:id="135"/>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2"/>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36" w:name="_Toc24567_WPSOffice_Level1"/>
      <w:bookmarkStart w:id="137" w:name="_Toc32085_WPSOffice_Level1"/>
      <w:bookmarkStart w:id="138" w:name="_Toc24530_WPSOffice_Level1"/>
      <w:bookmarkStart w:id="139" w:name="_Toc15186_WPSOffice_Level1"/>
      <w:bookmarkStart w:id="140"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36"/>
      <w:bookmarkEnd w:id="137"/>
      <w:bookmarkEnd w:id="138"/>
      <w:bookmarkEnd w:id="139"/>
      <w:r>
        <w:rPr>
          <w:rFonts w:hint="eastAsia" w:ascii="Times New Roman" w:hAnsi="Times New Roman" w:eastAsia="黑体" w:cs="Times New Roman"/>
          <w:sz w:val="28"/>
          <w:szCs w:val="28"/>
        </w:rPr>
        <w:t>报价清单</w:t>
      </w:r>
      <w:bookmarkEnd w:id="140"/>
      <w:r>
        <w:rPr>
          <w:rFonts w:hint="eastAsia" w:ascii="Times New Roman" w:hAnsi="Times New Roman" w:eastAsia="黑体" w:cs="Times New Roman"/>
          <w:sz w:val="28"/>
          <w:szCs w:val="28"/>
        </w:rPr>
        <w:t>（包）</w:t>
      </w:r>
    </w:p>
    <w:p>
      <w:pPr>
        <w:rPr>
          <w:rFonts w:ascii="仿宋" w:hAnsi="仿宋" w:eastAsia="仿宋"/>
          <w:sz w:val="30"/>
          <w:szCs w:val="30"/>
        </w:rPr>
      </w:pPr>
    </w:p>
    <w:tbl>
      <w:tblPr>
        <w:tblStyle w:val="13"/>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报价人（单位签章）：</w:t>
      </w:r>
    </w:p>
    <w:p>
      <w:pPr>
        <w:jc w:val="right"/>
        <w:rPr>
          <w:rFonts w:ascii="仿宋" w:hAnsi="仿宋" w:eastAsia="仿宋"/>
          <w:sz w:val="30"/>
          <w:szCs w:val="30"/>
        </w:rPr>
      </w:pPr>
      <w:r>
        <w:rPr>
          <w:rFonts w:hint="eastAsia" w:ascii="仿宋" w:hAnsi="仿宋" w:eastAsia="仿宋"/>
          <w:sz w:val="30"/>
          <w:szCs w:val="30"/>
        </w:rPr>
        <w:t>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日期：2021年月日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41" w:name="_Toc23545_WPSOffice_Level1"/>
      <w:bookmarkStart w:id="142" w:name="_Toc22815_WPSOffice_Level1"/>
      <w:bookmarkStart w:id="143" w:name="_Toc7738_WPSOffice_Level1"/>
      <w:bookmarkStart w:id="144" w:name="_Toc31445_WPSOffice_Level1"/>
      <w:bookmarkStart w:id="145" w:name="_Toc10436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46" w:name="_Toc27600_WPSOffice_Level2"/>
      <w:bookmarkStart w:id="147" w:name="_Toc2807_WPSOffice_Level2"/>
      <w:r>
        <w:rPr>
          <w:rFonts w:ascii="Times New Roman" w:hAnsi="Times New Roman" w:eastAsia="黑体" w:cs="Times New Roman"/>
          <w:sz w:val="28"/>
          <w:szCs w:val="28"/>
        </w:rPr>
        <w:t>供应商基本情况</w:t>
      </w:r>
      <w:bookmarkEnd w:id="141"/>
      <w:bookmarkEnd w:id="142"/>
      <w:bookmarkEnd w:id="143"/>
      <w:bookmarkEnd w:id="144"/>
      <w:bookmarkEnd w:id="145"/>
      <w:bookmarkEnd w:id="146"/>
      <w:bookmarkEnd w:id="147"/>
    </w:p>
    <w:p>
      <w:pPr>
        <w:topLinePunct/>
        <w:spacing w:line="440" w:lineRule="exact"/>
        <w:jc w:val="center"/>
        <w:rPr>
          <w:rFonts w:ascii="Times New Roman" w:hAnsi="Times New Roman" w:cs="Times New Roman"/>
          <w:sz w:val="23"/>
          <w:szCs w:val="23"/>
        </w:rPr>
      </w:pPr>
    </w:p>
    <w:tbl>
      <w:tblPr>
        <w:tblStyle w:val="13"/>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48" w:name="_Toc5072_WPSOffice_Level1"/>
      <w:bookmarkStart w:id="149" w:name="_Toc1452_WPSOffice_Level1"/>
      <w:bookmarkStart w:id="150" w:name="_Toc3772_WPSOffice_Level1"/>
      <w:bookmarkStart w:id="151" w:name="_Toc19004_WPSOffice_Level1"/>
      <w:bookmarkStart w:id="152" w:name="_Toc18547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48"/>
      <w:bookmarkEnd w:id="149"/>
      <w:bookmarkEnd w:id="150"/>
      <w:bookmarkEnd w:id="151"/>
      <w:bookmarkEnd w:id="152"/>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近3年内销售车辆的合同或其他证明材料</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53" w:name="_Toc9267_WPSOffice_Level1"/>
      <w:bookmarkStart w:id="154" w:name="_Toc12019_WPSOffice_Level1"/>
      <w:bookmarkStart w:id="155" w:name="_Toc30712_WPSOffice_Level1"/>
      <w:bookmarkStart w:id="156" w:name="_Toc5403_WPSOffice_Level1"/>
      <w:bookmarkStart w:id="157" w:name="_Toc3893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53"/>
      <w:bookmarkEnd w:id="154"/>
      <w:bookmarkEnd w:id="155"/>
      <w:bookmarkEnd w:id="156"/>
      <w:bookmarkEnd w:id="157"/>
    </w:p>
    <w:p>
      <w:pPr>
        <w:topLinePunct/>
        <w:spacing w:line="440" w:lineRule="exact"/>
        <w:rPr>
          <w:rFonts w:ascii="Times New Roman" w:hAnsi="Times New Roman" w:cs="Times New Roman"/>
          <w:bCs/>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2"/>
        <w:jc w:val="right"/>
        <w:rPr>
          <w:u w:val="single"/>
        </w:rPr>
      </w:pPr>
      <w:r>
        <w:rPr>
          <w:rFonts w:ascii="Times New Roman" w:hAnsi="Times New Roman" w:cs="Times New Roman"/>
          <w:sz w:val="24"/>
        </w:rPr>
        <w:t>年月日</w:t>
      </w:r>
    </w:p>
    <w:p>
      <w:pPr>
        <w:pStyle w:val="2"/>
      </w:pPr>
    </w:p>
    <w:p>
      <w:pPr>
        <w:pStyle w:val="2"/>
        <w:spacing w:line="440" w:lineRule="exact"/>
        <w:rPr>
          <w:rFonts w:ascii="Times New Roman" w:hAnsi="Times New Roman" w:cs="Times New Roman"/>
          <w:sz w:val="24"/>
        </w:rPr>
      </w:pPr>
    </w:p>
    <w:p>
      <w:pPr>
        <w:spacing w:line="400" w:lineRule="atLeast"/>
      </w:pPr>
    </w:p>
    <w:p>
      <w:pPr>
        <w:pStyle w:val="2"/>
      </w:pPr>
    </w:p>
    <w:p>
      <w:pPr>
        <w:pStyle w:val="2"/>
      </w:pPr>
    </w:p>
    <w:p>
      <w:pPr>
        <w:pStyle w:val="2"/>
      </w:pPr>
    </w:p>
    <w:p>
      <w:pPr>
        <w:pStyle w:val="2"/>
      </w:pPr>
    </w:p>
    <w:p>
      <w:pPr>
        <w:pStyle w:val="2"/>
      </w:pPr>
    </w:p>
    <w:p>
      <w:pPr>
        <w:pStyle w:val="2"/>
      </w:pPr>
    </w:p>
    <w:p>
      <w:pPr>
        <w:pStyle w:val="2"/>
        <w:numPr>
          <w:ilvl w:val="0"/>
          <w:numId w:val="5"/>
        </w:numPr>
        <w:jc w:val="center"/>
        <w:rPr>
          <w:rFonts w:ascii="黑体" w:hAnsi="黑体" w:eastAsia="黑体" w:cs="黑体"/>
          <w:sz w:val="28"/>
          <w:szCs w:val="28"/>
        </w:rPr>
      </w:pPr>
      <w:r>
        <w:rPr>
          <w:rFonts w:hint="eastAsia" w:ascii="黑体" w:hAnsi="黑体" w:eastAsia="黑体" w:cs="黑体"/>
          <w:sz w:val="28"/>
          <w:szCs w:val="28"/>
        </w:rPr>
        <w:t>技术偏离表</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numPr>
          <w:ilvl w:val="0"/>
          <w:numId w:val="5"/>
        </w:numPr>
        <w:jc w:val="center"/>
        <w:rPr>
          <w:rFonts w:ascii="黑体" w:hAnsi="黑体" w:eastAsia="黑体" w:cs="黑体"/>
          <w:sz w:val="28"/>
          <w:szCs w:val="28"/>
        </w:rPr>
      </w:pPr>
      <w:r>
        <w:rPr>
          <w:rFonts w:hint="eastAsia" w:ascii="黑体" w:hAnsi="黑体" w:eastAsia="黑体" w:cs="黑体"/>
          <w:sz w:val="28"/>
          <w:szCs w:val="28"/>
        </w:rPr>
        <w:t>其他材料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仿宋_GB2312"/>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pict>
        <v:shape id="文本框 2"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8YQru0AQAASwMAAA4AAAAAAAAAAAAAAAAALgIAAGRycy9lMm9Eb2MueG1sUEsB&#10;Ai0AFAAGAAgAAAAhAAxK8O7WAAAABQEAAA8AAAAAAAAAAAAAAAAADgQAAGRycy9kb3ducmV2Lnht&#10;bFBLBQYAAAAABAAEAPMAAAARBQAAAAA=&#10;">
          <v:path/>
          <v:fill on="f" focussize="0,0"/>
          <v:stroke on="f" joinstyle="miter"/>
          <v:imagedata o:title=""/>
          <o:lock v:ext="edit"/>
          <v:textbox inset="0mm,0mm,0mm,0mm" style="mso-fit-shape-to-text:t;">
            <w:txbxContent>
              <w:p>
                <w:pPr>
                  <w:pStyle w:val="8"/>
                  <w:ind w:firstLine="360"/>
                </w:pPr>
                <w:r>
                  <w:fldChar w:fldCharType="begin"/>
                </w:r>
                <w:r>
                  <w:instrText xml:space="preserve"> PAGE  \* MERGEFORMAT </w:instrText>
                </w:r>
                <w:r>
                  <w:fldChar w:fldCharType="separate"/>
                </w:r>
                <w:r>
                  <w:t>4</w:t>
                </w:r>
                <w:r>
                  <w:fldChar w:fldCharType="end"/>
                </w:r>
              </w:p>
            </w:txbxContent>
          </v:textbox>
        </v:shape>
      </w:pic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4">
    <w:nsid w:val="4DFADC70"/>
    <w:multiLevelType w:val="singleLevel"/>
    <w:tmpl w:val="4DFADC70"/>
    <w:lvl w:ilvl="0" w:tentative="0">
      <w:start w:val="2"/>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3805"/>
    <w:rsid w:val="00056650"/>
    <w:rsid w:val="000C168A"/>
    <w:rsid w:val="001571AF"/>
    <w:rsid w:val="00172A27"/>
    <w:rsid w:val="001C5613"/>
    <w:rsid w:val="001D799F"/>
    <w:rsid w:val="00205242"/>
    <w:rsid w:val="00210A1D"/>
    <w:rsid w:val="00272678"/>
    <w:rsid w:val="002B094E"/>
    <w:rsid w:val="002F205F"/>
    <w:rsid w:val="00300F0C"/>
    <w:rsid w:val="00346030"/>
    <w:rsid w:val="003626AF"/>
    <w:rsid w:val="003B6DCF"/>
    <w:rsid w:val="003C2CD1"/>
    <w:rsid w:val="00402DF9"/>
    <w:rsid w:val="00426A52"/>
    <w:rsid w:val="004A1CBB"/>
    <w:rsid w:val="004C423B"/>
    <w:rsid w:val="00533497"/>
    <w:rsid w:val="00545366"/>
    <w:rsid w:val="00546E4E"/>
    <w:rsid w:val="005552DA"/>
    <w:rsid w:val="00561475"/>
    <w:rsid w:val="00582AF7"/>
    <w:rsid w:val="005F7E47"/>
    <w:rsid w:val="00646B33"/>
    <w:rsid w:val="00690999"/>
    <w:rsid w:val="006A184F"/>
    <w:rsid w:val="006B0C8B"/>
    <w:rsid w:val="006D6F7B"/>
    <w:rsid w:val="006F36E9"/>
    <w:rsid w:val="007216EC"/>
    <w:rsid w:val="00750D66"/>
    <w:rsid w:val="00757002"/>
    <w:rsid w:val="00782FE9"/>
    <w:rsid w:val="00825EF3"/>
    <w:rsid w:val="008267FA"/>
    <w:rsid w:val="0083784F"/>
    <w:rsid w:val="008766DD"/>
    <w:rsid w:val="008E1521"/>
    <w:rsid w:val="009007E9"/>
    <w:rsid w:val="009130D0"/>
    <w:rsid w:val="009969A9"/>
    <w:rsid w:val="009D0BEC"/>
    <w:rsid w:val="009F0AA5"/>
    <w:rsid w:val="00A6283B"/>
    <w:rsid w:val="00A72F34"/>
    <w:rsid w:val="00A92D02"/>
    <w:rsid w:val="00AF1E53"/>
    <w:rsid w:val="00AF539B"/>
    <w:rsid w:val="00B12A31"/>
    <w:rsid w:val="00B15858"/>
    <w:rsid w:val="00B93F76"/>
    <w:rsid w:val="00BA1CAE"/>
    <w:rsid w:val="00BE6BC3"/>
    <w:rsid w:val="00C165B0"/>
    <w:rsid w:val="00C454A0"/>
    <w:rsid w:val="00C53E83"/>
    <w:rsid w:val="00CD6FE9"/>
    <w:rsid w:val="00CE443D"/>
    <w:rsid w:val="00D02E59"/>
    <w:rsid w:val="00D1607D"/>
    <w:rsid w:val="00D60F2E"/>
    <w:rsid w:val="00DD18EB"/>
    <w:rsid w:val="00DE6371"/>
    <w:rsid w:val="00E30A52"/>
    <w:rsid w:val="00E42AA9"/>
    <w:rsid w:val="00E82434"/>
    <w:rsid w:val="00E90327"/>
    <w:rsid w:val="00ED718A"/>
    <w:rsid w:val="00F27C0A"/>
    <w:rsid w:val="00F56741"/>
    <w:rsid w:val="00F85CDA"/>
    <w:rsid w:val="00FE4671"/>
    <w:rsid w:val="01057133"/>
    <w:rsid w:val="01261938"/>
    <w:rsid w:val="01516AAC"/>
    <w:rsid w:val="015F01C5"/>
    <w:rsid w:val="016467FF"/>
    <w:rsid w:val="016B0268"/>
    <w:rsid w:val="016B560F"/>
    <w:rsid w:val="016F3AE4"/>
    <w:rsid w:val="01992D6C"/>
    <w:rsid w:val="01A05D40"/>
    <w:rsid w:val="01C47A83"/>
    <w:rsid w:val="01D26FB5"/>
    <w:rsid w:val="01D8197B"/>
    <w:rsid w:val="01F423F9"/>
    <w:rsid w:val="024946D1"/>
    <w:rsid w:val="0250686A"/>
    <w:rsid w:val="02595534"/>
    <w:rsid w:val="02763446"/>
    <w:rsid w:val="028275B1"/>
    <w:rsid w:val="02836B8D"/>
    <w:rsid w:val="02B7452C"/>
    <w:rsid w:val="02C10E78"/>
    <w:rsid w:val="02D65DED"/>
    <w:rsid w:val="02E96424"/>
    <w:rsid w:val="02F44385"/>
    <w:rsid w:val="03380757"/>
    <w:rsid w:val="033E575A"/>
    <w:rsid w:val="036B6B95"/>
    <w:rsid w:val="038226D6"/>
    <w:rsid w:val="03B141EB"/>
    <w:rsid w:val="03C834BA"/>
    <w:rsid w:val="03D56ECF"/>
    <w:rsid w:val="03D630D0"/>
    <w:rsid w:val="03DF68F4"/>
    <w:rsid w:val="03ED0A2F"/>
    <w:rsid w:val="03F510F7"/>
    <w:rsid w:val="040F0B7F"/>
    <w:rsid w:val="04211E08"/>
    <w:rsid w:val="04457667"/>
    <w:rsid w:val="045A4B7B"/>
    <w:rsid w:val="04642508"/>
    <w:rsid w:val="04685518"/>
    <w:rsid w:val="047A7331"/>
    <w:rsid w:val="048819D9"/>
    <w:rsid w:val="04A248E7"/>
    <w:rsid w:val="04AB6E27"/>
    <w:rsid w:val="04AF2899"/>
    <w:rsid w:val="04B67108"/>
    <w:rsid w:val="04CB3E4D"/>
    <w:rsid w:val="04EC0DEF"/>
    <w:rsid w:val="050C173D"/>
    <w:rsid w:val="052B12A4"/>
    <w:rsid w:val="05435747"/>
    <w:rsid w:val="0571047E"/>
    <w:rsid w:val="05770B44"/>
    <w:rsid w:val="057D77E1"/>
    <w:rsid w:val="05AE7642"/>
    <w:rsid w:val="05BC7068"/>
    <w:rsid w:val="05CB4EDA"/>
    <w:rsid w:val="05DC1624"/>
    <w:rsid w:val="0616234B"/>
    <w:rsid w:val="06206644"/>
    <w:rsid w:val="06233674"/>
    <w:rsid w:val="06356AB4"/>
    <w:rsid w:val="0637658C"/>
    <w:rsid w:val="06420BE5"/>
    <w:rsid w:val="064F44F5"/>
    <w:rsid w:val="06750697"/>
    <w:rsid w:val="069B3C00"/>
    <w:rsid w:val="06CA1760"/>
    <w:rsid w:val="06ED25DE"/>
    <w:rsid w:val="06F57E5E"/>
    <w:rsid w:val="073A3426"/>
    <w:rsid w:val="0757367C"/>
    <w:rsid w:val="07595CAC"/>
    <w:rsid w:val="076F25A8"/>
    <w:rsid w:val="077508BA"/>
    <w:rsid w:val="079543F1"/>
    <w:rsid w:val="07A10C59"/>
    <w:rsid w:val="07A45C35"/>
    <w:rsid w:val="07C30E6D"/>
    <w:rsid w:val="07C61AEA"/>
    <w:rsid w:val="07E23ADF"/>
    <w:rsid w:val="07F53477"/>
    <w:rsid w:val="08315767"/>
    <w:rsid w:val="08347001"/>
    <w:rsid w:val="08376EC4"/>
    <w:rsid w:val="083C2C8C"/>
    <w:rsid w:val="083C51DC"/>
    <w:rsid w:val="083F45B1"/>
    <w:rsid w:val="08441E55"/>
    <w:rsid w:val="086D4ACA"/>
    <w:rsid w:val="087E3A40"/>
    <w:rsid w:val="08A5652C"/>
    <w:rsid w:val="08AC6280"/>
    <w:rsid w:val="08D840D9"/>
    <w:rsid w:val="090B1608"/>
    <w:rsid w:val="09193D26"/>
    <w:rsid w:val="092C10F3"/>
    <w:rsid w:val="092D5CEC"/>
    <w:rsid w:val="09306E7A"/>
    <w:rsid w:val="094F782B"/>
    <w:rsid w:val="0973495D"/>
    <w:rsid w:val="099B5D1F"/>
    <w:rsid w:val="099C614A"/>
    <w:rsid w:val="09A07033"/>
    <w:rsid w:val="09A35E85"/>
    <w:rsid w:val="09A7522A"/>
    <w:rsid w:val="09B36429"/>
    <w:rsid w:val="09B83A16"/>
    <w:rsid w:val="0A132DA4"/>
    <w:rsid w:val="0A3641B0"/>
    <w:rsid w:val="0A3769B7"/>
    <w:rsid w:val="0A4977DA"/>
    <w:rsid w:val="0A605CF3"/>
    <w:rsid w:val="0A6564B9"/>
    <w:rsid w:val="0AA52BD3"/>
    <w:rsid w:val="0AAC4813"/>
    <w:rsid w:val="0AB417AF"/>
    <w:rsid w:val="0ACB14D5"/>
    <w:rsid w:val="0B0109E6"/>
    <w:rsid w:val="0B0364E1"/>
    <w:rsid w:val="0B575C8E"/>
    <w:rsid w:val="0B607438"/>
    <w:rsid w:val="0B8C0B40"/>
    <w:rsid w:val="0B9E7AAB"/>
    <w:rsid w:val="0BBD53FC"/>
    <w:rsid w:val="0BD95321"/>
    <w:rsid w:val="0BE53DBD"/>
    <w:rsid w:val="0BEE3A7F"/>
    <w:rsid w:val="0C1F3F50"/>
    <w:rsid w:val="0C210E8A"/>
    <w:rsid w:val="0C2D25CC"/>
    <w:rsid w:val="0C3A6DCE"/>
    <w:rsid w:val="0C444484"/>
    <w:rsid w:val="0C471C14"/>
    <w:rsid w:val="0C4757BF"/>
    <w:rsid w:val="0C5344EB"/>
    <w:rsid w:val="0C5B011A"/>
    <w:rsid w:val="0C854A24"/>
    <w:rsid w:val="0C932008"/>
    <w:rsid w:val="0C954935"/>
    <w:rsid w:val="0C9E6EE9"/>
    <w:rsid w:val="0CEE2538"/>
    <w:rsid w:val="0CFF356B"/>
    <w:rsid w:val="0D1C692C"/>
    <w:rsid w:val="0D1F7FB3"/>
    <w:rsid w:val="0D235F12"/>
    <w:rsid w:val="0D371527"/>
    <w:rsid w:val="0D421699"/>
    <w:rsid w:val="0D491784"/>
    <w:rsid w:val="0D903958"/>
    <w:rsid w:val="0DBC5FD9"/>
    <w:rsid w:val="0DBF7526"/>
    <w:rsid w:val="0DE17D3B"/>
    <w:rsid w:val="0DE55C13"/>
    <w:rsid w:val="0DEA2CBC"/>
    <w:rsid w:val="0E353D12"/>
    <w:rsid w:val="0E3766AA"/>
    <w:rsid w:val="0E3C6E1E"/>
    <w:rsid w:val="0E421045"/>
    <w:rsid w:val="0E5617C7"/>
    <w:rsid w:val="0E5B2709"/>
    <w:rsid w:val="0E617FB2"/>
    <w:rsid w:val="0EC101C2"/>
    <w:rsid w:val="0EC70BFA"/>
    <w:rsid w:val="0ED43311"/>
    <w:rsid w:val="0EF511C8"/>
    <w:rsid w:val="0EF55437"/>
    <w:rsid w:val="0F084473"/>
    <w:rsid w:val="0F3638ED"/>
    <w:rsid w:val="0F56600C"/>
    <w:rsid w:val="0F723405"/>
    <w:rsid w:val="0FCC7A5D"/>
    <w:rsid w:val="0FDB62B2"/>
    <w:rsid w:val="0FE0087A"/>
    <w:rsid w:val="100A243A"/>
    <w:rsid w:val="1015385D"/>
    <w:rsid w:val="10406357"/>
    <w:rsid w:val="1055158F"/>
    <w:rsid w:val="107348E1"/>
    <w:rsid w:val="107B36EC"/>
    <w:rsid w:val="107D3033"/>
    <w:rsid w:val="10C02202"/>
    <w:rsid w:val="10C56148"/>
    <w:rsid w:val="10EE14A7"/>
    <w:rsid w:val="10F71714"/>
    <w:rsid w:val="11076A24"/>
    <w:rsid w:val="110B15DD"/>
    <w:rsid w:val="112B09BB"/>
    <w:rsid w:val="115C0B2F"/>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6469F3"/>
    <w:rsid w:val="12752E29"/>
    <w:rsid w:val="127D5F3F"/>
    <w:rsid w:val="12845883"/>
    <w:rsid w:val="12857018"/>
    <w:rsid w:val="129B7928"/>
    <w:rsid w:val="12C8183D"/>
    <w:rsid w:val="12D73FF1"/>
    <w:rsid w:val="12DC49E1"/>
    <w:rsid w:val="12DE1788"/>
    <w:rsid w:val="12E15AAD"/>
    <w:rsid w:val="12EF29CB"/>
    <w:rsid w:val="1301017A"/>
    <w:rsid w:val="131D7C46"/>
    <w:rsid w:val="139157D5"/>
    <w:rsid w:val="13A613F8"/>
    <w:rsid w:val="13A61F8A"/>
    <w:rsid w:val="13EB2E20"/>
    <w:rsid w:val="13EE17CA"/>
    <w:rsid w:val="13F71AAC"/>
    <w:rsid w:val="13F727DE"/>
    <w:rsid w:val="140531B2"/>
    <w:rsid w:val="141603C9"/>
    <w:rsid w:val="143E047A"/>
    <w:rsid w:val="146A70C1"/>
    <w:rsid w:val="14980C4A"/>
    <w:rsid w:val="14980E16"/>
    <w:rsid w:val="1498179F"/>
    <w:rsid w:val="14BA42FD"/>
    <w:rsid w:val="14DC7DC8"/>
    <w:rsid w:val="14E01A95"/>
    <w:rsid w:val="150A1554"/>
    <w:rsid w:val="153122C9"/>
    <w:rsid w:val="154F540A"/>
    <w:rsid w:val="155319D5"/>
    <w:rsid w:val="156752D2"/>
    <w:rsid w:val="157D0B57"/>
    <w:rsid w:val="158335ED"/>
    <w:rsid w:val="15833F89"/>
    <w:rsid w:val="1589623D"/>
    <w:rsid w:val="15C36A4E"/>
    <w:rsid w:val="15E451EB"/>
    <w:rsid w:val="15EB36FD"/>
    <w:rsid w:val="15F55102"/>
    <w:rsid w:val="15F906E0"/>
    <w:rsid w:val="16057AB2"/>
    <w:rsid w:val="162149AE"/>
    <w:rsid w:val="162C6C5D"/>
    <w:rsid w:val="16542610"/>
    <w:rsid w:val="16576E90"/>
    <w:rsid w:val="16664275"/>
    <w:rsid w:val="16BD38FF"/>
    <w:rsid w:val="16D65EF5"/>
    <w:rsid w:val="16F516A4"/>
    <w:rsid w:val="17067E9D"/>
    <w:rsid w:val="17250EDB"/>
    <w:rsid w:val="173B67EB"/>
    <w:rsid w:val="17555AF7"/>
    <w:rsid w:val="17606543"/>
    <w:rsid w:val="1771268E"/>
    <w:rsid w:val="17795CB2"/>
    <w:rsid w:val="1781794F"/>
    <w:rsid w:val="17F9165D"/>
    <w:rsid w:val="17FD5CFB"/>
    <w:rsid w:val="181C5AFE"/>
    <w:rsid w:val="18262728"/>
    <w:rsid w:val="18276115"/>
    <w:rsid w:val="18555ABF"/>
    <w:rsid w:val="189B41AF"/>
    <w:rsid w:val="18F85CC5"/>
    <w:rsid w:val="1943613C"/>
    <w:rsid w:val="19862431"/>
    <w:rsid w:val="19902CF2"/>
    <w:rsid w:val="199735D9"/>
    <w:rsid w:val="199C3B12"/>
    <w:rsid w:val="199F4D38"/>
    <w:rsid w:val="19B34DB1"/>
    <w:rsid w:val="19C22F6A"/>
    <w:rsid w:val="19C5115C"/>
    <w:rsid w:val="19C9294C"/>
    <w:rsid w:val="19CC7A79"/>
    <w:rsid w:val="19CE0406"/>
    <w:rsid w:val="19D150E1"/>
    <w:rsid w:val="19DD457B"/>
    <w:rsid w:val="19FD2538"/>
    <w:rsid w:val="1A17222A"/>
    <w:rsid w:val="1A412867"/>
    <w:rsid w:val="1AC27301"/>
    <w:rsid w:val="1AC3476E"/>
    <w:rsid w:val="1AE05001"/>
    <w:rsid w:val="1B0525A1"/>
    <w:rsid w:val="1B2136A5"/>
    <w:rsid w:val="1B3D7B6B"/>
    <w:rsid w:val="1B7270A9"/>
    <w:rsid w:val="1B742B49"/>
    <w:rsid w:val="1B7A2038"/>
    <w:rsid w:val="1B7D4D66"/>
    <w:rsid w:val="1B830B8C"/>
    <w:rsid w:val="1B8B6665"/>
    <w:rsid w:val="1BC458EB"/>
    <w:rsid w:val="1BDB4E23"/>
    <w:rsid w:val="1BEA478F"/>
    <w:rsid w:val="1BFF07B9"/>
    <w:rsid w:val="1C1447AF"/>
    <w:rsid w:val="1C3542B7"/>
    <w:rsid w:val="1C4E3A72"/>
    <w:rsid w:val="1C591E3C"/>
    <w:rsid w:val="1C5A6DF2"/>
    <w:rsid w:val="1C8702AB"/>
    <w:rsid w:val="1CAD29F5"/>
    <w:rsid w:val="1CDE2D4A"/>
    <w:rsid w:val="1CE41B29"/>
    <w:rsid w:val="1CF6219E"/>
    <w:rsid w:val="1D011989"/>
    <w:rsid w:val="1D1C4C9A"/>
    <w:rsid w:val="1D2C0C7A"/>
    <w:rsid w:val="1D4318D2"/>
    <w:rsid w:val="1D435A83"/>
    <w:rsid w:val="1D502683"/>
    <w:rsid w:val="1D582C93"/>
    <w:rsid w:val="1D6A0A81"/>
    <w:rsid w:val="1D8F37AE"/>
    <w:rsid w:val="1DA538B1"/>
    <w:rsid w:val="1DCA0187"/>
    <w:rsid w:val="1DEE3EE6"/>
    <w:rsid w:val="1DEF15E5"/>
    <w:rsid w:val="1DFB3480"/>
    <w:rsid w:val="1E076BA3"/>
    <w:rsid w:val="1E085723"/>
    <w:rsid w:val="1E2E506B"/>
    <w:rsid w:val="1E373F50"/>
    <w:rsid w:val="1E3B3E71"/>
    <w:rsid w:val="1E547E7A"/>
    <w:rsid w:val="1E844E18"/>
    <w:rsid w:val="1EB01493"/>
    <w:rsid w:val="1EB45B84"/>
    <w:rsid w:val="1ED566BF"/>
    <w:rsid w:val="1EE97FFB"/>
    <w:rsid w:val="1F0079C8"/>
    <w:rsid w:val="1F021002"/>
    <w:rsid w:val="1F1D4BD7"/>
    <w:rsid w:val="1F1F765A"/>
    <w:rsid w:val="1F236DF7"/>
    <w:rsid w:val="1F382298"/>
    <w:rsid w:val="1F6B6469"/>
    <w:rsid w:val="1F837870"/>
    <w:rsid w:val="1F84184E"/>
    <w:rsid w:val="1F8841C9"/>
    <w:rsid w:val="1F942DC6"/>
    <w:rsid w:val="1F9F5217"/>
    <w:rsid w:val="1F9F7B9A"/>
    <w:rsid w:val="1FC653B9"/>
    <w:rsid w:val="1FC830F6"/>
    <w:rsid w:val="1FFD5491"/>
    <w:rsid w:val="1FFF49B3"/>
    <w:rsid w:val="200A49DA"/>
    <w:rsid w:val="2010615E"/>
    <w:rsid w:val="202E73DC"/>
    <w:rsid w:val="20350D4E"/>
    <w:rsid w:val="205B3A40"/>
    <w:rsid w:val="207C19DD"/>
    <w:rsid w:val="209A4709"/>
    <w:rsid w:val="20A32AD4"/>
    <w:rsid w:val="20A83190"/>
    <w:rsid w:val="20BB0B4F"/>
    <w:rsid w:val="20C14537"/>
    <w:rsid w:val="20C23964"/>
    <w:rsid w:val="20D03B7B"/>
    <w:rsid w:val="20DE2F63"/>
    <w:rsid w:val="20ED699B"/>
    <w:rsid w:val="211B2CD8"/>
    <w:rsid w:val="21225095"/>
    <w:rsid w:val="21303DB9"/>
    <w:rsid w:val="217F414A"/>
    <w:rsid w:val="21957A4E"/>
    <w:rsid w:val="21B209FB"/>
    <w:rsid w:val="21C307B3"/>
    <w:rsid w:val="21CE3C80"/>
    <w:rsid w:val="21D11C50"/>
    <w:rsid w:val="21E27CC2"/>
    <w:rsid w:val="21FC1CC5"/>
    <w:rsid w:val="220F22ED"/>
    <w:rsid w:val="22290B71"/>
    <w:rsid w:val="223920C8"/>
    <w:rsid w:val="2257773E"/>
    <w:rsid w:val="228C37EE"/>
    <w:rsid w:val="228C6100"/>
    <w:rsid w:val="22A30ED5"/>
    <w:rsid w:val="22A75A54"/>
    <w:rsid w:val="22C75FB3"/>
    <w:rsid w:val="231432F6"/>
    <w:rsid w:val="23202A87"/>
    <w:rsid w:val="23211294"/>
    <w:rsid w:val="23291D55"/>
    <w:rsid w:val="23331629"/>
    <w:rsid w:val="23533555"/>
    <w:rsid w:val="235C166E"/>
    <w:rsid w:val="2375570F"/>
    <w:rsid w:val="23870C5D"/>
    <w:rsid w:val="23B23A20"/>
    <w:rsid w:val="23B5629D"/>
    <w:rsid w:val="23F25D22"/>
    <w:rsid w:val="24013265"/>
    <w:rsid w:val="24202C55"/>
    <w:rsid w:val="244554CD"/>
    <w:rsid w:val="244637AD"/>
    <w:rsid w:val="244D04EE"/>
    <w:rsid w:val="249A29C0"/>
    <w:rsid w:val="24C01E6D"/>
    <w:rsid w:val="24C22F3D"/>
    <w:rsid w:val="24C74E0F"/>
    <w:rsid w:val="24CC38EA"/>
    <w:rsid w:val="24EA1E5C"/>
    <w:rsid w:val="24F713BB"/>
    <w:rsid w:val="2507530A"/>
    <w:rsid w:val="25080E67"/>
    <w:rsid w:val="252C2973"/>
    <w:rsid w:val="25374EF4"/>
    <w:rsid w:val="25CD46BA"/>
    <w:rsid w:val="25D12068"/>
    <w:rsid w:val="25D376ED"/>
    <w:rsid w:val="261E2FED"/>
    <w:rsid w:val="262D3499"/>
    <w:rsid w:val="2631307A"/>
    <w:rsid w:val="264F0DC8"/>
    <w:rsid w:val="26505959"/>
    <w:rsid w:val="26757836"/>
    <w:rsid w:val="267942C6"/>
    <w:rsid w:val="26936A6A"/>
    <w:rsid w:val="26AC54AE"/>
    <w:rsid w:val="26AE35E3"/>
    <w:rsid w:val="26CC5821"/>
    <w:rsid w:val="26D9686E"/>
    <w:rsid w:val="26E16978"/>
    <w:rsid w:val="26EA132C"/>
    <w:rsid w:val="270A6B81"/>
    <w:rsid w:val="27224050"/>
    <w:rsid w:val="27573233"/>
    <w:rsid w:val="276F5392"/>
    <w:rsid w:val="276F78A4"/>
    <w:rsid w:val="277F5371"/>
    <w:rsid w:val="27897256"/>
    <w:rsid w:val="279E6A72"/>
    <w:rsid w:val="27A22B9A"/>
    <w:rsid w:val="27BA7541"/>
    <w:rsid w:val="27E17707"/>
    <w:rsid w:val="2832016E"/>
    <w:rsid w:val="28332E82"/>
    <w:rsid w:val="28945AD5"/>
    <w:rsid w:val="28CB2405"/>
    <w:rsid w:val="28CC65CA"/>
    <w:rsid w:val="28E4564A"/>
    <w:rsid w:val="28FD4C25"/>
    <w:rsid w:val="29121767"/>
    <w:rsid w:val="293529A7"/>
    <w:rsid w:val="294549B1"/>
    <w:rsid w:val="298E4667"/>
    <w:rsid w:val="299921F9"/>
    <w:rsid w:val="299E263B"/>
    <w:rsid w:val="29AC15DA"/>
    <w:rsid w:val="29C849C9"/>
    <w:rsid w:val="29E638F8"/>
    <w:rsid w:val="2A1D6B49"/>
    <w:rsid w:val="2A571212"/>
    <w:rsid w:val="2A6C2506"/>
    <w:rsid w:val="2A76695F"/>
    <w:rsid w:val="2A9758C1"/>
    <w:rsid w:val="2AA2330A"/>
    <w:rsid w:val="2AA86D0F"/>
    <w:rsid w:val="2AB036B9"/>
    <w:rsid w:val="2AB50200"/>
    <w:rsid w:val="2AC0255C"/>
    <w:rsid w:val="2ACA3C75"/>
    <w:rsid w:val="2ACD4339"/>
    <w:rsid w:val="2AE71769"/>
    <w:rsid w:val="2B0A558D"/>
    <w:rsid w:val="2B104C4C"/>
    <w:rsid w:val="2B1C6134"/>
    <w:rsid w:val="2B274F49"/>
    <w:rsid w:val="2B547EAB"/>
    <w:rsid w:val="2B752198"/>
    <w:rsid w:val="2BB570B9"/>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855B9"/>
    <w:rsid w:val="2D044DD1"/>
    <w:rsid w:val="2D1C78E5"/>
    <w:rsid w:val="2D4633AE"/>
    <w:rsid w:val="2D5E7110"/>
    <w:rsid w:val="2D6B78B2"/>
    <w:rsid w:val="2D702015"/>
    <w:rsid w:val="2D853AD8"/>
    <w:rsid w:val="2D8B655F"/>
    <w:rsid w:val="2DA3066A"/>
    <w:rsid w:val="2DA41677"/>
    <w:rsid w:val="2DD45795"/>
    <w:rsid w:val="2DD67FDC"/>
    <w:rsid w:val="2DE17D8A"/>
    <w:rsid w:val="2E452391"/>
    <w:rsid w:val="2E4A067E"/>
    <w:rsid w:val="2E5113E2"/>
    <w:rsid w:val="2E606FE3"/>
    <w:rsid w:val="2E704C0F"/>
    <w:rsid w:val="2E720D19"/>
    <w:rsid w:val="2E821BE2"/>
    <w:rsid w:val="2E9F5461"/>
    <w:rsid w:val="2EA91D25"/>
    <w:rsid w:val="2EBF17FD"/>
    <w:rsid w:val="2EBF392D"/>
    <w:rsid w:val="2EC92087"/>
    <w:rsid w:val="2EDC19B7"/>
    <w:rsid w:val="2EED00C8"/>
    <w:rsid w:val="2EF11D09"/>
    <w:rsid w:val="2F1C5807"/>
    <w:rsid w:val="2F21432D"/>
    <w:rsid w:val="2F266163"/>
    <w:rsid w:val="2F2E5C2B"/>
    <w:rsid w:val="2F590537"/>
    <w:rsid w:val="2F7E56E8"/>
    <w:rsid w:val="2F8D4F86"/>
    <w:rsid w:val="2FB62E8D"/>
    <w:rsid w:val="300C6F30"/>
    <w:rsid w:val="302F697C"/>
    <w:rsid w:val="303B074A"/>
    <w:rsid w:val="303D10B7"/>
    <w:rsid w:val="307716A4"/>
    <w:rsid w:val="309D35EF"/>
    <w:rsid w:val="30B66302"/>
    <w:rsid w:val="30B751B3"/>
    <w:rsid w:val="30E35EBD"/>
    <w:rsid w:val="30EF615D"/>
    <w:rsid w:val="30FD66FE"/>
    <w:rsid w:val="31254E86"/>
    <w:rsid w:val="31393383"/>
    <w:rsid w:val="31995AF6"/>
    <w:rsid w:val="31B10180"/>
    <w:rsid w:val="31B168FB"/>
    <w:rsid w:val="31C110EE"/>
    <w:rsid w:val="31CB160E"/>
    <w:rsid w:val="31D81033"/>
    <w:rsid w:val="31DC0B3C"/>
    <w:rsid w:val="31DC7938"/>
    <w:rsid w:val="32006559"/>
    <w:rsid w:val="32232959"/>
    <w:rsid w:val="323374C7"/>
    <w:rsid w:val="323B5665"/>
    <w:rsid w:val="323D1E9E"/>
    <w:rsid w:val="32472149"/>
    <w:rsid w:val="32722A86"/>
    <w:rsid w:val="32A15D40"/>
    <w:rsid w:val="32C23720"/>
    <w:rsid w:val="32D33D11"/>
    <w:rsid w:val="32E2300A"/>
    <w:rsid w:val="33035B90"/>
    <w:rsid w:val="33100AE4"/>
    <w:rsid w:val="333052D8"/>
    <w:rsid w:val="3356659E"/>
    <w:rsid w:val="3388358D"/>
    <w:rsid w:val="33A67436"/>
    <w:rsid w:val="33C573CB"/>
    <w:rsid w:val="33DF6EC3"/>
    <w:rsid w:val="33EA6B5F"/>
    <w:rsid w:val="33FF7757"/>
    <w:rsid w:val="3402767A"/>
    <w:rsid w:val="343069EA"/>
    <w:rsid w:val="343C44D4"/>
    <w:rsid w:val="3445237C"/>
    <w:rsid w:val="34487B5D"/>
    <w:rsid w:val="345D7407"/>
    <w:rsid w:val="346C40F4"/>
    <w:rsid w:val="347A4B5A"/>
    <w:rsid w:val="34826A34"/>
    <w:rsid w:val="34C13954"/>
    <w:rsid w:val="34CD11F9"/>
    <w:rsid w:val="34DF0FFB"/>
    <w:rsid w:val="34FD6977"/>
    <w:rsid w:val="35091493"/>
    <w:rsid w:val="35131187"/>
    <w:rsid w:val="35664635"/>
    <w:rsid w:val="35764CC9"/>
    <w:rsid w:val="357F680D"/>
    <w:rsid w:val="35903ACA"/>
    <w:rsid w:val="35A9536A"/>
    <w:rsid w:val="35AC6226"/>
    <w:rsid w:val="35BF7FD5"/>
    <w:rsid w:val="35C87EEC"/>
    <w:rsid w:val="362B46A7"/>
    <w:rsid w:val="368558B3"/>
    <w:rsid w:val="36876E6A"/>
    <w:rsid w:val="36980DD0"/>
    <w:rsid w:val="36C0156D"/>
    <w:rsid w:val="36CF4BC1"/>
    <w:rsid w:val="36D06F22"/>
    <w:rsid w:val="370C460C"/>
    <w:rsid w:val="37117618"/>
    <w:rsid w:val="371B6C62"/>
    <w:rsid w:val="373B0A3F"/>
    <w:rsid w:val="375F0F03"/>
    <w:rsid w:val="37702AE4"/>
    <w:rsid w:val="377A75FB"/>
    <w:rsid w:val="379940D4"/>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64F92"/>
    <w:rsid w:val="38E005FB"/>
    <w:rsid w:val="38F809A3"/>
    <w:rsid w:val="3913122F"/>
    <w:rsid w:val="39151E6D"/>
    <w:rsid w:val="39266477"/>
    <w:rsid w:val="392E59B6"/>
    <w:rsid w:val="39497A4F"/>
    <w:rsid w:val="3952271F"/>
    <w:rsid w:val="39655B7A"/>
    <w:rsid w:val="396D35AB"/>
    <w:rsid w:val="39786167"/>
    <w:rsid w:val="397D063A"/>
    <w:rsid w:val="398F73DC"/>
    <w:rsid w:val="399C65C7"/>
    <w:rsid w:val="39C01BBA"/>
    <w:rsid w:val="39C731AB"/>
    <w:rsid w:val="39FE2850"/>
    <w:rsid w:val="3A085BAA"/>
    <w:rsid w:val="3A185D33"/>
    <w:rsid w:val="3A2C2104"/>
    <w:rsid w:val="3A967177"/>
    <w:rsid w:val="3A9D43B8"/>
    <w:rsid w:val="3AB3450A"/>
    <w:rsid w:val="3AB73885"/>
    <w:rsid w:val="3AD155B7"/>
    <w:rsid w:val="3AD41A3C"/>
    <w:rsid w:val="3AF07408"/>
    <w:rsid w:val="3AFA4DDD"/>
    <w:rsid w:val="3B2D1CE0"/>
    <w:rsid w:val="3B2E1991"/>
    <w:rsid w:val="3B41700C"/>
    <w:rsid w:val="3B4336D5"/>
    <w:rsid w:val="3B862458"/>
    <w:rsid w:val="3B8F4DF4"/>
    <w:rsid w:val="3B915C89"/>
    <w:rsid w:val="3BBE774B"/>
    <w:rsid w:val="3BCA36FC"/>
    <w:rsid w:val="3BDB75C3"/>
    <w:rsid w:val="3BFB140F"/>
    <w:rsid w:val="3C6B2863"/>
    <w:rsid w:val="3C7E046A"/>
    <w:rsid w:val="3CA2060D"/>
    <w:rsid w:val="3CC669C0"/>
    <w:rsid w:val="3CC742EA"/>
    <w:rsid w:val="3CCC78C1"/>
    <w:rsid w:val="3D191420"/>
    <w:rsid w:val="3D4729E2"/>
    <w:rsid w:val="3D870377"/>
    <w:rsid w:val="3DB644C5"/>
    <w:rsid w:val="3DBA3955"/>
    <w:rsid w:val="3DC64303"/>
    <w:rsid w:val="3DFD18E3"/>
    <w:rsid w:val="3E234CC4"/>
    <w:rsid w:val="3E321A01"/>
    <w:rsid w:val="3E3454D4"/>
    <w:rsid w:val="3E430296"/>
    <w:rsid w:val="3E4E3D1C"/>
    <w:rsid w:val="3E553473"/>
    <w:rsid w:val="3E56477C"/>
    <w:rsid w:val="3E755BE7"/>
    <w:rsid w:val="3E775349"/>
    <w:rsid w:val="3E7E2662"/>
    <w:rsid w:val="3E9D5BD9"/>
    <w:rsid w:val="3E9F013E"/>
    <w:rsid w:val="3E9F4895"/>
    <w:rsid w:val="3EA6533F"/>
    <w:rsid w:val="3ECD7713"/>
    <w:rsid w:val="3ECE2C18"/>
    <w:rsid w:val="3ED51025"/>
    <w:rsid w:val="3EDF33BB"/>
    <w:rsid w:val="3EF003A8"/>
    <w:rsid w:val="3EF3475E"/>
    <w:rsid w:val="3F095681"/>
    <w:rsid w:val="3F413CC5"/>
    <w:rsid w:val="3F4F7EC2"/>
    <w:rsid w:val="3F5F4471"/>
    <w:rsid w:val="3F993F04"/>
    <w:rsid w:val="3FC40205"/>
    <w:rsid w:val="3FE24677"/>
    <w:rsid w:val="3FFF04B0"/>
    <w:rsid w:val="401A5EF0"/>
    <w:rsid w:val="405F54C4"/>
    <w:rsid w:val="408771D7"/>
    <w:rsid w:val="40891574"/>
    <w:rsid w:val="408E1FCA"/>
    <w:rsid w:val="409059C0"/>
    <w:rsid w:val="40AF5E8F"/>
    <w:rsid w:val="40BF2021"/>
    <w:rsid w:val="40FD44FE"/>
    <w:rsid w:val="410D54FF"/>
    <w:rsid w:val="411D3F96"/>
    <w:rsid w:val="412233A4"/>
    <w:rsid w:val="413E1BC3"/>
    <w:rsid w:val="414810A7"/>
    <w:rsid w:val="41581702"/>
    <w:rsid w:val="4173688E"/>
    <w:rsid w:val="417807D9"/>
    <w:rsid w:val="418D27F5"/>
    <w:rsid w:val="41954C58"/>
    <w:rsid w:val="4196330C"/>
    <w:rsid w:val="41AC141A"/>
    <w:rsid w:val="41C64205"/>
    <w:rsid w:val="41EB3A9E"/>
    <w:rsid w:val="42002BF2"/>
    <w:rsid w:val="421C1817"/>
    <w:rsid w:val="422229E2"/>
    <w:rsid w:val="422F5CF0"/>
    <w:rsid w:val="423B62AA"/>
    <w:rsid w:val="42471655"/>
    <w:rsid w:val="42BE0EFB"/>
    <w:rsid w:val="42C3699F"/>
    <w:rsid w:val="42C45FF8"/>
    <w:rsid w:val="42CA1067"/>
    <w:rsid w:val="42D62563"/>
    <w:rsid w:val="42E63A7F"/>
    <w:rsid w:val="43091CFC"/>
    <w:rsid w:val="430A4F68"/>
    <w:rsid w:val="43117778"/>
    <w:rsid w:val="431C55A9"/>
    <w:rsid w:val="432A7C66"/>
    <w:rsid w:val="433418CB"/>
    <w:rsid w:val="43413339"/>
    <w:rsid w:val="43541CB0"/>
    <w:rsid w:val="43644288"/>
    <w:rsid w:val="436D039F"/>
    <w:rsid w:val="438313E0"/>
    <w:rsid w:val="43986FE0"/>
    <w:rsid w:val="439E5AF5"/>
    <w:rsid w:val="43C646E2"/>
    <w:rsid w:val="43D9610F"/>
    <w:rsid w:val="43E04637"/>
    <w:rsid w:val="43FA55C2"/>
    <w:rsid w:val="441270B5"/>
    <w:rsid w:val="44190C7C"/>
    <w:rsid w:val="4422096E"/>
    <w:rsid w:val="444157D5"/>
    <w:rsid w:val="44833717"/>
    <w:rsid w:val="44A5291F"/>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511F57"/>
    <w:rsid w:val="465653EA"/>
    <w:rsid w:val="465B0DD6"/>
    <w:rsid w:val="465C2B7E"/>
    <w:rsid w:val="466678D8"/>
    <w:rsid w:val="46681CC5"/>
    <w:rsid w:val="46722845"/>
    <w:rsid w:val="46854413"/>
    <w:rsid w:val="46AA3BAF"/>
    <w:rsid w:val="46CA2A30"/>
    <w:rsid w:val="46E55EA9"/>
    <w:rsid w:val="46E903F6"/>
    <w:rsid w:val="4702061D"/>
    <w:rsid w:val="470F50AF"/>
    <w:rsid w:val="471A08BE"/>
    <w:rsid w:val="472D380E"/>
    <w:rsid w:val="473B610C"/>
    <w:rsid w:val="47407861"/>
    <w:rsid w:val="4756581D"/>
    <w:rsid w:val="477E34E4"/>
    <w:rsid w:val="4791799F"/>
    <w:rsid w:val="479428F1"/>
    <w:rsid w:val="47BE0861"/>
    <w:rsid w:val="47ED3CA2"/>
    <w:rsid w:val="4801373A"/>
    <w:rsid w:val="4803315E"/>
    <w:rsid w:val="481467FD"/>
    <w:rsid w:val="482F079F"/>
    <w:rsid w:val="483010A5"/>
    <w:rsid w:val="48334E31"/>
    <w:rsid w:val="483C0786"/>
    <w:rsid w:val="48550397"/>
    <w:rsid w:val="4865747A"/>
    <w:rsid w:val="48856AA8"/>
    <w:rsid w:val="488A3975"/>
    <w:rsid w:val="4897562F"/>
    <w:rsid w:val="48CB40E1"/>
    <w:rsid w:val="48D51D8B"/>
    <w:rsid w:val="48D9107A"/>
    <w:rsid w:val="48E41C5A"/>
    <w:rsid w:val="49130208"/>
    <w:rsid w:val="49392584"/>
    <w:rsid w:val="493B6AAC"/>
    <w:rsid w:val="49700CFC"/>
    <w:rsid w:val="497C39F6"/>
    <w:rsid w:val="498D060A"/>
    <w:rsid w:val="49BC5471"/>
    <w:rsid w:val="49DA04FD"/>
    <w:rsid w:val="49DA5D92"/>
    <w:rsid w:val="49DD0F1D"/>
    <w:rsid w:val="49E20D34"/>
    <w:rsid w:val="4A1324CB"/>
    <w:rsid w:val="4A1677E0"/>
    <w:rsid w:val="4A1A4DC2"/>
    <w:rsid w:val="4A257DD0"/>
    <w:rsid w:val="4A38409F"/>
    <w:rsid w:val="4A4B510A"/>
    <w:rsid w:val="4A504CF6"/>
    <w:rsid w:val="4A6E2D05"/>
    <w:rsid w:val="4A937223"/>
    <w:rsid w:val="4AAE39A4"/>
    <w:rsid w:val="4AB770A4"/>
    <w:rsid w:val="4ABD361B"/>
    <w:rsid w:val="4AC30180"/>
    <w:rsid w:val="4AC54B94"/>
    <w:rsid w:val="4ADC49B4"/>
    <w:rsid w:val="4B0801BB"/>
    <w:rsid w:val="4B0938BE"/>
    <w:rsid w:val="4B275ED4"/>
    <w:rsid w:val="4B4E0FC1"/>
    <w:rsid w:val="4B5A11A2"/>
    <w:rsid w:val="4B613829"/>
    <w:rsid w:val="4B7343E0"/>
    <w:rsid w:val="4B7B6C4C"/>
    <w:rsid w:val="4B8143F2"/>
    <w:rsid w:val="4B9565DB"/>
    <w:rsid w:val="4BA9289B"/>
    <w:rsid w:val="4BC624A8"/>
    <w:rsid w:val="4BED5700"/>
    <w:rsid w:val="4BF54DFA"/>
    <w:rsid w:val="4C25088A"/>
    <w:rsid w:val="4C260C7A"/>
    <w:rsid w:val="4C272002"/>
    <w:rsid w:val="4C51523E"/>
    <w:rsid w:val="4C6961B4"/>
    <w:rsid w:val="4C9512AC"/>
    <w:rsid w:val="4CBF4CEF"/>
    <w:rsid w:val="4CD527C8"/>
    <w:rsid w:val="4CD74D54"/>
    <w:rsid w:val="4CDC10F5"/>
    <w:rsid w:val="4CE67327"/>
    <w:rsid w:val="4CEB61EE"/>
    <w:rsid w:val="4CFF0540"/>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4E3891"/>
    <w:rsid w:val="4E7B64C2"/>
    <w:rsid w:val="4E9D1C1C"/>
    <w:rsid w:val="4E9F0C0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B2539"/>
    <w:rsid w:val="4F4B5944"/>
    <w:rsid w:val="4F5B77C3"/>
    <w:rsid w:val="4FA451DF"/>
    <w:rsid w:val="4FBD2661"/>
    <w:rsid w:val="4FBF682B"/>
    <w:rsid w:val="4FC4665A"/>
    <w:rsid w:val="4FF3728E"/>
    <w:rsid w:val="500258BF"/>
    <w:rsid w:val="50164E9C"/>
    <w:rsid w:val="5039019E"/>
    <w:rsid w:val="50527900"/>
    <w:rsid w:val="505A1FF4"/>
    <w:rsid w:val="505A55CD"/>
    <w:rsid w:val="50695D0B"/>
    <w:rsid w:val="50717C95"/>
    <w:rsid w:val="507E1E70"/>
    <w:rsid w:val="50860FF0"/>
    <w:rsid w:val="50CE2F73"/>
    <w:rsid w:val="510D5690"/>
    <w:rsid w:val="512348E8"/>
    <w:rsid w:val="512B60B4"/>
    <w:rsid w:val="513118E7"/>
    <w:rsid w:val="515E2842"/>
    <w:rsid w:val="51694722"/>
    <w:rsid w:val="5190720E"/>
    <w:rsid w:val="51C20F3A"/>
    <w:rsid w:val="51C621E0"/>
    <w:rsid w:val="51D05EF0"/>
    <w:rsid w:val="51E63EA3"/>
    <w:rsid w:val="51F14A65"/>
    <w:rsid w:val="51F6040A"/>
    <w:rsid w:val="52063118"/>
    <w:rsid w:val="527B18BB"/>
    <w:rsid w:val="52A9097C"/>
    <w:rsid w:val="52B54EDC"/>
    <w:rsid w:val="52C939F0"/>
    <w:rsid w:val="52EC44CE"/>
    <w:rsid w:val="53096FB7"/>
    <w:rsid w:val="5317448F"/>
    <w:rsid w:val="53231B39"/>
    <w:rsid w:val="532E3271"/>
    <w:rsid w:val="533539DF"/>
    <w:rsid w:val="53653F46"/>
    <w:rsid w:val="538439FF"/>
    <w:rsid w:val="53900643"/>
    <w:rsid w:val="53914580"/>
    <w:rsid w:val="5392540C"/>
    <w:rsid w:val="53B20924"/>
    <w:rsid w:val="53B3034F"/>
    <w:rsid w:val="53CD2711"/>
    <w:rsid w:val="540A11ED"/>
    <w:rsid w:val="543C6045"/>
    <w:rsid w:val="54442A7B"/>
    <w:rsid w:val="54577048"/>
    <w:rsid w:val="545C4EB6"/>
    <w:rsid w:val="54721B42"/>
    <w:rsid w:val="54EB1C13"/>
    <w:rsid w:val="55182082"/>
    <w:rsid w:val="55442C87"/>
    <w:rsid w:val="5558452D"/>
    <w:rsid w:val="55646D9A"/>
    <w:rsid w:val="557E0F4D"/>
    <w:rsid w:val="557F3BEB"/>
    <w:rsid w:val="55997285"/>
    <w:rsid w:val="55BD6D09"/>
    <w:rsid w:val="55BE6A05"/>
    <w:rsid w:val="55C477FF"/>
    <w:rsid w:val="55C83941"/>
    <w:rsid w:val="55DA29AC"/>
    <w:rsid w:val="55DB488F"/>
    <w:rsid w:val="55F92F01"/>
    <w:rsid w:val="561E6AF9"/>
    <w:rsid w:val="562B638E"/>
    <w:rsid w:val="56424DE3"/>
    <w:rsid w:val="56BE2DED"/>
    <w:rsid w:val="56C54A41"/>
    <w:rsid w:val="56CF16EA"/>
    <w:rsid w:val="56D51695"/>
    <w:rsid w:val="56E01E7C"/>
    <w:rsid w:val="56F62F15"/>
    <w:rsid w:val="56FF2C87"/>
    <w:rsid w:val="57083261"/>
    <w:rsid w:val="571E0A0C"/>
    <w:rsid w:val="571E1ADE"/>
    <w:rsid w:val="57735468"/>
    <w:rsid w:val="57736901"/>
    <w:rsid w:val="577B1689"/>
    <w:rsid w:val="57854EF9"/>
    <w:rsid w:val="578E5B6E"/>
    <w:rsid w:val="57AC473C"/>
    <w:rsid w:val="57D1269B"/>
    <w:rsid w:val="57E639F8"/>
    <w:rsid w:val="58033794"/>
    <w:rsid w:val="58212766"/>
    <w:rsid w:val="58263803"/>
    <w:rsid w:val="583B5BED"/>
    <w:rsid w:val="584B2C50"/>
    <w:rsid w:val="58575B08"/>
    <w:rsid w:val="589C0B6F"/>
    <w:rsid w:val="58A806C6"/>
    <w:rsid w:val="58B26E94"/>
    <w:rsid w:val="58D53FE9"/>
    <w:rsid w:val="59020C98"/>
    <w:rsid w:val="5959116E"/>
    <w:rsid w:val="59A71C9E"/>
    <w:rsid w:val="59A76356"/>
    <w:rsid w:val="59F519D4"/>
    <w:rsid w:val="59F85C2D"/>
    <w:rsid w:val="5A050A6E"/>
    <w:rsid w:val="5A2630E3"/>
    <w:rsid w:val="5A307436"/>
    <w:rsid w:val="5A4B0CCF"/>
    <w:rsid w:val="5A582702"/>
    <w:rsid w:val="5A9A1081"/>
    <w:rsid w:val="5ABD6DE3"/>
    <w:rsid w:val="5ABE4B4A"/>
    <w:rsid w:val="5AC52707"/>
    <w:rsid w:val="5AC7420B"/>
    <w:rsid w:val="5AE24B69"/>
    <w:rsid w:val="5AEC7070"/>
    <w:rsid w:val="5B0C0D1E"/>
    <w:rsid w:val="5B1001B5"/>
    <w:rsid w:val="5B34668A"/>
    <w:rsid w:val="5B505F2C"/>
    <w:rsid w:val="5B520346"/>
    <w:rsid w:val="5B53605F"/>
    <w:rsid w:val="5B5D078C"/>
    <w:rsid w:val="5B6031DF"/>
    <w:rsid w:val="5B811F6C"/>
    <w:rsid w:val="5B966550"/>
    <w:rsid w:val="5BA832AB"/>
    <w:rsid w:val="5BCF6F3C"/>
    <w:rsid w:val="5BD55463"/>
    <w:rsid w:val="5BD64EC0"/>
    <w:rsid w:val="5BDB4983"/>
    <w:rsid w:val="5BED44EF"/>
    <w:rsid w:val="5BFB1FB9"/>
    <w:rsid w:val="5C762B57"/>
    <w:rsid w:val="5C7D3080"/>
    <w:rsid w:val="5C7E0D7E"/>
    <w:rsid w:val="5C864410"/>
    <w:rsid w:val="5CA409DB"/>
    <w:rsid w:val="5CB30722"/>
    <w:rsid w:val="5CC6567E"/>
    <w:rsid w:val="5CD77A98"/>
    <w:rsid w:val="5CF47502"/>
    <w:rsid w:val="5CF60A0C"/>
    <w:rsid w:val="5D2106CA"/>
    <w:rsid w:val="5D274F13"/>
    <w:rsid w:val="5D3E0BA9"/>
    <w:rsid w:val="5D53665D"/>
    <w:rsid w:val="5D690E03"/>
    <w:rsid w:val="5D6935B6"/>
    <w:rsid w:val="5D8B2FDB"/>
    <w:rsid w:val="5D980AE0"/>
    <w:rsid w:val="5DC32F9C"/>
    <w:rsid w:val="5DCF2540"/>
    <w:rsid w:val="5DDE0A36"/>
    <w:rsid w:val="5DE9733D"/>
    <w:rsid w:val="5DED6180"/>
    <w:rsid w:val="5E08794E"/>
    <w:rsid w:val="5E3677AF"/>
    <w:rsid w:val="5E4C0BFA"/>
    <w:rsid w:val="5E85744A"/>
    <w:rsid w:val="5E9D79FE"/>
    <w:rsid w:val="5EA4369B"/>
    <w:rsid w:val="5F0F7B0F"/>
    <w:rsid w:val="5F1D3C82"/>
    <w:rsid w:val="5F341672"/>
    <w:rsid w:val="5FB2630F"/>
    <w:rsid w:val="5FD7533F"/>
    <w:rsid w:val="5FEB2D87"/>
    <w:rsid w:val="5FF92694"/>
    <w:rsid w:val="60094922"/>
    <w:rsid w:val="600E1AEF"/>
    <w:rsid w:val="60247FFD"/>
    <w:rsid w:val="60285AB9"/>
    <w:rsid w:val="602F511B"/>
    <w:rsid w:val="604A5077"/>
    <w:rsid w:val="604B1BE5"/>
    <w:rsid w:val="605F2621"/>
    <w:rsid w:val="606648E2"/>
    <w:rsid w:val="60A14466"/>
    <w:rsid w:val="6107582C"/>
    <w:rsid w:val="612F392E"/>
    <w:rsid w:val="613D0256"/>
    <w:rsid w:val="614C7A15"/>
    <w:rsid w:val="618B4124"/>
    <w:rsid w:val="618D3BCD"/>
    <w:rsid w:val="61AA5A61"/>
    <w:rsid w:val="61D740F7"/>
    <w:rsid w:val="6228683D"/>
    <w:rsid w:val="622D3184"/>
    <w:rsid w:val="625B5CA9"/>
    <w:rsid w:val="62756CE9"/>
    <w:rsid w:val="6294722E"/>
    <w:rsid w:val="62E56056"/>
    <w:rsid w:val="63003347"/>
    <w:rsid w:val="63023C14"/>
    <w:rsid w:val="63193A39"/>
    <w:rsid w:val="63295801"/>
    <w:rsid w:val="634D713D"/>
    <w:rsid w:val="636D2F3A"/>
    <w:rsid w:val="63771C40"/>
    <w:rsid w:val="63776804"/>
    <w:rsid w:val="638B6757"/>
    <w:rsid w:val="639E2905"/>
    <w:rsid w:val="63AD2418"/>
    <w:rsid w:val="63F65FBD"/>
    <w:rsid w:val="642F4426"/>
    <w:rsid w:val="643323DD"/>
    <w:rsid w:val="64381701"/>
    <w:rsid w:val="646F5129"/>
    <w:rsid w:val="64877C97"/>
    <w:rsid w:val="64A175F9"/>
    <w:rsid w:val="64BD6E2A"/>
    <w:rsid w:val="64C20E5B"/>
    <w:rsid w:val="64C67E05"/>
    <w:rsid w:val="64CF0127"/>
    <w:rsid w:val="64DA2E60"/>
    <w:rsid w:val="64DC230E"/>
    <w:rsid w:val="64E4512C"/>
    <w:rsid w:val="64F472AA"/>
    <w:rsid w:val="65047D30"/>
    <w:rsid w:val="650D4276"/>
    <w:rsid w:val="650E3FA6"/>
    <w:rsid w:val="651E7FDE"/>
    <w:rsid w:val="65283AF6"/>
    <w:rsid w:val="65440D8C"/>
    <w:rsid w:val="654C3728"/>
    <w:rsid w:val="65656A70"/>
    <w:rsid w:val="658D79B1"/>
    <w:rsid w:val="658F5C47"/>
    <w:rsid w:val="65B31DC1"/>
    <w:rsid w:val="65CC1E3C"/>
    <w:rsid w:val="65E06B45"/>
    <w:rsid w:val="65FE712B"/>
    <w:rsid w:val="660D6F99"/>
    <w:rsid w:val="66374AE6"/>
    <w:rsid w:val="663F54F7"/>
    <w:rsid w:val="66442840"/>
    <w:rsid w:val="664C6704"/>
    <w:rsid w:val="664E5351"/>
    <w:rsid w:val="66503496"/>
    <w:rsid w:val="66520FBC"/>
    <w:rsid w:val="66595BE2"/>
    <w:rsid w:val="668B29C5"/>
    <w:rsid w:val="668B6FEC"/>
    <w:rsid w:val="66AE3981"/>
    <w:rsid w:val="66ED6329"/>
    <w:rsid w:val="66EF6874"/>
    <w:rsid w:val="66F531AA"/>
    <w:rsid w:val="66F608B5"/>
    <w:rsid w:val="66FA66F1"/>
    <w:rsid w:val="6721791E"/>
    <w:rsid w:val="67271ECB"/>
    <w:rsid w:val="672A6B2F"/>
    <w:rsid w:val="67483420"/>
    <w:rsid w:val="6777089F"/>
    <w:rsid w:val="67C76B90"/>
    <w:rsid w:val="67D475FA"/>
    <w:rsid w:val="67FF4466"/>
    <w:rsid w:val="68011EEA"/>
    <w:rsid w:val="6817492F"/>
    <w:rsid w:val="68733E51"/>
    <w:rsid w:val="68920D3E"/>
    <w:rsid w:val="68BA4B9D"/>
    <w:rsid w:val="68DB44E9"/>
    <w:rsid w:val="68E44CD3"/>
    <w:rsid w:val="6915360B"/>
    <w:rsid w:val="6923160C"/>
    <w:rsid w:val="692F3612"/>
    <w:rsid w:val="692F4C62"/>
    <w:rsid w:val="69484031"/>
    <w:rsid w:val="69692F41"/>
    <w:rsid w:val="6976615B"/>
    <w:rsid w:val="698A554F"/>
    <w:rsid w:val="699A4896"/>
    <w:rsid w:val="69A47AFA"/>
    <w:rsid w:val="69A76CE5"/>
    <w:rsid w:val="69A80ADF"/>
    <w:rsid w:val="69B43BB5"/>
    <w:rsid w:val="69B766F1"/>
    <w:rsid w:val="69BB5619"/>
    <w:rsid w:val="69C14A40"/>
    <w:rsid w:val="69F6289F"/>
    <w:rsid w:val="6A09181B"/>
    <w:rsid w:val="6A201236"/>
    <w:rsid w:val="6A340B46"/>
    <w:rsid w:val="6A3B1032"/>
    <w:rsid w:val="6A3B678C"/>
    <w:rsid w:val="6A3C2FAD"/>
    <w:rsid w:val="6A4A5CE9"/>
    <w:rsid w:val="6A4C25E5"/>
    <w:rsid w:val="6A515F00"/>
    <w:rsid w:val="6A55183E"/>
    <w:rsid w:val="6A6E3D5C"/>
    <w:rsid w:val="6A7A34D3"/>
    <w:rsid w:val="6A7A37AF"/>
    <w:rsid w:val="6A8678A3"/>
    <w:rsid w:val="6AA0506A"/>
    <w:rsid w:val="6AA565DC"/>
    <w:rsid w:val="6AB737B1"/>
    <w:rsid w:val="6ADD5CBB"/>
    <w:rsid w:val="6AF15144"/>
    <w:rsid w:val="6B0F0993"/>
    <w:rsid w:val="6B2240A0"/>
    <w:rsid w:val="6B34492E"/>
    <w:rsid w:val="6B5A7CCF"/>
    <w:rsid w:val="6B804D34"/>
    <w:rsid w:val="6B922CD6"/>
    <w:rsid w:val="6B9532DD"/>
    <w:rsid w:val="6B995E05"/>
    <w:rsid w:val="6B9C79D2"/>
    <w:rsid w:val="6BA44E6B"/>
    <w:rsid w:val="6BBD2685"/>
    <w:rsid w:val="6BFC2B36"/>
    <w:rsid w:val="6C0356D1"/>
    <w:rsid w:val="6C0861E5"/>
    <w:rsid w:val="6C7F32C4"/>
    <w:rsid w:val="6C932B17"/>
    <w:rsid w:val="6CD965DD"/>
    <w:rsid w:val="6CE564FB"/>
    <w:rsid w:val="6CF56B79"/>
    <w:rsid w:val="6CFD0CB4"/>
    <w:rsid w:val="6D294292"/>
    <w:rsid w:val="6D407B93"/>
    <w:rsid w:val="6D527549"/>
    <w:rsid w:val="6D676C75"/>
    <w:rsid w:val="6D7A5E4E"/>
    <w:rsid w:val="6D8B5E4D"/>
    <w:rsid w:val="6DA51AA2"/>
    <w:rsid w:val="6DA90B58"/>
    <w:rsid w:val="6DB0119C"/>
    <w:rsid w:val="6DBC0C33"/>
    <w:rsid w:val="6DC34E36"/>
    <w:rsid w:val="6DC94F76"/>
    <w:rsid w:val="6DD8597B"/>
    <w:rsid w:val="6DE97103"/>
    <w:rsid w:val="6DED3E1E"/>
    <w:rsid w:val="6E057977"/>
    <w:rsid w:val="6E1A25DF"/>
    <w:rsid w:val="6E2C0D7B"/>
    <w:rsid w:val="6E2C2401"/>
    <w:rsid w:val="6E3B50EF"/>
    <w:rsid w:val="6E4E2C42"/>
    <w:rsid w:val="6E5227E6"/>
    <w:rsid w:val="6E680A74"/>
    <w:rsid w:val="6E9C4620"/>
    <w:rsid w:val="6EAE5F1D"/>
    <w:rsid w:val="6EEB2B8B"/>
    <w:rsid w:val="6EF10C0B"/>
    <w:rsid w:val="6F1C3A79"/>
    <w:rsid w:val="6F246A6B"/>
    <w:rsid w:val="6F266E28"/>
    <w:rsid w:val="6F5959E9"/>
    <w:rsid w:val="6F654AB4"/>
    <w:rsid w:val="6F7715DE"/>
    <w:rsid w:val="6F7D4D72"/>
    <w:rsid w:val="6F7E1F74"/>
    <w:rsid w:val="6F935345"/>
    <w:rsid w:val="6F9B47D1"/>
    <w:rsid w:val="6FB12692"/>
    <w:rsid w:val="6FBF6389"/>
    <w:rsid w:val="6FC753E3"/>
    <w:rsid w:val="6FEB653F"/>
    <w:rsid w:val="700A4635"/>
    <w:rsid w:val="706D47F2"/>
    <w:rsid w:val="70CC3C5C"/>
    <w:rsid w:val="70D13186"/>
    <w:rsid w:val="70DA79DB"/>
    <w:rsid w:val="70E66DDE"/>
    <w:rsid w:val="710708CC"/>
    <w:rsid w:val="710D33C2"/>
    <w:rsid w:val="71201E7A"/>
    <w:rsid w:val="713944E1"/>
    <w:rsid w:val="71B11E98"/>
    <w:rsid w:val="71B625C8"/>
    <w:rsid w:val="71D04CEB"/>
    <w:rsid w:val="71D4011E"/>
    <w:rsid w:val="71EE678E"/>
    <w:rsid w:val="71EF21D9"/>
    <w:rsid w:val="71F83650"/>
    <w:rsid w:val="720E20E5"/>
    <w:rsid w:val="721D22C8"/>
    <w:rsid w:val="72761ACE"/>
    <w:rsid w:val="729C5D0C"/>
    <w:rsid w:val="72A80664"/>
    <w:rsid w:val="72B33B48"/>
    <w:rsid w:val="730205CB"/>
    <w:rsid w:val="73047594"/>
    <w:rsid w:val="730C7017"/>
    <w:rsid w:val="732032AC"/>
    <w:rsid w:val="73253CEE"/>
    <w:rsid w:val="73282EAD"/>
    <w:rsid w:val="736B0D9C"/>
    <w:rsid w:val="73B65107"/>
    <w:rsid w:val="73E96CCD"/>
    <w:rsid w:val="73E9784B"/>
    <w:rsid w:val="73F0718E"/>
    <w:rsid w:val="73FC6321"/>
    <w:rsid w:val="74070CA0"/>
    <w:rsid w:val="740A2040"/>
    <w:rsid w:val="747A3300"/>
    <w:rsid w:val="7481099D"/>
    <w:rsid w:val="74856120"/>
    <w:rsid w:val="748E118B"/>
    <w:rsid w:val="74B57A32"/>
    <w:rsid w:val="74D64864"/>
    <w:rsid w:val="74E16D8B"/>
    <w:rsid w:val="74E87DC9"/>
    <w:rsid w:val="75151909"/>
    <w:rsid w:val="751B76E8"/>
    <w:rsid w:val="751C632F"/>
    <w:rsid w:val="755D712B"/>
    <w:rsid w:val="75871A0B"/>
    <w:rsid w:val="75896036"/>
    <w:rsid w:val="75991092"/>
    <w:rsid w:val="759B5E27"/>
    <w:rsid w:val="75C04FAC"/>
    <w:rsid w:val="75C24137"/>
    <w:rsid w:val="75E623C5"/>
    <w:rsid w:val="75F83F2A"/>
    <w:rsid w:val="761335AB"/>
    <w:rsid w:val="76373B59"/>
    <w:rsid w:val="765B6B67"/>
    <w:rsid w:val="765F6F55"/>
    <w:rsid w:val="76695258"/>
    <w:rsid w:val="769B5423"/>
    <w:rsid w:val="76B356B1"/>
    <w:rsid w:val="76BB4F39"/>
    <w:rsid w:val="76D600D5"/>
    <w:rsid w:val="772D2EED"/>
    <w:rsid w:val="774D70B5"/>
    <w:rsid w:val="77711DFB"/>
    <w:rsid w:val="77791211"/>
    <w:rsid w:val="778B06B0"/>
    <w:rsid w:val="77A870F8"/>
    <w:rsid w:val="77C853D2"/>
    <w:rsid w:val="77CB6284"/>
    <w:rsid w:val="77D54C59"/>
    <w:rsid w:val="77D9063B"/>
    <w:rsid w:val="78474B5C"/>
    <w:rsid w:val="78FC7191"/>
    <w:rsid w:val="79072005"/>
    <w:rsid w:val="790F66E7"/>
    <w:rsid w:val="796558AF"/>
    <w:rsid w:val="79714322"/>
    <w:rsid w:val="79925588"/>
    <w:rsid w:val="79B90752"/>
    <w:rsid w:val="79E84AA0"/>
    <w:rsid w:val="79F253C4"/>
    <w:rsid w:val="79F34BAE"/>
    <w:rsid w:val="7A263D9D"/>
    <w:rsid w:val="7A2D254D"/>
    <w:rsid w:val="7A377F78"/>
    <w:rsid w:val="7A3C22D1"/>
    <w:rsid w:val="7A6E4C98"/>
    <w:rsid w:val="7A8C352B"/>
    <w:rsid w:val="7AC22E37"/>
    <w:rsid w:val="7AD803EA"/>
    <w:rsid w:val="7B0574E9"/>
    <w:rsid w:val="7B091377"/>
    <w:rsid w:val="7B367327"/>
    <w:rsid w:val="7B5E2AA7"/>
    <w:rsid w:val="7B71168E"/>
    <w:rsid w:val="7B9F046E"/>
    <w:rsid w:val="7BA571A1"/>
    <w:rsid w:val="7BA84BDE"/>
    <w:rsid w:val="7BDA4C3E"/>
    <w:rsid w:val="7BED0D99"/>
    <w:rsid w:val="7BF7759F"/>
    <w:rsid w:val="7C0E5BCD"/>
    <w:rsid w:val="7C1B4A3B"/>
    <w:rsid w:val="7C211D7D"/>
    <w:rsid w:val="7C2E45FA"/>
    <w:rsid w:val="7C366D83"/>
    <w:rsid w:val="7C8B7927"/>
    <w:rsid w:val="7CAE35FB"/>
    <w:rsid w:val="7CB163F4"/>
    <w:rsid w:val="7CB84091"/>
    <w:rsid w:val="7CC6207B"/>
    <w:rsid w:val="7CD4053F"/>
    <w:rsid w:val="7CE876FE"/>
    <w:rsid w:val="7CE95539"/>
    <w:rsid w:val="7CFD457B"/>
    <w:rsid w:val="7D2240D7"/>
    <w:rsid w:val="7D475241"/>
    <w:rsid w:val="7D650780"/>
    <w:rsid w:val="7D796EE5"/>
    <w:rsid w:val="7D947886"/>
    <w:rsid w:val="7D99028E"/>
    <w:rsid w:val="7DBD1010"/>
    <w:rsid w:val="7DDB60E4"/>
    <w:rsid w:val="7DE91C2E"/>
    <w:rsid w:val="7DFA36D3"/>
    <w:rsid w:val="7E0247C5"/>
    <w:rsid w:val="7E2146D8"/>
    <w:rsid w:val="7E3D10ED"/>
    <w:rsid w:val="7E4B2A52"/>
    <w:rsid w:val="7E5C2FAF"/>
    <w:rsid w:val="7EA64FD4"/>
    <w:rsid w:val="7EA652E1"/>
    <w:rsid w:val="7EAD7C73"/>
    <w:rsid w:val="7EC62B4F"/>
    <w:rsid w:val="7EC8404B"/>
    <w:rsid w:val="7ED4259F"/>
    <w:rsid w:val="7ED656C1"/>
    <w:rsid w:val="7EF11A57"/>
    <w:rsid w:val="7F1055D7"/>
    <w:rsid w:val="7F512BDD"/>
    <w:rsid w:val="7F5B6C76"/>
    <w:rsid w:val="7F985DEA"/>
    <w:rsid w:val="7FA01DE8"/>
    <w:rsid w:val="7FA254D6"/>
    <w:rsid w:val="7FAA6926"/>
    <w:rsid w:val="7FEA0ADA"/>
    <w:rsid w:val="7FEE3BCC"/>
    <w:rsid w:val="7FF13E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3"/>
    <w:qFormat/>
    <w:uiPriority w:val="0"/>
    <w:pPr>
      <w:keepNext/>
      <w:keepLines/>
      <w:numPr>
        <w:ilvl w:val="0"/>
        <w:numId w:val="2"/>
      </w:numPr>
      <w:spacing w:line="360" w:lineRule="auto"/>
      <w:outlineLvl w:val="1"/>
    </w:pPr>
    <w:rPr>
      <w:rFonts w:ascii="Arial" w:hAnsi="Arial"/>
      <w:b/>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Title"/>
    <w:basedOn w:val="1"/>
    <w:next w:val="1"/>
    <w:qFormat/>
    <w:uiPriority w:val="0"/>
    <w:pPr>
      <w:jc w:val="center"/>
    </w:pPr>
    <w:rPr>
      <w:sz w:val="30"/>
      <w:szCs w:val="30"/>
    </w:rPr>
  </w:style>
  <w:style w:type="paragraph" w:styleId="12">
    <w:name w:val="Body Text First Indent 2"/>
    <w:basedOn w:val="6"/>
    <w:next w:val="2"/>
    <w:unhideWhenUsed/>
    <w:qFormat/>
    <w:uiPriority w:val="99"/>
    <w:pPr>
      <w:ind w:firstLine="420" w:firstLineChars="200"/>
    </w:pPr>
    <w:rPr>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rFonts w:hint="eastAsia" w:ascii="微软雅黑" w:hAnsi="微软雅黑" w:eastAsia="微软雅黑" w:cs="微软雅黑"/>
      <w:color w:val="323232"/>
      <w:sz w:val="21"/>
      <w:szCs w:val="21"/>
      <w:u w:val="none"/>
    </w:rPr>
  </w:style>
  <w:style w:type="character" w:styleId="19">
    <w:name w:val="Hyperlink"/>
    <w:basedOn w:val="15"/>
    <w:qFormat/>
    <w:uiPriority w:val="0"/>
    <w:rPr>
      <w:color w:val="0000FF"/>
      <w:u w:val="single"/>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2">
    <w:name w:val="正文 题目"/>
    <w:basedOn w:val="1"/>
    <w:qFormat/>
    <w:uiPriority w:val="0"/>
    <w:pPr>
      <w:jc w:val="center"/>
    </w:pPr>
    <w:rPr>
      <w:rFonts w:ascii="黑体" w:hAnsi="黑体" w:eastAsia="黑体"/>
      <w:sz w:val="28"/>
    </w:rPr>
  </w:style>
  <w:style w:type="character" w:customStyle="1" w:styleId="23">
    <w:name w:val="标题 2 字符"/>
    <w:link w:val="4"/>
    <w:qFormat/>
    <w:uiPriority w:val="0"/>
    <w:rPr>
      <w:rFonts w:ascii="Arial" w:hAnsi="Arial"/>
      <w:b/>
      <w:bCs/>
      <w:sz w:val="28"/>
      <w:szCs w:val="32"/>
    </w:rPr>
  </w:style>
  <w:style w:type="character" w:customStyle="1" w:styleId="24">
    <w:name w:val="font01"/>
    <w:basedOn w:val="15"/>
    <w:qFormat/>
    <w:uiPriority w:val="0"/>
    <w:rPr>
      <w:rFonts w:hint="eastAsia" w:ascii="宋体" w:hAnsi="宋体" w:eastAsia="宋体" w:cs="宋体"/>
      <w:color w:val="000000"/>
      <w:sz w:val="20"/>
      <w:szCs w:val="20"/>
      <w:u w:val="none"/>
    </w:rPr>
  </w:style>
  <w:style w:type="character" w:customStyle="1" w:styleId="25">
    <w:name w:val="font31"/>
    <w:basedOn w:val="15"/>
    <w:qFormat/>
    <w:uiPriority w:val="0"/>
    <w:rPr>
      <w:rFonts w:hint="eastAsia" w:ascii="宋体" w:hAnsi="宋体" w:eastAsia="宋体" w:cs="宋体"/>
      <w:color w:val="000000"/>
      <w:sz w:val="24"/>
      <w:szCs w:val="24"/>
      <w:u w:val="none"/>
    </w:rPr>
  </w:style>
  <w:style w:type="character" w:customStyle="1" w:styleId="26">
    <w:name w:val="font61"/>
    <w:basedOn w:val="15"/>
    <w:qFormat/>
    <w:uiPriority w:val="0"/>
    <w:rPr>
      <w:rFonts w:hint="default" w:ascii="Times New Roman" w:hAnsi="Times New Roman" w:cs="Times New Roman"/>
      <w:color w:val="000000"/>
      <w:sz w:val="24"/>
      <w:szCs w:val="24"/>
      <w:u w:val="none"/>
    </w:rPr>
  </w:style>
  <w:style w:type="character" w:customStyle="1" w:styleId="27">
    <w:name w:val="font11"/>
    <w:basedOn w:val="15"/>
    <w:qFormat/>
    <w:uiPriority w:val="0"/>
    <w:rPr>
      <w:rFonts w:hint="eastAsia" w:ascii="宋体" w:hAnsi="宋体" w:eastAsia="宋体" w:cs="宋体"/>
      <w:color w:val="000000"/>
      <w:sz w:val="24"/>
      <w:szCs w:val="24"/>
      <w:u w:val="none"/>
    </w:rPr>
  </w:style>
  <w:style w:type="character" w:customStyle="1" w:styleId="28">
    <w:name w:val="font51"/>
    <w:basedOn w:val="15"/>
    <w:qFormat/>
    <w:uiPriority w:val="0"/>
    <w:rPr>
      <w:rFonts w:ascii="Calibri" w:hAnsi="Calibri" w:cs="Calibri"/>
      <w:color w:val="000000"/>
      <w:sz w:val="24"/>
      <w:szCs w:val="24"/>
      <w:u w:val="none"/>
    </w:rPr>
  </w:style>
  <w:style w:type="character" w:customStyle="1" w:styleId="29">
    <w:name w:val="font21"/>
    <w:basedOn w:val="15"/>
    <w:qFormat/>
    <w:uiPriority w:val="0"/>
    <w:rPr>
      <w:rFonts w:hint="eastAsia" w:ascii="宋体" w:hAnsi="宋体" w:eastAsia="宋体" w:cs="宋体"/>
      <w:b/>
      <w:bCs/>
      <w:color w:val="000000"/>
      <w:sz w:val="20"/>
      <w:szCs w:val="20"/>
      <w:u w:val="none"/>
    </w:rPr>
  </w:style>
  <w:style w:type="character" w:customStyle="1" w:styleId="30">
    <w:name w:val="font81"/>
    <w:basedOn w:val="15"/>
    <w:qFormat/>
    <w:uiPriority w:val="0"/>
    <w:rPr>
      <w:rFonts w:hint="default" w:ascii="Times New Roman" w:hAnsi="Times New Roman" w:cs="Times New Roman"/>
      <w:b/>
      <w:bCs/>
      <w:color w:val="000000"/>
      <w:sz w:val="20"/>
      <w:szCs w:val="20"/>
      <w:u w:val="none"/>
    </w:rPr>
  </w:style>
  <w:style w:type="character" w:customStyle="1" w:styleId="31">
    <w:name w:val="font41"/>
    <w:basedOn w:val="15"/>
    <w:qFormat/>
    <w:uiPriority w:val="0"/>
    <w:rPr>
      <w:rFonts w:hint="eastAsia" w:ascii="宋体" w:hAnsi="宋体" w:eastAsia="宋体" w:cs="宋体"/>
      <w:color w:val="000000"/>
      <w:sz w:val="20"/>
      <w:szCs w:val="20"/>
      <w:u w:val="none"/>
    </w:rPr>
  </w:style>
  <w:style w:type="character" w:customStyle="1" w:styleId="32">
    <w:name w:val="font71"/>
    <w:basedOn w:val="15"/>
    <w:qFormat/>
    <w:uiPriority w:val="0"/>
    <w:rPr>
      <w:rFonts w:hint="eastAsia" w:ascii="宋体" w:hAnsi="宋体" w:eastAsia="宋体" w:cs="宋体"/>
      <w:b/>
      <w:bCs/>
      <w:color w:val="000000"/>
      <w:sz w:val="20"/>
      <w:szCs w:val="20"/>
      <w:u w:val="none"/>
      <w:vertAlign w:val="superscript"/>
    </w:rPr>
  </w:style>
  <w:style w:type="character" w:customStyle="1" w:styleId="33">
    <w:name w:val="hover52"/>
    <w:basedOn w:val="15"/>
    <w:qFormat/>
    <w:uiPriority w:val="0"/>
    <w:rPr>
      <w:color w:val="D61521"/>
    </w:rPr>
  </w:style>
  <w:style w:type="paragraph" w:customStyle="1" w:styleId="34">
    <w:name w:val="Table Paragraph"/>
    <w:basedOn w:val="1"/>
    <w:qFormat/>
    <w:uiPriority w:val="1"/>
    <w:rPr>
      <w:rFonts w:ascii="宋体" w:hAnsi="宋体" w:eastAsia="宋体" w:cs="宋体"/>
      <w:lang w:val="zh-CN" w:bidi="zh-CN"/>
    </w:rPr>
  </w:style>
  <w:style w:type="character" w:customStyle="1" w:styleId="35">
    <w:name w:val="页眉 字符"/>
    <w:basedOn w:val="15"/>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2846AA"/>
    <w:rsid w:val="001E3DB8"/>
    <w:rsid w:val="0020132E"/>
    <w:rsid w:val="002846AA"/>
    <w:rsid w:val="002E7CB9"/>
    <w:rsid w:val="00325307"/>
    <w:rsid w:val="00364037"/>
    <w:rsid w:val="0043559F"/>
    <w:rsid w:val="005578E2"/>
    <w:rsid w:val="00623D03"/>
    <w:rsid w:val="00772FC2"/>
    <w:rsid w:val="008F2DF3"/>
    <w:rsid w:val="00AF55D7"/>
    <w:rsid w:val="00BC462D"/>
    <w:rsid w:val="00D144A3"/>
    <w:rsid w:val="00D624AA"/>
    <w:rsid w:val="00D651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2650</Words>
  <Characters>15107</Characters>
  <Lines>125</Lines>
  <Paragraphs>35</Paragraphs>
  <TotalTime>10</TotalTime>
  <ScaleCrop>false</ScaleCrop>
  <LinksUpToDate>false</LinksUpToDate>
  <CharactersWithSpaces>17722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2021-09-24T03:56:00Z</dcterms:created>
  <dc:creator>Administrator</dc:creator>
  <cp:lastModifiedBy>Administrator</cp:lastModifiedBy>
  <dcterms:modified xsi:type="dcterms:W3CDTF">2021-09-30T06:57:44Z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E228C9FAD4514C9FBD60B28EA79ABF59</vt:lpwstr>
  </property>
</Properties>
</file>