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6.20除雪设备</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6</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20</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spacing w:before="312" w:after="312"/>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pageBreakBefore w:val="0"/>
        <w:numPr>
          <w:ilvl w:val="0"/>
          <w:numId w:val="0"/>
        </w:numPr>
        <w:kinsoku/>
        <w:wordWrap/>
        <w:overflowPunct/>
        <w:topLinePunct w:val="0"/>
        <w:bidi w:val="0"/>
        <w:adjustRightInd/>
        <w:snapToGrid w:val="0"/>
        <w:spacing w:before="120" w:after="120" w:line="500" w:lineRule="atLeast"/>
        <w:ind w:left="420" w:leftChars="0"/>
        <w:textAlignment w:val="auto"/>
        <w:rPr>
          <w:rFonts w:ascii="Times New Roman" w:hAnsi="Times New Roman" w:eastAsia="黑体" w:cs="Times New Roman"/>
          <w:bCs w:val="0"/>
          <w:sz w:val="22"/>
          <w:szCs w:val="15"/>
          <w:highlight w:val="none"/>
        </w:rPr>
      </w:pPr>
      <w:bookmarkStart w:id="2" w:name="_Toc13871"/>
      <w:bookmarkStart w:id="3" w:name="_Toc10395_WPSOffice_Level2"/>
      <w:bookmarkStart w:id="4" w:name="_Toc12765"/>
      <w:bookmarkStart w:id="5" w:name="_Toc6496_WPSOffice_Level2"/>
      <w:bookmarkStart w:id="6" w:name="_Toc4489_WPSOffice_Level2"/>
      <w:bookmarkStart w:id="7" w:name="_Toc24354_WPSOffice_Level2"/>
      <w:bookmarkStart w:id="8" w:name="_Toc525632585"/>
      <w:r>
        <w:rPr>
          <w:rFonts w:hint="eastAsia" w:ascii="Times New Roman" w:hAnsi="Times New Roman" w:eastAsia="黑体" w:cs="Times New Roman"/>
          <w:bCs w:val="0"/>
          <w:sz w:val="22"/>
          <w:szCs w:val="15"/>
          <w:highlight w:val="none"/>
          <w:lang w:val="en-US" w:eastAsia="zh-CN"/>
        </w:rPr>
        <w:t xml:space="preserve">1. </w:t>
      </w:r>
      <w:r>
        <w:rPr>
          <w:rFonts w:ascii="Times New Roman" w:hAnsi="Times New Roman" w:eastAsia="黑体" w:cs="Times New Roman"/>
          <w:bCs w:val="0"/>
          <w:sz w:val="22"/>
          <w:szCs w:val="15"/>
          <w:highlight w:val="none"/>
        </w:rPr>
        <w:t>项目简介</w:t>
      </w:r>
      <w:bookmarkEnd w:id="2"/>
      <w:bookmarkEnd w:id="3"/>
      <w:bookmarkEnd w:id="4"/>
      <w:bookmarkEnd w:id="5"/>
      <w:bookmarkEnd w:id="6"/>
      <w:bookmarkEnd w:id="7"/>
      <w:bookmarkEnd w:id="8"/>
    </w:p>
    <w:p w14:paraId="3AB79A19">
      <w:pPr>
        <w:keepNext w:val="0"/>
        <w:keepLines w:val="0"/>
        <w:pageBreakBefore w:val="0"/>
        <w:widowControl/>
        <w:kinsoku/>
        <w:wordWrap/>
        <w:overflowPunct/>
        <w:topLinePunct w:val="0"/>
        <w:autoSpaceDE/>
        <w:autoSpaceDN/>
        <w:bidi w:val="0"/>
        <w:adjustRightInd/>
        <w:snapToGrid/>
        <w:spacing w:line="500" w:lineRule="atLeast"/>
        <w:ind w:firstLine="420" w:firstLineChars="200"/>
        <w:textAlignment w:val="auto"/>
        <w:rPr>
          <w:rFonts w:ascii="宋体" w:hAnsi="宋体" w:eastAsia="宋体" w:cs="宋体"/>
          <w:b/>
          <w:bCs/>
          <w:color w:val="FF0000"/>
          <w:sz w:val="44"/>
          <w:szCs w:val="44"/>
          <w:highlight w:val="none"/>
        </w:rPr>
      </w:pPr>
      <w:r>
        <w:rPr>
          <w:rFonts w:ascii="Times New Roman" w:hAnsi="Times New Roman" w:cs="Times New Roman"/>
          <w:szCs w:val="22"/>
          <w:highlight w:val="none"/>
        </w:rPr>
        <w:t>1.1</w:t>
      </w:r>
      <w:r>
        <w:rPr>
          <w:rFonts w:ascii="Times New Roman" w:hAnsi="Times New Roman" w:cs="Times New Roman"/>
          <w:color w:val="FF0000"/>
          <w:szCs w:val="22"/>
          <w:highlight w:val="none"/>
        </w:rPr>
        <w:t xml:space="preserve"> </w:t>
      </w:r>
      <w:r>
        <w:rPr>
          <w:rFonts w:ascii="Times New Roman" w:hAnsi="Times New Roman" w:cs="Times New Roman"/>
          <w:szCs w:val="22"/>
          <w:highlight w:val="none"/>
        </w:rPr>
        <w:t>项目名称：</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年度安徽交运集团汽车销售有限公司</w:t>
      </w:r>
      <w:r>
        <w:rPr>
          <w:rFonts w:hint="eastAsia" w:ascii="宋体" w:hAnsi="宋体" w:eastAsia="宋体" w:cs="宋体"/>
          <w:szCs w:val="21"/>
          <w:highlight w:val="none"/>
          <w:u w:val="single"/>
          <w:lang w:val="en-US" w:eastAsia="zh-CN"/>
        </w:rPr>
        <w:t>6.20除雪设备</w:t>
      </w:r>
      <w:r>
        <w:rPr>
          <w:rFonts w:hint="eastAsia" w:ascii="宋体" w:hAnsi="宋体" w:eastAsia="宋体" w:cs="宋体"/>
          <w:szCs w:val="21"/>
          <w:highlight w:val="none"/>
          <w:u w:val="single"/>
        </w:rPr>
        <w:t>采购项目</w:t>
      </w:r>
    </w:p>
    <w:p w14:paraId="125941C0">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1.2 采</w:t>
      </w:r>
      <w:r>
        <w:rPr>
          <w:rFonts w:hint="eastAsia" w:ascii="Times New Roman" w:hAnsi="Times New Roman" w:cs="Times New Roman"/>
          <w:szCs w:val="22"/>
          <w:highlight w:val="none"/>
        </w:rPr>
        <w:t xml:space="preserve"> </w:t>
      </w:r>
      <w:r>
        <w:rPr>
          <w:rFonts w:ascii="Times New Roman" w:hAnsi="Times New Roman" w:cs="Times New Roman"/>
          <w:szCs w:val="22"/>
          <w:highlight w:val="none"/>
        </w:rPr>
        <w:t>购</w:t>
      </w:r>
      <w:r>
        <w:rPr>
          <w:rFonts w:hint="eastAsia" w:ascii="Times New Roman" w:hAnsi="Times New Roman" w:cs="Times New Roman"/>
          <w:szCs w:val="22"/>
          <w:highlight w:val="none"/>
        </w:rPr>
        <w:t xml:space="preserve"> </w:t>
      </w:r>
      <w:r>
        <w:rPr>
          <w:rFonts w:ascii="Times New Roman" w:hAnsi="Times New Roman" w:cs="Times New Roman"/>
          <w:szCs w:val="22"/>
          <w:highlight w:val="none"/>
        </w:rPr>
        <w:t>人：</w:t>
      </w:r>
      <w:r>
        <w:rPr>
          <w:rFonts w:hint="eastAsia" w:ascii="Times New Roman" w:hAnsi="Times New Roman" w:cs="Times New Roman"/>
          <w:szCs w:val="22"/>
          <w:highlight w:val="none"/>
          <w:u w:val="single"/>
        </w:rPr>
        <w:t>安徽交运集团汽车销售有限公司</w:t>
      </w:r>
    </w:p>
    <w:p w14:paraId="1CBD44D4">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highlight w:val="none"/>
          <w:u w:val="single"/>
        </w:rPr>
      </w:pPr>
      <w:r>
        <w:rPr>
          <w:rFonts w:ascii="Times New Roman" w:hAnsi="Times New Roman" w:cs="Times New Roman"/>
          <w:szCs w:val="22"/>
          <w:highlight w:val="none"/>
        </w:rPr>
        <w:t>1.3 项目概况：</w:t>
      </w:r>
      <w:r>
        <w:rPr>
          <w:rFonts w:hint="eastAsia" w:ascii="Times New Roman" w:hAnsi="Times New Roman" w:cs="Times New Roman"/>
          <w:szCs w:val="22"/>
          <w:highlight w:val="none"/>
          <w:u w:val="single"/>
        </w:rPr>
        <w:t>用于高速公路</w:t>
      </w:r>
      <w:r>
        <w:rPr>
          <w:rFonts w:hint="eastAsia" w:ascii="Times New Roman" w:hAnsi="Times New Roman" w:cs="Times New Roman"/>
          <w:szCs w:val="22"/>
          <w:highlight w:val="none"/>
          <w:u w:val="single"/>
          <w:lang w:eastAsia="zh-CN"/>
        </w:rPr>
        <w:t>冬季除雪铲冰</w:t>
      </w:r>
      <w:r>
        <w:rPr>
          <w:rFonts w:hint="eastAsia" w:ascii="Times New Roman" w:hAnsi="Times New Roman" w:cs="Times New Roman"/>
          <w:szCs w:val="22"/>
          <w:highlight w:val="none"/>
          <w:u w:val="single"/>
        </w:rPr>
        <w:t xml:space="preserve"> </w:t>
      </w:r>
    </w:p>
    <w:p w14:paraId="0751826F">
      <w:pPr>
        <w:pStyle w:val="3"/>
        <w:pageBreakBefore w:val="0"/>
        <w:numPr>
          <w:ilvl w:val="0"/>
          <w:numId w:val="0"/>
        </w:numPr>
        <w:kinsoku/>
        <w:wordWrap/>
        <w:overflowPunct/>
        <w:topLinePunct w:val="0"/>
        <w:bidi w:val="0"/>
        <w:adjustRightInd/>
        <w:snapToGrid w:val="0"/>
        <w:spacing w:before="120" w:after="120" w:line="500" w:lineRule="atLeast"/>
        <w:ind w:left="420" w:leftChars="0"/>
        <w:textAlignment w:val="auto"/>
        <w:rPr>
          <w:rFonts w:ascii="Times New Roman" w:hAnsi="Times New Roman" w:eastAsia="黑体" w:cs="Times New Roman"/>
          <w:bCs w:val="0"/>
          <w:sz w:val="22"/>
          <w:szCs w:val="15"/>
          <w:highlight w:val="none"/>
        </w:rPr>
      </w:pPr>
      <w:bookmarkStart w:id="9" w:name="_Toc23266_WPSOffice_Level2"/>
      <w:bookmarkStart w:id="10" w:name="_Toc18367_WPSOffice_Level2"/>
      <w:bookmarkStart w:id="11" w:name="_Toc17858_WPSOffice_Level2"/>
      <w:bookmarkStart w:id="12" w:name="_Toc10274"/>
      <w:bookmarkStart w:id="13" w:name="_Toc18453"/>
      <w:bookmarkStart w:id="14" w:name="_Toc525632586"/>
      <w:bookmarkStart w:id="15" w:name="_Toc8128_WPSOffice_Level2"/>
      <w:r>
        <w:rPr>
          <w:rFonts w:hint="eastAsia" w:ascii="Times New Roman" w:hAnsi="Times New Roman" w:eastAsia="黑体" w:cs="Times New Roman"/>
          <w:bCs w:val="0"/>
          <w:sz w:val="22"/>
          <w:szCs w:val="15"/>
          <w:highlight w:val="none"/>
          <w:lang w:val="en-US" w:eastAsia="zh-CN"/>
        </w:rPr>
        <w:t>2.</w:t>
      </w:r>
      <w:r>
        <w:rPr>
          <w:rFonts w:ascii="Times New Roman" w:hAnsi="Times New Roman" w:eastAsia="黑体" w:cs="Times New Roman"/>
          <w:bCs w:val="0"/>
          <w:sz w:val="22"/>
          <w:szCs w:val="15"/>
          <w:highlight w:val="none"/>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highlight w:val="none"/>
          <w:u w:val="single"/>
        </w:rPr>
      </w:pPr>
      <w:bookmarkStart w:id="16" w:name="_Toc4489_WPSOffice_Level3"/>
      <w:r>
        <w:rPr>
          <w:rFonts w:ascii="Times New Roman" w:hAnsi="Times New Roman" w:cs="Times New Roman"/>
          <w:szCs w:val="22"/>
          <w:highlight w:val="none"/>
        </w:rPr>
        <w:t>2.1 采购方式：</w:t>
      </w:r>
      <w:bookmarkEnd w:id="16"/>
      <w:r>
        <w:rPr>
          <w:rFonts w:ascii="Times New Roman" w:hAnsi="Times New Roman" w:cs="Times New Roman"/>
          <w:szCs w:val="22"/>
          <w:highlight w:val="none"/>
          <w:u w:val="single"/>
        </w:rPr>
        <w:t>公开询比采购</w:t>
      </w:r>
    </w:p>
    <w:p w14:paraId="7A7FEF92">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highlight w:val="none"/>
          <w:u w:val="single"/>
        </w:rPr>
      </w:pPr>
      <w:bookmarkStart w:id="17" w:name="_Toc23266_WPSOffice_Level3"/>
      <w:r>
        <w:rPr>
          <w:rFonts w:ascii="Times New Roman" w:hAnsi="Times New Roman" w:cs="Times New Roman"/>
          <w:szCs w:val="22"/>
          <w:highlight w:val="none"/>
        </w:rPr>
        <w:t>2.2 资金来源及比例：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szCs w:val="22"/>
          <w:highlight w:val="none"/>
          <w:u w:val="single"/>
          <w:lang w:val="en-US" w:eastAsia="zh-CN"/>
        </w:rPr>
      </w:pPr>
      <w:r>
        <w:rPr>
          <w:rFonts w:ascii="Times New Roman" w:hAnsi="Times New Roman" w:cs="Times New Roman"/>
          <w:szCs w:val="22"/>
          <w:highlight w:val="none"/>
        </w:rPr>
        <w:t xml:space="preserve">2.3 </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采购</w:t>
      </w:r>
      <w:r>
        <w:rPr>
          <w:rFonts w:hint="eastAsia" w:ascii="Times New Roman" w:hAnsi="Times New Roman" w:cs="Times New Roman"/>
          <w:szCs w:val="22"/>
          <w:highlight w:val="none"/>
          <w:u w:val="single"/>
          <w:lang w:eastAsia="zh-CN"/>
        </w:rPr>
        <w:t>多功能除雪车</w:t>
      </w:r>
      <w:r>
        <w:rPr>
          <w:rFonts w:hint="eastAsia" w:ascii="Times New Roman" w:hAnsi="Times New Roman" w:cs="Times New Roman"/>
          <w:szCs w:val="22"/>
          <w:highlight w:val="none"/>
          <w:u w:val="single"/>
          <w:lang w:val="en-US" w:eastAsia="zh-CN"/>
        </w:rPr>
        <w:t>1台、融雪剂撒布机2台、除雪铲2台</w:t>
      </w:r>
      <w:r>
        <w:rPr>
          <w:rFonts w:hint="eastAsia" w:ascii="Times New Roman" w:hAnsi="Times New Roman" w:cs="Times New Roman"/>
          <w:szCs w:val="22"/>
          <w:highlight w:val="none"/>
          <w:u w:val="single"/>
        </w:rPr>
        <w:t>。</w:t>
      </w:r>
    </w:p>
    <w:bookmarkEnd w:id="18"/>
    <w:p w14:paraId="361BE4C0">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rPr>
        <w:t xml:space="preserve">2.4 </w:t>
      </w:r>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2个包</w:t>
      </w:r>
    </w:p>
    <w:p w14:paraId="6A94B5E3">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u w:val="single"/>
          <w:lang w:val="en-US" w:eastAsia="zh-CN"/>
        </w:rPr>
        <w:t>0</w:t>
      </w:r>
      <w:r>
        <w:rPr>
          <w:rFonts w:hint="default" w:ascii="Times New Roman" w:hAnsi="Times New Roman" w:cs="Times New Roman"/>
          <w:color w:val="auto"/>
          <w:szCs w:val="22"/>
          <w:highlight w:val="none"/>
          <w:u w:val="single"/>
          <w:lang w:val="en-US" w:eastAsia="zh-CN"/>
        </w:rPr>
        <w:t>1</w:t>
      </w:r>
      <w:r>
        <w:rPr>
          <w:rFonts w:hint="eastAsia" w:ascii="Times New Roman" w:hAnsi="Times New Roman" w:cs="Times New Roman"/>
          <w:color w:val="auto"/>
          <w:szCs w:val="22"/>
          <w:highlight w:val="none"/>
          <w:u w:val="single"/>
          <w:lang w:val="en-US" w:eastAsia="zh-CN"/>
        </w:rPr>
        <w:t>包：</w:t>
      </w:r>
      <w:r>
        <w:rPr>
          <w:rFonts w:hint="eastAsia" w:ascii="Times New Roman" w:hAnsi="Times New Roman" w:cs="Times New Roman"/>
          <w:szCs w:val="22"/>
          <w:highlight w:val="none"/>
          <w:u w:val="single"/>
          <w:lang w:eastAsia="zh-CN"/>
        </w:rPr>
        <w:t>多功能除雪车</w:t>
      </w:r>
      <w:r>
        <w:rPr>
          <w:rFonts w:hint="eastAsia" w:ascii="Times New Roman" w:hAnsi="Times New Roman" w:cs="Times New Roman"/>
          <w:szCs w:val="22"/>
          <w:highlight w:val="none"/>
          <w:u w:val="single"/>
          <w:lang w:val="en-US" w:eastAsia="zh-CN"/>
        </w:rPr>
        <w:t>1台</w:t>
      </w:r>
      <w:r>
        <w:rPr>
          <w:rFonts w:hint="eastAsia" w:ascii="Times New Roman" w:hAnsi="Times New Roman" w:cs="Times New Roman"/>
          <w:color w:val="auto"/>
          <w:szCs w:val="22"/>
          <w:highlight w:val="none"/>
          <w:u w:val="single"/>
          <w:lang w:val="en-US" w:eastAsia="zh-CN"/>
        </w:rPr>
        <w:t>；</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u w:val="single"/>
          <w:lang w:val="en-US" w:eastAsia="zh-CN"/>
        </w:rPr>
        <w:t>0</w:t>
      </w:r>
      <w:r>
        <w:rPr>
          <w:rFonts w:hint="default" w:ascii="Times New Roman" w:hAnsi="Times New Roman" w:cs="Times New Roman"/>
          <w:color w:val="auto"/>
          <w:szCs w:val="22"/>
          <w:highlight w:val="none"/>
          <w:u w:val="single"/>
          <w:lang w:val="en-US" w:eastAsia="zh-CN"/>
        </w:rPr>
        <w:t>2</w:t>
      </w:r>
      <w:r>
        <w:rPr>
          <w:rFonts w:hint="eastAsia" w:ascii="Times New Roman" w:hAnsi="Times New Roman" w:cs="Times New Roman"/>
          <w:color w:val="auto"/>
          <w:szCs w:val="22"/>
          <w:highlight w:val="none"/>
          <w:u w:val="single"/>
          <w:lang w:val="en-US" w:eastAsia="zh-CN"/>
        </w:rPr>
        <w:t>包：</w:t>
      </w:r>
      <w:r>
        <w:rPr>
          <w:rFonts w:hint="eastAsia" w:ascii="Times New Roman" w:hAnsi="Times New Roman" w:cs="Times New Roman"/>
          <w:szCs w:val="22"/>
          <w:highlight w:val="none"/>
          <w:u w:val="single"/>
          <w:lang w:val="en-US" w:eastAsia="zh-CN"/>
        </w:rPr>
        <w:t>融雪剂撒布机2台、除雪铲2台</w:t>
      </w:r>
      <w:r>
        <w:rPr>
          <w:rFonts w:hint="eastAsia" w:ascii="Times New Roman" w:hAnsi="Times New Roman" w:cs="Times New Roman"/>
          <w:color w:val="auto"/>
          <w:szCs w:val="22"/>
          <w:highlight w:val="none"/>
          <w:u w:val="single"/>
          <w:lang w:val="en-US" w:eastAsia="zh-CN"/>
        </w:rPr>
        <w:t>。</w:t>
      </w:r>
    </w:p>
    <w:p w14:paraId="569A97FF">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0</w:t>
      </w:r>
      <w:r>
        <w:rPr>
          <w:rFonts w:hint="default" w:ascii="Times New Roman" w:hAnsi="Times New Roman" w:cs="Times New Roman"/>
          <w:color w:val="auto"/>
          <w:szCs w:val="22"/>
          <w:highlight w:val="none"/>
          <w:u w:val="single"/>
          <w:lang w:val="en-US" w:eastAsia="zh-CN"/>
        </w:rPr>
        <w:t>1</w:t>
      </w:r>
      <w:r>
        <w:rPr>
          <w:rFonts w:hint="eastAsia" w:ascii="Times New Roman" w:hAnsi="Times New Roman" w:cs="Times New Roman"/>
          <w:color w:val="auto"/>
          <w:szCs w:val="22"/>
          <w:highlight w:val="none"/>
          <w:u w:val="single"/>
          <w:lang w:val="en-US" w:eastAsia="zh-CN"/>
        </w:rPr>
        <w:t>包：75万元；0</w:t>
      </w:r>
      <w:r>
        <w:rPr>
          <w:rFonts w:hint="default" w:ascii="Times New Roman" w:hAnsi="Times New Roman" w:cs="Times New Roman"/>
          <w:color w:val="auto"/>
          <w:szCs w:val="22"/>
          <w:highlight w:val="none"/>
          <w:u w:val="single"/>
          <w:lang w:val="en-US" w:eastAsia="zh-CN"/>
        </w:rPr>
        <w:t>2</w:t>
      </w:r>
      <w:r>
        <w:rPr>
          <w:rFonts w:hint="eastAsia" w:ascii="Times New Roman" w:hAnsi="Times New Roman" w:cs="Times New Roman"/>
          <w:color w:val="auto"/>
          <w:szCs w:val="22"/>
          <w:highlight w:val="none"/>
          <w:u w:val="single"/>
          <w:lang w:val="en-US" w:eastAsia="zh-CN"/>
        </w:rPr>
        <w:t xml:space="preserve">包：34万元。 </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cs="宋体"/>
          <w:szCs w:val="21"/>
          <w:highlight w:val="yellow"/>
          <w:u w:val="single"/>
          <w:lang w:val="en-US" w:eastAsia="zh-CN"/>
        </w:rPr>
      </w:pPr>
      <w:r>
        <w:rPr>
          <w:rFonts w:ascii="Times New Roman" w:hAnsi="Times New Roman" w:cs="Times New Roman"/>
          <w:szCs w:val="22"/>
          <w:highlight w:val="none"/>
        </w:rPr>
        <w:t>2.6 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cs="宋体"/>
          <w:szCs w:val="21"/>
          <w:highlight w:val="none"/>
          <w:u w:val="single"/>
        </w:rPr>
        <w:t>合同签订之日起</w:t>
      </w:r>
      <w:r>
        <w:rPr>
          <w:rFonts w:hint="eastAsia" w:cs="宋体"/>
          <w:szCs w:val="21"/>
          <w:highlight w:val="none"/>
          <w:u w:val="single"/>
          <w:lang w:val="en-US" w:eastAsia="zh-CN"/>
        </w:rPr>
        <w:t>90</w:t>
      </w:r>
      <w:r>
        <w:rPr>
          <w:rFonts w:hint="eastAsia" w:cs="宋体"/>
          <w:szCs w:val="21"/>
          <w:highlight w:val="none"/>
          <w:u w:val="single"/>
        </w:rPr>
        <w:t>个日历日</w:t>
      </w:r>
      <w:r>
        <w:rPr>
          <w:rFonts w:hint="eastAsia" w:cs="宋体"/>
          <w:szCs w:val="21"/>
          <w:highlight w:val="none"/>
          <w:u w:val="single"/>
          <w:lang w:val="en-US" w:eastAsia="zh-CN"/>
        </w:rPr>
        <w:t xml:space="preserve">内。 </w:t>
      </w:r>
    </w:p>
    <w:p w14:paraId="5253CFFF">
      <w:pPr>
        <w:pStyle w:val="3"/>
        <w:pageBreakBefore w:val="0"/>
        <w:numPr>
          <w:ilvl w:val="0"/>
          <w:numId w:val="0"/>
        </w:numPr>
        <w:kinsoku/>
        <w:wordWrap/>
        <w:overflowPunct/>
        <w:topLinePunct w:val="0"/>
        <w:bidi w:val="0"/>
        <w:adjustRightInd/>
        <w:snapToGrid w:val="0"/>
        <w:spacing w:before="120" w:after="120" w:line="500" w:lineRule="atLeast"/>
        <w:ind w:left="420"/>
        <w:textAlignment w:val="auto"/>
        <w:rPr>
          <w:rFonts w:ascii="Times New Roman" w:hAnsi="Times New Roman" w:eastAsia="黑体" w:cs="Times New Roman"/>
          <w:bCs w:val="0"/>
          <w:sz w:val="22"/>
          <w:szCs w:val="15"/>
        </w:rPr>
      </w:pPr>
      <w:bookmarkStart w:id="19" w:name="_Toc29516_WPSOffice_Level2"/>
      <w:bookmarkStart w:id="20" w:name="_Toc22379_WPSOffice_Level2"/>
      <w:bookmarkStart w:id="21" w:name="_Toc1622_WPSOffice_Level2"/>
      <w:bookmarkStart w:id="22" w:name="_Toc6388"/>
      <w:bookmarkStart w:id="23" w:name="_Toc31673_WPSOffice_Level2"/>
      <w:bookmarkStart w:id="24" w:name="_Toc3714"/>
      <w:bookmarkStart w:id="25" w:name="_Toc525632587"/>
      <w:r>
        <w:rPr>
          <w:rFonts w:hint="eastAsia" w:ascii="Times New Roman" w:hAnsi="Times New Roman" w:eastAsia="黑体" w:cs="Times New Roman"/>
          <w:bCs w:val="0"/>
          <w:sz w:val="22"/>
          <w:szCs w:val="15"/>
          <w:lang w:val="en-US" w:eastAsia="zh-CN"/>
        </w:rPr>
        <w:t>3.</w:t>
      </w:r>
      <w:r>
        <w:rPr>
          <w:rFonts w:ascii="Times New Roman" w:hAnsi="Times New Roman" w:eastAsia="黑体" w:cs="Times New Roman"/>
          <w:bCs w:val="0"/>
          <w:sz w:val="22"/>
          <w:szCs w:val="15"/>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2"/>
          <w:szCs w:val="15"/>
        </w:rPr>
        <w:tab/>
      </w:r>
    </w:p>
    <w:p w14:paraId="192A4134">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 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u w:val="none"/>
        </w:rPr>
      </w:pPr>
      <w:r>
        <w:rPr>
          <w:rFonts w:ascii="Times New Roman" w:hAnsi="Times New Roman" w:cs="Times New Roman"/>
          <w:szCs w:val="22"/>
          <w:u w:val="none"/>
        </w:rPr>
        <w:t>①</w:t>
      </w:r>
      <w:r>
        <w:rPr>
          <w:rFonts w:hint="eastAsia" w:ascii="Times New Roman" w:hAnsi="Times New Roman" w:cs="Times New Roman"/>
          <w:szCs w:val="22"/>
          <w:u w:val="none"/>
        </w:rPr>
        <w:t>供应商应具备本次采购</w:t>
      </w:r>
      <w:r>
        <w:rPr>
          <w:rFonts w:hint="eastAsia" w:ascii="Times New Roman" w:hAnsi="Times New Roman" w:cs="Times New Roman"/>
          <w:szCs w:val="22"/>
          <w:u w:val="none"/>
          <w:lang w:eastAsia="zh-CN"/>
        </w:rPr>
        <w:t>产品</w:t>
      </w:r>
      <w:r>
        <w:rPr>
          <w:rFonts w:hint="eastAsia" w:ascii="Times New Roman" w:hAnsi="Times New Roman" w:cs="Times New Roman"/>
          <w:szCs w:val="22"/>
          <w:u w:val="none"/>
        </w:rPr>
        <w:t>的销售资质，</w:t>
      </w:r>
      <w:r>
        <w:rPr>
          <w:rFonts w:ascii="Times New Roman" w:hAnsi="Times New Roman" w:cs="Times New Roman"/>
          <w:szCs w:val="22"/>
          <w:u w:val="none"/>
        </w:rPr>
        <w:t>具备独立法人资格，持有有效的营业执照；</w:t>
      </w:r>
    </w:p>
    <w:p w14:paraId="3E458C85">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u w:val="none"/>
        </w:rPr>
      </w:pPr>
      <w:r>
        <w:rPr>
          <w:rFonts w:ascii="Times New Roman" w:hAnsi="Times New Roman" w:cs="Times New Roman"/>
          <w:szCs w:val="22"/>
          <w:u w:val="none"/>
        </w:rPr>
        <w:t>②</w:t>
      </w:r>
      <w:r>
        <w:rPr>
          <w:rFonts w:hint="eastAsia" w:ascii="Times New Roman" w:hAnsi="Times New Roman" w:cs="Times New Roman"/>
          <w:szCs w:val="22"/>
          <w:u w:val="none"/>
        </w:rPr>
        <w:t>供应商应为本次采购</w:t>
      </w:r>
      <w:r>
        <w:rPr>
          <w:rFonts w:hint="eastAsia" w:ascii="Times New Roman" w:hAnsi="Times New Roman" w:cs="Times New Roman"/>
          <w:szCs w:val="22"/>
          <w:u w:val="none"/>
          <w:lang w:eastAsia="zh-CN"/>
        </w:rPr>
        <w:t>产品</w:t>
      </w:r>
      <w:r>
        <w:rPr>
          <w:rFonts w:hint="eastAsia" w:ascii="Times New Roman" w:hAnsi="Times New Roman" w:cs="Times New Roman"/>
          <w:szCs w:val="22"/>
          <w:u w:val="none"/>
        </w:rPr>
        <w:t>的制造商或代理商，代理商应具备制造商直接授予的代理授权书。</w:t>
      </w:r>
    </w:p>
    <w:p w14:paraId="4023532A">
      <w:pPr>
        <w:keepNext w:val="0"/>
        <w:keepLines w:val="0"/>
        <w:pageBreakBefore w:val="0"/>
        <w:numPr>
          <w:ilvl w:val="255"/>
          <w:numId w:val="0"/>
        </w:numPr>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szCs w:val="22"/>
          <w:u w:val="none"/>
          <w:lang w:eastAsia="zh-CN"/>
        </w:rPr>
      </w:pPr>
      <w:r>
        <w:rPr>
          <w:rFonts w:ascii="Times New Roman" w:hAnsi="Times New Roman" w:cs="Times New Roman"/>
          <w:szCs w:val="22"/>
          <w:u w:val="none"/>
        </w:rPr>
        <w:t>③</w:t>
      </w:r>
      <w:r>
        <w:rPr>
          <w:rFonts w:hint="eastAsia" w:ascii="Times New Roman" w:hAnsi="Times New Roman" w:eastAsia="宋体" w:cs="Times New Roman"/>
          <w:color w:val="auto"/>
          <w:highlight w:val="none"/>
          <w:lang w:val="en-US" w:eastAsia="zh-CN"/>
        </w:rPr>
        <w:t>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u w:val="none"/>
          <w:lang w:eastAsia="zh-CN"/>
        </w:rPr>
        <w:t>（车辆和设备按照相应要求分别提供材料）。</w:t>
      </w:r>
    </w:p>
    <w:p w14:paraId="3C4AA55F">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atLeast"/>
        <w:ind w:firstLine="420"/>
        <w:textAlignment w:val="auto"/>
        <w:rPr>
          <w:rFonts w:asciiTheme="minorEastAsia" w:hAnsiTheme="minorEastAsia" w:cstheme="minorEastAsia"/>
          <w:sz w:val="21"/>
          <w:szCs w:val="21"/>
        </w:rPr>
      </w:pPr>
      <w:r>
        <w:rPr>
          <w:rFonts w:hint="eastAsia" w:ascii="Times New Roman" w:hAnsi="Times New Roman"/>
          <w:sz w:val="21"/>
          <w:szCs w:val="22"/>
        </w:rPr>
        <w:t>（2）</w:t>
      </w:r>
      <w:r>
        <w:rPr>
          <w:rFonts w:hint="eastAsia" w:asciiTheme="minorEastAsia" w:hAnsiTheme="minorEastAsia" w:cstheme="minorEastAsia"/>
          <w:sz w:val="21"/>
          <w:szCs w:val="21"/>
          <w:shd w:val="clear" w:color="auto" w:fill="FFFFFF"/>
        </w:rPr>
        <w:t>业绩最低要求：</w:t>
      </w:r>
    </w:p>
    <w:p w14:paraId="795C1140">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eastAsia="宋体" w:cs="Times New Roman"/>
          <w:szCs w:val="22"/>
        </w:rPr>
      </w:pPr>
      <w:r>
        <w:rPr>
          <w:rFonts w:hint="eastAsia" w:ascii="Times New Roman" w:hAnsi="Times New Roman" w:eastAsia="宋体" w:cs="Times New Roman"/>
          <w:szCs w:val="22"/>
        </w:rPr>
        <w:t>投标人</w:t>
      </w:r>
      <w:r>
        <w:rPr>
          <w:rFonts w:hint="eastAsia" w:ascii="Times New Roman" w:hAnsi="Times New Roman" w:cs="Times New Roman"/>
          <w:color w:val="auto"/>
          <w:szCs w:val="22"/>
          <w:highlight w:val="none"/>
        </w:rPr>
        <w:t>近三年（指20</w:t>
      </w:r>
      <w:r>
        <w:rPr>
          <w:rFonts w:hint="eastAsia" w:ascii="Times New Roman" w:hAnsi="Times New Roman" w:cs="Times New Roman"/>
          <w:color w:val="auto"/>
          <w:szCs w:val="22"/>
          <w:highlight w:val="none"/>
          <w:lang w:val="en-US" w:eastAsia="zh-CN"/>
        </w:rPr>
        <w:t>22</w:t>
      </w:r>
      <w:r>
        <w:rPr>
          <w:rFonts w:hint="eastAsia" w:ascii="Times New Roman" w:hAnsi="Times New Roman" w:cs="Times New Roman"/>
          <w:color w:val="auto"/>
          <w:szCs w:val="22"/>
          <w:highlight w:val="none"/>
        </w:rPr>
        <w:t>年</w:t>
      </w:r>
      <w:r>
        <w:rPr>
          <w:rFonts w:hint="eastAsia" w:ascii="Times New Roman" w:hAnsi="Times New Roman" w:cs="Times New Roman"/>
          <w:color w:val="auto"/>
          <w:szCs w:val="22"/>
          <w:highlight w:val="none"/>
          <w:lang w:val="en-US" w:eastAsia="zh-CN"/>
        </w:rPr>
        <w:t>1</w:t>
      </w:r>
      <w:r>
        <w:rPr>
          <w:rFonts w:hint="eastAsia" w:ascii="Times New Roman" w:hAnsi="Times New Roman" w:cs="Times New Roman"/>
          <w:color w:val="auto"/>
          <w:szCs w:val="22"/>
          <w:highlight w:val="none"/>
        </w:rPr>
        <w:t>月1日至响应文件递交截止日期，以合同签订时间为准）在国内有</w:t>
      </w:r>
      <w:r>
        <w:rPr>
          <w:rFonts w:hint="eastAsia" w:ascii="Times New Roman" w:hAnsi="Times New Roman" w:cs="Times New Roman"/>
          <w:color w:val="auto"/>
          <w:szCs w:val="22"/>
          <w:highlight w:val="none"/>
          <w:lang w:val="en-US" w:eastAsia="zh-CN"/>
        </w:rPr>
        <w:t>相应产品各1台</w:t>
      </w:r>
      <w:r>
        <w:rPr>
          <w:rFonts w:hint="eastAsia" w:ascii="Times New Roman" w:hAnsi="Times New Roman" w:cs="Times New Roman"/>
          <w:color w:val="auto"/>
          <w:szCs w:val="22"/>
          <w:highlight w:val="none"/>
        </w:rPr>
        <w:t>供货业绩</w:t>
      </w:r>
      <w:r>
        <w:rPr>
          <w:rFonts w:hint="eastAsia" w:ascii="Times New Roman" w:hAnsi="Times New Roman" w:eastAsia="宋体" w:cs="Times New Roman"/>
          <w:szCs w:val="22"/>
        </w:rPr>
        <w:t>。</w:t>
      </w:r>
    </w:p>
    <w:p w14:paraId="5A41CB28">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pStyle w:val="13"/>
        <w:keepNext w:val="0"/>
        <w:keepLines w:val="0"/>
        <w:pageBreakBefore w:val="0"/>
        <w:kinsoku/>
        <w:wordWrap/>
        <w:overflowPunct/>
        <w:topLinePunct w:val="0"/>
        <w:autoSpaceDE/>
        <w:autoSpaceDN/>
        <w:bidi w:val="0"/>
        <w:adjustRightInd/>
        <w:snapToGrid/>
        <w:spacing w:after="0" w:line="500" w:lineRule="atLeast"/>
        <w:ind w:left="0" w:leftChars="0"/>
        <w:textAlignment w:val="auto"/>
        <w:rPr>
          <w:rFonts w:ascii="新宋体" w:hAnsi="新宋体" w:eastAsia="新宋体" w:cs="新宋体"/>
          <w:szCs w:val="21"/>
        </w:rPr>
      </w:pPr>
      <w:r>
        <w:rPr>
          <w:rFonts w:hint="eastAsia" w:ascii="新宋体" w:hAnsi="新宋体" w:eastAsia="新宋体" w:cs="新宋体"/>
          <w:szCs w:val="21"/>
          <w:shd w:val="clear" w:color="auto" w:fill="FFFFFF"/>
        </w:rPr>
        <w:t>⑥其他要求：没有法律法规规定的其他违规情形。</w:t>
      </w:r>
    </w:p>
    <w:p w14:paraId="61B24913">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 单位负责人为同一人或者存在控股、管理关系的不同单位，不得同时参加同一合同包报价，否则相关响应文件均无效。</w:t>
      </w:r>
    </w:p>
    <w:p w14:paraId="5081059C">
      <w:pPr>
        <w:keepNext w:val="0"/>
        <w:keepLines w:val="0"/>
        <w:pageBreakBefore w:val="0"/>
        <w:kinsoku/>
        <w:wordWrap/>
        <w:overflowPunct/>
        <w:topLinePunct w:val="0"/>
        <w:autoSpaceDE/>
        <w:autoSpaceDN/>
        <w:bidi w:val="0"/>
        <w:adjustRightInd/>
        <w:snapToGrid/>
        <w:spacing w:line="500" w:lineRule="atLeast"/>
        <w:ind w:firstLine="420" w:firstLineChars="200"/>
        <w:textAlignment w:val="auto"/>
      </w:pPr>
      <w:r>
        <w:rPr>
          <w:rFonts w:hint="eastAsia" w:ascii="Times New Roman" w:hAnsi="Times New Roman" w:cs="Times New Roman"/>
          <w:szCs w:val="22"/>
        </w:rPr>
        <w:t>3.4 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pageBreakBefore w:val="0"/>
        <w:numPr>
          <w:ilvl w:val="0"/>
          <w:numId w:val="0"/>
        </w:numPr>
        <w:kinsoku/>
        <w:wordWrap/>
        <w:overflowPunct/>
        <w:topLinePunct w:val="0"/>
        <w:bidi w:val="0"/>
        <w:adjustRightInd/>
        <w:snapToGrid w:val="0"/>
        <w:spacing w:before="120" w:after="120" w:line="500" w:lineRule="atLeast"/>
        <w:ind w:left="420" w:leftChars="0"/>
        <w:textAlignment w:val="auto"/>
        <w:rPr>
          <w:rFonts w:ascii="Times New Roman" w:hAnsi="Times New Roman" w:eastAsia="黑体" w:cs="Times New Roman"/>
          <w:bCs w:val="0"/>
          <w:sz w:val="22"/>
          <w:szCs w:val="15"/>
        </w:rPr>
      </w:pPr>
      <w:bookmarkStart w:id="26" w:name="_Toc25666_WPSOffice_Level2"/>
      <w:bookmarkStart w:id="27" w:name="_Toc525632588"/>
      <w:bookmarkStart w:id="28" w:name="_Toc4109_WPSOffice_Level2"/>
      <w:bookmarkStart w:id="29" w:name="_Toc1994"/>
      <w:bookmarkStart w:id="30" w:name="_Toc4751"/>
      <w:bookmarkStart w:id="31" w:name="_Toc29452_WPSOffice_Level2"/>
      <w:bookmarkStart w:id="32" w:name="_Toc2996_WPSOffice_Level2"/>
      <w:r>
        <w:rPr>
          <w:rFonts w:hint="eastAsia" w:ascii="Times New Roman" w:hAnsi="Times New Roman" w:eastAsia="黑体" w:cs="Times New Roman"/>
          <w:bCs w:val="0"/>
          <w:sz w:val="22"/>
          <w:szCs w:val="15"/>
          <w:lang w:val="en-US" w:eastAsia="zh-CN"/>
        </w:rPr>
        <w:t>4.</w:t>
      </w:r>
      <w:r>
        <w:rPr>
          <w:rFonts w:hint="eastAsia" w:ascii="Times New Roman" w:hAnsi="Times New Roman" w:eastAsia="黑体" w:cs="Times New Roman"/>
          <w:bCs w:val="0"/>
          <w:sz w:val="22"/>
          <w:szCs w:val="15"/>
        </w:rPr>
        <w:t>询比文件</w:t>
      </w:r>
      <w:r>
        <w:rPr>
          <w:rFonts w:ascii="Times New Roman" w:hAnsi="Times New Roman" w:eastAsia="黑体" w:cs="Times New Roman"/>
          <w:bCs w:val="0"/>
          <w:sz w:val="22"/>
          <w:szCs w:val="15"/>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snapToGrid/>
        <w:spacing w:line="500" w:lineRule="atLeast"/>
        <w:ind w:firstLine="367" w:firstLineChars="175"/>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r>
        <w:rPr>
          <w:rFonts w:ascii="Times New Roman" w:hAnsi="Times New Roman" w:cs="Times New Roman"/>
          <w:szCs w:val="21"/>
        </w:rPr>
        <w:t>。</w:t>
      </w:r>
    </w:p>
    <w:p w14:paraId="188CD29C">
      <w:pPr>
        <w:pStyle w:val="3"/>
        <w:pageBreakBefore w:val="0"/>
        <w:numPr>
          <w:ilvl w:val="0"/>
          <w:numId w:val="0"/>
        </w:numPr>
        <w:kinsoku/>
        <w:wordWrap/>
        <w:overflowPunct/>
        <w:topLinePunct w:val="0"/>
        <w:bidi w:val="0"/>
        <w:adjustRightInd/>
        <w:snapToGrid w:val="0"/>
        <w:spacing w:before="120" w:after="120" w:line="500" w:lineRule="atLeast"/>
        <w:ind w:left="420" w:leftChars="0"/>
        <w:textAlignment w:val="auto"/>
        <w:rPr>
          <w:rFonts w:ascii="Times New Roman" w:hAnsi="Times New Roman" w:eastAsia="黑体" w:cs="Times New Roman"/>
          <w:bCs w:val="0"/>
          <w:sz w:val="22"/>
          <w:szCs w:val="15"/>
        </w:rPr>
      </w:pPr>
      <w:bookmarkStart w:id="33" w:name="_Toc525632589"/>
      <w:bookmarkStart w:id="34" w:name="_Toc726"/>
      <w:r>
        <w:rPr>
          <w:rFonts w:hint="eastAsia" w:ascii="Times New Roman" w:hAnsi="Times New Roman" w:eastAsia="黑体" w:cs="Times New Roman"/>
          <w:bCs w:val="0"/>
          <w:sz w:val="22"/>
          <w:szCs w:val="15"/>
          <w:lang w:val="en-US" w:eastAsia="zh-CN"/>
        </w:rPr>
        <w:t>5.</w:t>
      </w:r>
      <w:r>
        <w:rPr>
          <w:rFonts w:ascii="Times New Roman" w:hAnsi="Times New Roman" w:eastAsia="黑体" w:cs="Times New Roman"/>
          <w:bCs w:val="0"/>
          <w:sz w:val="22"/>
          <w:szCs w:val="15"/>
        </w:rPr>
        <w:t>响应文件的递交</w:t>
      </w:r>
      <w:bookmarkEnd w:id="33"/>
      <w:bookmarkEnd w:id="34"/>
    </w:p>
    <w:p w14:paraId="2216F166">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6</w:t>
      </w:r>
      <w:r>
        <w:rPr>
          <w:rFonts w:hint="eastAsia" w:ascii="Times New Roman" w:hAnsi="Times New Roman" w:cs="Times New Roman"/>
          <w:szCs w:val="22"/>
          <w:highlight w:val="none"/>
          <w:u w:val="single"/>
        </w:rPr>
        <w:t xml:space="preserve"> </w:t>
      </w:r>
      <w:r>
        <w:rPr>
          <w:rFonts w:ascii="Times New Roman" w:hAnsi="Times New Roman" w:cs="Times New Roman"/>
          <w:szCs w:val="22"/>
          <w:highlight w:val="none"/>
        </w:rPr>
        <w:t>月</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 xml:space="preserve">27 </w:t>
      </w:r>
      <w:r>
        <w:rPr>
          <w:rFonts w:ascii="Times New Roman" w:hAnsi="Times New Roman" w:cs="Times New Roman"/>
          <w:szCs w:val="22"/>
          <w:highlight w:val="none"/>
        </w:rPr>
        <w:t>日</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10</w:t>
      </w:r>
      <w:r>
        <w:rPr>
          <w:rFonts w:hint="eastAsia" w:ascii="Times New Roman" w:hAnsi="Times New Roman" w:cs="Times New Roman"/>
          <w:szCs w:val="22"/>
          <w:highlight w:val="none"/>
          <w:u w:val="single"/>
        </w:rPr>
        <w:t xml:space="preserve"> </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pageBreakBefore w:val="0"/>
        <w:numPr>
          <w:ilvl w:val="0"/>
          <w:numId w:val="0"/>
        </w:numPr>
        <w:kinsoku/>
        <w:wordWrap/>
        <w:overflowPunct/>
        <w:topLinePunct w:val="0"/>
        <w:bidi w:val="0"/>
        <w:adjustRightInd/>
        <w:snapToGrid w:val="0"/>
        <w:spacing w:before="120" w:after="120" w:line="500" w:lineRule="atLeast"/>
        <w:ind w:left="420" w:leftChars="0"/>
        <w:textAlignment w:val="auto"/>
        <w:rPr>
          <w:rFonts w:ascii="Times New Roman" w:hAnsi="Times New Roman" w:eastAsia="黑体" w:cs="Times New Roman"/>
          <w:bCs w:val="0"/>
          <w:sz w:val="22"/>
          <w:szCs w:val="15"/>
        </w:rPr>
      </w:pPr>
      <w:bookmarkStart w:id="35" w:name="_Toc22719"/>
      <w:bookmarkStart w:id="36" w:name="_Toc525632591"/>
      <w:r>
        <w:rPr>
          <w:rFonts w:hint="eastAsia" w:ascii="Times New Roman" w:hAnsi="Times New Roman" w:eastAsia="黑体" w:cs="Times New Roman"/>
          <w:bCs w:val="0"/>
          <w:sz w:val="22"/>
          <w:szCs w:val="15"/>
          <w:lang w:val="en-US" w:eastAsia="zh-CN"/>
        </w:rPr>
        <w:t>6.</w:t>
      </w:r>
      <w:r>
        <w:rPr>
          <w:rFonts w:ascii="Times New Roman" w:hAnsi="Times New Roman" w:eastAsia="黑体" w:cs="Times New Roman"/>
          <w:bCs w:val="0"/>
          <w:sz w:val="22"/>
          <w:szCs w:val="15"/>
        </w:rPr>
        <w:t>响应文件启封</w:t>
      </w:r>
    </w:p>
    <w:p w14:paraId="3A157798">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pageBreakBefore w:val="0"/>
        <w:numPr>
          <w:ilvl w:val="0"/>
          <w:numId w:val="0"/>
        </w:numPr>
        <w:kinsoku/>
        <w:wordWrap/>
        <w:overflowPunct/>
        <w:topLinePunct w:val="0"/>
        <w:bidi w:val="0"/>
        <w:adjustRightInd/>
        <w:snapToGrid w:val="0"/>
        <w:spacing w:before="120" w:after="120" w:line="500" w:lineRule="atLeast"/>
        <w:ind w:left="420" w:leftChars="0"/>
        <w:textAlignment w:val="auto"/>
        <w:rPr>
          <w:rFonts w:ascii="Times New Roman" w:hAnsi="Times New Roman" w:eastAsia="黑体" w:cs="Times New Roman"/>
          <w:bCs w:val="0"/>
          <w:sz w:val="22"/>
          <w:szCs w:val="15"/>
        </w:rPr>
      </w:pPr>
      <w:r>
        <w:rPr>
          <w:rFonts w:hint="eastAsia" w:ascii="Times New Roman" w:hAnsi="Times New Roman" w:eastAsia="黑体" w:cs="Times New Roman"/>
          <w:bCs w:val="0"/>
          <w:sz w:val="22"/>
          <w:szCs w:val="15"/>
          <w:lang w:val="en-US" w:eastAsia="zh-CN"/>
        </w:rPr>
        <w:t>7.</w:t>
      </w:r>
      <w:r>
        <w:rPr>
          <w:rFonts w:hint="eastAsia" w:ascii="Times New Roman" w:hAnsi="Times New Roman" w:eastAsia="黑体" w:cs="Times New Roman"/>
          <w:bCs w:val="0"/>
          <w:sz w:val="22"/>
          <w:szCs w:val="15"/>
        </w:rPr>
        <w:t>响应保证金</w:t>
      </w:r>
    </w:p>
    <w:p w14:paraId="132B98DB">
      <w:pPr>
        <w:pStyle w:val="5"/>
        <w:keepNext w:val="0"/>
        <w:keepLines w:val="0"/>
        <w:pageBreakBefore w:val="0"/>
        <w:widowControl w:val="0"/>
        <w:kinsoku/>
        <w:wordWrap/>
        <w:overflowPunct/>
        <w:topLinePunct w:val="0"/>
        <w:autoSpaceDE/>
        <w:autoSpaceDN/>
        <w:bidi w:val="0"/>
        <w:adjustRightInd/>
        <w:snapToGrid/>
        <w:spacing w:after="0" w:line="50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6</w:t>
      </w:r>
      <w:r>
        <w:rPr>
          <w:rFonts w:hint="eastAsia" w:ascii="Times New Roman" w:hAnsi="Times New Roman"/>
          <w:highlight w:val="none"/>
        </w:rPr>
        <w:t>月</w:t>
      </w:r>
      <w:r>
        <w:rPr>
          <w:rFonts w:hint="eastAsia" w:ascii="Times New Roman" w:hAnsi="Times New Roman"/>
          <w:highlight w:val="none"/>
          <w:lang w:val="en-US" w:eastAsia="zh-CN"/>
        </w:rPr>
        <w:t xml:space="preserve">26 </w:t>
      </w:r>
      <w:r>
        <w:rPr>
          <w:rFonts w:hint="eastAsia" w:ascii="Times New Roman" w:hAnsi="Times New Roman"/>
          <w:highlight w:val="none"/>
        </w:rPr>
        <w:t>日 15 ：00前，将响应报名表发送至</w:t>
      </w:r>
      <w:r>
        <w:rPr>
          <w:highlight w:val="none"/>
        </w:rPr>
        <w:fldChar w:fldCharType="begin"/>
      </w:r>
      <w:r>
        <w:rPr>
          <w:highlight w:val="none"/>
        </w:rPr>
        <w:instrText xml:space="preserve"> HYPERLINK "mailto:ahjyxs@163.com" </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pageBreakBefore w:val="0"/>
        <w:numPr>
          <w:ilvl w:val="0"/>
          <w:numId w:val="0"/>
        </w:numPr>
        <w:kinsoku/>
        <w:wordWrap/>
        <w:overflowPunct/>
        <w:topLinePunct w:val="0"/>
        <w:bidi w:val="0"/>
        <w:adjustRightInd/>
        <w:snapToGrid w:val="0"/>
        <w:spacing w:before="120" w:after="120" w:line="500" w:lineRule="atLeast"/>
        <w:ind w:left="420" w:leftChars="0"/>
        <w:textAlignment w:val="auto"/>
        <w:rPr>
          <w:rFonts w:ascii="Times New Roman" w:hAnsi="Times New Roman" w:eastAsia="黑体" w:cs="Times New Roman"/>
          <w:bCs w:val="0"/>
          <w:sz w:val="22"/>
          <w:szCs w:val="15"/>
        </w:rPr>
      </w:pPr>
      <w:r>
        <w:rPr>
          <w:rFonts w:hint="eastAsia" w:ascii="Times New Roman" w:hAnsi="Times New Roman" w:eastAsia="黑体" w:cs="Times New Roman"/>
          <w:bCs w:val="0"/>
          <w:sz w:val="22"/>
          <w:szCs w:val="15"/>
          <w:lang w:val="en-US" w:eastAsia="zh-CN"/>
        </w:rPr>
        <w:t>8.</w:t>
      </w:r>
      <w:r>
        <w:rPr>
          <w:rFonts w:ascii="Times New Roman" w:hAnsi="Times New Roman" w:eastAsia="黑体" w:cs="Times New Roman"/>
          <w:bCs w:val="0"/>
          <w:sz w:val="22"/>
          <w:szCs w:val="15"/>
        </w:rPr>
        <w:t>发布公告的媒介</w:t>
      </w:r>
      <w:bookmarkEnd w:id="35"/>
      <w:bookmarkEnd w:id="36"/>
    </w:p>
    <w:p w14:paraId="6609F0AF">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pageBreakBefore w:val="0"/>
        <w:numPr>
          <w:ilvl w:val="0"/>
          <w:numId w:val="0"/>
        </w:numPr>
        <w:kinsoku/>
        <w:wordWrap/>
        <w:overflowPunct/>
        <w:topLinePunct w:val="0"/>
        <w:bidi w:val="0"/>
        <w:adjustRightInd/>
        <w:snapToGrid w:val="0"/>
        <w:spacing w:before="120" w:after="120" w:line="500" w:lineRule="atLeast"/>
        <w:ind w:left="420" w:leftChars="0"/>
        <w:textAlignment w:val="auto"/>
        <w:rPr>
          <w:rFonts w:ascii="Times New Roman" w:hAnsi="Times New Roman" w:eastAsia="黑体" w:cs="Times New Roman"/>
          <w:bCs w:val="0"/>
          <w:sz w:val="22"/>
          <w:szCs w:val="15"/>
        </w:rPr>
      </w:pPr>
      <w:bookmarkStart w:id="37" w:name="_Toc321_WPSOffice_Level2"/>
      <w:bookmarkStart w:id="38" w:name="_Toc26829"/>
      <w:bookmarkStart w:id="39" w:name="_Toc8501"/>
      <w:bookmarkStart w:id="40" w:name="_Toc525632592"/>
      <w:bookmarkStart w:id="41" w:name="_Toc20572_WPSOffice_Level2"/>
      <w:bookmarkStart w:id="42" w:name="_Toc28571_WPSOffice_Level2"/>
      <w:bookmarkStart w:id="43" w:name="_Toc14943_WPSOffice_Level2"/>
      <w:r>
        <w:rPr>
          <w:rFonts w:hint="eastAsia" w:ascii="Times New Roman" w:hAnsi="Times New Roman" w:eastAsia="黑体" w:cs="Times New Roman"/>
          <w:bCs w:val="0"/>
          <w:sz w:val="22"/>
          <w:szCs w:val="15"/>
          <w:lang w:val="en-US" w:eastAsia="zh-CN"/>
        </w:rPr>
        <w:t>9.</w:t>
      </w:r>
      <w:r>
        <w:rPr>
          <w:rFonts w:ascii="Times New Roman" w:hAnsi="Times New Roman" w:eastAsia="黑体" w:cs="Times New Roman"/>
          <w:bCs w:val="0"/>
          <w:sz w:val="22"/>
          <w:szCs w:val="15"/>
        </w:rPr>
        <w:t>采购人联系方式</w:t>
      </w:r>
      <w:bookmarkEnd w:id="37"/>
      <w:bookmarkEnd w:id="38"/>
      <w:bookmarkEnd w:id="39"/>
      <w:bookmarkEnd w:id="40"/>
      <w:bookmarkEnd w:id="41"/>
      <w:bookmarkEnd w:id="42"/>
      <w:bookmarkEnd w:id="43"/>
    </w:p>
    <w:p w14:paraId="34F1409B">
      <w:pPr>
        <w:pageBreakBefore w:val="0"/>
        <w:kinsoku/>
        <w:wordWrap/>
        <w:overflowPunct/>
        <w:topLinePunct w:val="0"/>
        <w:bidi w:val="0"/>
        <w:adjustRightInd/>
        <w:spacing w:line="50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kinsoku/>
        <w:wordWrap/>
        <w:overflowPunct/>
        <w:topLinePunct w:val="0"/>
        <w:bidi w:val="0"/>
        <w:adjustRightInd/>
        <w:spacing w:line="50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w:t>
      </w:r>
      <w:r>
        <w:rPr>
          <w:rFonts w:hint="eastAsia" w:ascii="Times New Roman" w:hAnsi="Times New Roman" w:cs="Times New Roman"/>
          <w:szCs w:val="22"/>
        </w:rPr>
        <w:t xml:space="preserve">  </w:t>
      </w:r>
      <w:r>
        <w:rPr>
          <w:rFonts w:ascii="Times New Roman" w:hAnsi="Times New Roman" w:cs="Times New Roman"/>
          <w:szCs w:val="22"/>
        </w:rPr>
        <w:t>址：</w:t>
      </w:r>
      <w:r>
        <w:rPr>
          <w:rFonts w:hint="eastAsia" w:ascii="Times New Roman" w:hAnsi="Times New Roman" w:cs="Times New Roman"/>
          <w:szCs w:val="22"/>
          <w:u w:val="single"/>
        </w:rPr>
        <w:t>合肥市胜利路35号交通饭店</w:t>
      </w:r>
    </w:p>
    <w:p w14:paraId="76DA0B2D">
      <w:pPr>
        <w:pageBreakBefore w:val="0"/>
        <w:kinsoku/>
        <w:wordWrap/>
        <w:overflowPunct/>
        <w:topLinePunct w:val="0"/>
        <w:bidi w:val="0"/>
        <w:adjustRightInd/>
        <w:spacing w:line="50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kinsoku/>
        <w:wordWrap/>
        <w:overflowPunct/>
        <w:topLinePunct w:val="0"/>
        <w:bidi w:val="0"/>
        <w:adjustRightInd/>
        <w:spacing w:line="500" w:lineRule="atLeast"/>
        <w:ind w:firstLine="420" w:firstLineChars="200"/>
        <w:textAlignment w:val="auto"/>
        <w:rPr>
          <w:rFonts w:ascii="Times New Roman" w:hAnsi="Times New Roman" w:cs="Times New Roman"/>
          <w:szCs w:val="22"/>
        </w:rPr>
      </w:pPr>
      <w:r>
        <w:rPr>
          <w:rFonts w:ascii="Times New Roman" w:hAnsi="Times New Roman" w:cs="Times New Roman"/>
          <w:szCs w:val="22"/>
        </w:rPr>
        <w:t>联系人：</w:t>
      </w:r>
      <w:r>
        <w:rPr>
          <w:rFonts w:hint="eastAsia" w:ascii="Times New Roman" w:hAnsi="Times New Roman" w:cs="Times New Roman"/>
          <w:szCs w:val="22"/>
          <w:u w:val="single"/>
        </w:rPr>
        <w:t>张经理</w:t>
      </w:r>
    </w:p>
    <w:p w14:paraId="53233D51">
      <w:pPr>
        <w:pageBreakBefore w:val="0"/>
        <w:kinsoku/>
        <w:wordWrap/>
        <w:overflowPunct/>
        <w:topLinePunct w:val="0"/>
        <w:bidi w:val="0"/>
        <w:adjustRightInd/>
        <w:spacing w:line="50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 xml:space="preserve">0551-64299058   </w:t>
      </w:r>
    </w:p>
    <w:p w14:paraId="33DC07DC">
      <w:pPr>
        <w:pageBreakBefore w:val="0"/>
        <w:kinsoku/>
        <w:wordWrap/>
        <w:overflowPunct/>
        <w:topLinePunct w:val="0"/>
        <w:bidi w:val="0"/>
        <w:adjustRightInd/>
        <w:spacing w:line="50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 HYPERLINK "mailto:ahjyxs@163.com" </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20892FF5">
      <w:pPr>
        <w:pageBreakBefore w:val="0"/>
        <w:kinsoku/>
        <w:wordWrap/>
        <w:overflowPunct/>
        <w:topLinePunct w:val="0"/>
        <w:bidi w:val="0"/>
        <w:adjustRightInd/>
        <w:spacing w:line="500" w:lineRule="atLeast"/>
        <w:textAlignment w:val="auto"/>
        <w:rPr>
          <w:rStyle w:val="20"/>
          <w:rFonts w:hint="eastAsia" w:ascii="Times New Roman" w:hAnsi="Times New Roman" w:cs="Times New Roman"/>
          <w:szCs w:val="22"/>
        </w:rPr>
      </w:pPr>
    </w:p>
    <w:p w14:paraId="52C0788B">
      <w:pPr>
        <w:pStyle w:val="3"/>
        <w:pageBreakBefore w:val="0"/>
        <w:numPr>
          <w:ilvl w:val="0"/>
          <w:numId w:val="0"/>
        </w:numPr>
        <w:kinsoku/>
        <w:wordWrap/>
        <w:overflowPunct/>
        <w:topLinePunct w:val="0"/>
        <w:bidi w:val="0"/>
        <w:adjustRightInd/>
        <w:spacing w:line="500" w:lineRule="atLeast"/>
        <w:ind w:left="417" w:leftChars="0"/>
        <w:textAlignment w:val="auto"/>
      </w:pPr>
    </w:p>
    <w:p w14:paraId="48468808">
      <w:pPr>
        <w:pStyle w:val="22"/>
        <w:pageBreakBefore w:val="0"/>
        <w:kinsoku/>
        <w:wordWrap/>
        <w:overflowPunct/>
        <w:topLinePunct w:val="0"/>
        <w:bidi w:val="0"/>
        <w:adjustRightInd/>
        <w:spacing w:line="500" w:lineRule="atLeast"/>
        <w:ind w:right="315"/>
        <w:jc w:val="right"/>
        <w:textAlignment w:val="auto"/>
        <w:rPr>
          <w:rFonts w:hint="default" w:ascii="Times New Roman" w:hAnsi="Times New Roman" w:cs="Times New Roman" w:eastAsiaTheme="minorEastAsia"/>
          <w:color w:val="auto"/>
          <w:kern w:val="2"/>
          <w:sz w:val="21"/>
          <w:szCs w:val="22"/>
          <w:highlight w:val="none"/>
          <w:lang w:val="en-US" w:eastAsia="zh-CN" w:bidi="ar-SA"/>
        </w:rPr>
      </w:pPr>
      <w:r>
        <w:rPr>
          <w:rFonts w:hint="eastAsia" w:ascii="Times New Roman" w:hAnsi="Times New Roman" w:cs="Times New Roman" w:eastAsiaTheme="minorEastAsia"/>
          <w:color w:val="auto"/>
          <w:kern w:val="2"/>
          <w:sz w:val="21"/>
          <w:szCs w:val="22"/>
          <w:highlight w:val="none"/>
          <w:lang w:val="en-US" w:eastAsia="zh-CN" w:bidi="ar-SA"/>
        </w:rPr>
        <w:t>2025年6月20日</w:t>
      </w:r>
    </w:p>
    <w:p w14:paraId="22DFFC42">
      <w:pPr>
        <w:spacing w:line="360" w:lineRule="auto"/>
        <w:rPr>
          <w:b/>
          <w:sz w:val="36"/>
          <w:szCs w:val="36"/>
        </w:rPr>
      </w:pPr>
    </w:p>
    <w:p w14:paraId="636A1FBA">
      <w:pPr>
        <w:widowControl/>
        <w:jc w:val="left"/>
        <w:rPr>
          <w:b/>
          <w:sz w:val="36"/>
          <w:szCs w:val="36"/>
        </w:rPr>
      </w:pPr>
      <w:r>
        <w:rPr>
          <w:b/>
          <w:sz w:val="36"/>
          <w:szCs w:val="36"/>
        </w:rPr>
        <w:br w:type="page"/>
      </w: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097F89AF">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第二章</w:t>
      </w:r>
      <w:r>
        <w:rPr>
          <w:rFonts w:ascii="Times New Roman" w:hAnsi="Times New Roman" w:eastAsia="宋体" w:cs="Times New Roman"/>
          <w:b/>
          <w:bCs/>
          <w:sz w:val="36"/>
          <w:szCs w:val="36"/>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26656963"/>
      <w:bookmarkStart w:id="49" w:name="_Toc14201232"/>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份。正本和副本的封面右上角上应清楚地标记“正本”或“副本”的字样。当副本和正本不一致时，以正本文件为准。</w:t>
      </w:r>
    </w:p>
    <w:p w14:paraId="123D4BB0">
      <w:pPr>
        <w:spacing w:line="440" w:lineRule="exact"/>
        <w:ind w:firstLine="420"/>
        <w:rPr>
          <w:rFonts w:hint="default" w:ascii="Times New Roman" w:hAnsi="Times New Roman" w:eastAsia="宋体" w:cs="Times New Roman"/>
          <w:highlight w:val="green"/>
          <w:lang w:val="en-US" w:eastAsia="zh-C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r>
        <w:rPr>
          <w:rFonts w:hint="eastAsia" w:ascii="Times New Roman" w:hAnsi="Times New Roman" w:eastAsia="宋体" w:cs="Times New Roman"/>
          <w:highlight w:val="green"/>
          <w:lang w:eastAsia="zh-CN"/>
        </w:rPr>
        <w:t>，</w:t>
      </w:r>
      <w:r>
        <w:rPr>
          <w:rFonts w:hint="eastAsia" w:ascii="Times New Roman" w:hAnsi="Times New Roman" w:eastAsia="宋体" w:cs="Times New Roman"/>
          <w:highlight w:val="green"/>
          <w:lang w:val="en-US" w:eastAsia="zh-CN"/>
        </w:rPr>
        <w:t>投标时另需在开标当天提供响应文件盖章扫描件一份，发送至邮箱。</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第</w:t>
      </w:r>
      <w:r>
        <w:rPr>
          <w:rFonts w:hint="eastAsia" w:ascii="宋体" w:hAnsi="宋体" w:eastAsia="宋体" w:cs="宋体"/>
          <w:bCs/>
          <w:snapToGrid w:val="0"/>
          <w:kern w:val="0"/>
          <w:szCs w:val="21"/>
        </w:rPr>
        <w:t>合同包响应文件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在年月日时分（递交响应文件的截止时间）前不得开启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9067725"/>
      <w:bookmarkStart w:id="51" w:name="_Toc26656972"/>
      <w:bookmarkStart w:id="52" w:name="_Toc14201241"/>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14201245"/>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1420125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9067731"/>
      <w:bookmarkStart w:id="74" w:name="_Toc14201263"/>
      <w:bookmarkStart w:id="75"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keepNext/>
        <w:keepLines/>
        <w:tabs>
          <w:tab w:val="left" w:pos="0"/>
        </w:tabs>
        <w:spacing w:before="312" w:beforeLines="100" w:after="312" w:afterLines="100" w:line="400" w:lineRule="exact"/>
        <w:jc w:val="center"/>
        <w:outlineLvl w:val="0"/>
        <w:rPr>
          <w:rFonts w:ascii="Times New Roman" w:hAnsi="Times New Roman" w:eastAsia="宋体" w:cs="Times New Roman"/>
          <w:b/>
          <w:bCs/>
          <w:kern w:val="44"/>
          <w:sz w:val="36"/>
          <w:szCs w:val="44"/>
        </w:rPr>
      </w:pPr>
      <w:r>
        <w:rPr>
          <w:rFonts w:hint="eastAsia" w:ascii="Times New Roman" w:hAnsi="Times New Roman" w:eastAsia="宋体" w:cs="Times New Roman"/>
          <w:b/>
          <w:bCs/>
          <w:kern w:val="44"/>
          <w:sz w:val="36"/>
          <w:szCs w:val="44"/>
        </w:rPr>
        <w:t>第三章</w:t>
      </w:r>
      <w:r>
        <w:rPr>
          <w:rFonts w:ascii="Times New Roman" w:hAnsi="Times New Roman" w:eastAsia="宋体" w:cs="Times New Roman"/>
          <w:b/>
          <w:bCs/>
          <w:kern w:val="44"/>
          <w:sz w:val="36"/>
          <w:szCs w:val="44"/>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设备技术性能指标中完全满足供货要求的，得满分24分，</w:t>
            </w:r>
            <w:r>
              <w:rPr>
                <w:rFonts w:hint="eastAsia" w:ascii="Times New Roman" w:hAnsi="Times New Roman" w:eastAsia="宋体" w:cs="Times New Roman"/>
                <w:szCs w:val="21"/>
                <w:highlight w:val="none"/>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响应技术性能需后注页码标注参数是否响应以便查阅！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II，供应商最终得分为各评审小组成员评分的算数平均值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numPr>
          <w:ilvl w:val="0"/>
          <w:numId w:val="0"/>
        </w:numPr>
        <w:spacing w:before="312" w:after="312"/>
        <w:jc w:val="center"/>
        <w:rPr>
          <w:rFonts w:ascii="Times New Roman" w:hAnsi="Times New Roman" w:eastAsia="宋体" w:cs="Times New Roman"/>
        </w:rPr>
      </w:pPr>
      <w:bookmarkStart w:id="76" w:name="_Toc10990_WPSOffice_Level1"/>
      <w:r>
        <w:rPr>
          <w:rFonts w:hint="eastAsia" w:ascii="Times New Roman" w:hAnsi="Times New Roman" w:eastAsia="宋体" w:cs="Times New Roman"/>
        </w:rPr>
        <w:t>第四章</w:t>
      </w:r>
      <w:r>
        <w:rPr>
          <w:rFonts w:ascii="Times New Roman" w:hAnsi="Times New Roman" w:eastAsia="宋体" w:cs="Times New Roman"/>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616"/>
        <w:gridCol w:w="1616"/>
        <w:gridCol w:w="973"/>
        <w:gridCol w:w="1938"/>
        <w:gridCol w:w="1404"/>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948"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948"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571"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136"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824"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948" w:type="pct"/>
            <w:vAlign w:val="center"/>
          </w:tcPr>
          <w:p w14:paraId="0DB1A972">
            <w:pPr>
              <w:spacing w:before="100" w:beforeAutospacing="1" w:after="100" w:afterAutospacing="1" w:line="300" w:lineRule="exact"/>
              <w:jc w:val="center"/>
              <w:rPr>
                <w:rFonts w:cs="宋体"/>
                <w:szCs w:val="21"/>
              </w:rPr>
            </w:pPr>
          </w:p>
        </w:tc>
        <w:tc>
          <w:tcPr>
            <w:tcW w:w="948" w:type="pct"/>
            <w:vAlign w:val="center"/>
          </w:tcPr>
          <w:p w14:paraId="1F64110A">
            <w:pPr>
              <w:spacing w:before="100" w:beforeAutospacing="1" w:after="100" w:afterAutospacing="1" w:line="300" w:lineRule="exact"/>
              <w:jc w:val="center"/>
              <w:rPr>
                <w:rFonts w:cs="宋体"/>
                <w:szCs w:val="21"/>
              </w:rPr>
            </w:pPr>
          </w:p>
        </w:tc>
        <w:tc>
          <w:tcPr>
            <w:tcW w:w="571" w:type="pct"/>
            <w:vAlign w:val="center"/>
          </w:tcPr>
          <w:p w14:paraId="280A48DE">
            <w:pPr>
              <w:spacing w:before="100" w:beforeAutospacing="1" w:after="100" w:afterAutospacing="1" w:line="300" w:lineRule="exact"/>
              <w:jc w:val="center"/>
              <w:rPr>
                <w:rFonts w:cs="宋体"/>
                <w:szCs w:val="21"/>
              </w:rPr>
            </w:pPr>
          </w:p>
        </w:tc>
        <w:tc>
          <w:tcPr>
            <w:tcW w:w="1136" w:type="pct"/>
            <w:vAlign w:val="center"/>
          </w:tcPr>
          <w:p w14:paraId="69C65316">
            <w:pPr>
              <w:spacing w:line="360" w:lineRule="auto"/>
              <w:jc w:val="center"/>
              <w:rPr>
                <w:rFonts w:ascii="Times New Roman" w:hAnsi="Times New Roman" w:cs="Times New Roman"/>
                <w:szCs w:val="21"/>
              </w:rPr>
            </w:pPr>
          </w:p>
        </w:tc>
        <w:tc>
          <w:tcPr>
            <w:tcW w:w="824"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948" w:type="pct"/>
            <w:vAlign w:val="center"/>
          </w:tcPr>
          <w:p w14:paraId="16953157">
            <w:pPr>
              <w:spacing w:before="100" w:beforeAutospacing="1" w:after="100" w:afterAutospacing="1" w:line="300" w:lineRule="exact"/>
              <w:jc w:val="center"/>
              <w:rPr>
                <w:rFonts w:cs="宋体"/>
                <w:szCs w:val="21"/>
              </w:rPr>
            </w:pPr>
          </w:p>
        </w:tc>
        <w:tc>
          <w:tcPr>
            <w:tcW w:w="948" w:type="pct"/>
            <w:vAlign w:val="center"/>
          </w:tcPr>
          <w:p w14:paraId="020E6DC7">
            <w:pPr>
              <w:spacing w:before="100" w:beforeAutospacing="1" w:after="100" w:afterAutospacing="1" w:line="300" w:lineRule="exact"/>
              <w:jc w:val="center"/>
              <w:rPr>
                <w:rFonts w:cs="宋体"/>
                <w:szCs w:val="21"/>
              </w:rPr>
            </w:pPr>
          </w:p>
        </w:tc>
        <w:tc>
          <w:tcPr>
            <w:tcW w:w="571" w:type="pct"/>
            <w:vAlign w:val="center"/>
          </w:tcPr>
          <w:p w14:paraId="42486B16">
            <w:pPr>
              <w:spacing w:before="100" w:beforeAutospacing="1" w:after="100" w:afterAutospacing="1" w:line="300" w:lineRule="exact"/>
              <w:jc w:val="center"/>
              <w:rPr>
                <w:rFonts w:cs="宋体"/>
                <w:szCs w:val="21"/>
              </w:rPr>
            </w:pPr>
          </w:p>
        </w:tc>
        <w:tc>
          <w:tcPr>
            <w:tcW w:w="1136" w:type="pct"/>
            <w:vAlign w:val="center"/>
          </w:tcPr>
          <w:p w14:paraId="593E84C5">
            <w:pPr>
              <w:spacing w:line="360" w:lineRule="auto"/>
              <w:jc w:val="center"/>
              <w:rPr>
                <w:rFonts w:ascii="Times New Roman" w:hAnsi="Times New Roman" w:cs="Times New Roman"/>
                <w:szCs w:val="21"/>
              </w:rPr>
            </w:pPr>
          </w:p>
        </w:tc>
        <w:tc>
          <w:tcPr>
            <w:tcW w:w="824"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948" w:type="pct"/>
            <w:vAlign w:val="center"/>
          </w:tcPr>
          <w:p w14:paraId="763B52F5">
            <w:pPr>
              <w:spacing w:before="100" w:beforeAutospacing="1" w:after="100" w:afterAutospacing="1" w:line="300" w:lineRule="exact"/>
              <w:jc w:val="center"/>
              <w:rPr>
                <w:rFonts w:cs="宋体"/>
                <w:szCs w:val="21"/>
              </w:rPr>
            </w:pPr>
          </w:p>
        </w:tc>
        <w:tc>
          <w:tcPr>
            <w:tcW w:w="948" w:type="pct"/>
            <w:vAlign w:val="center"/>
          </w:tcPr>
          <w:p w14:paraId="00A0351C">
            <w:pPr>
              <w:spacing w:before="100" w:beforeAutospacing="1" w:after="100" w:afterAutospacing="1" w:line="300" w:lineRule="exact"/>
              <w:jc w:val="center"/>
              <w:rPr>
                <w:rFonts w:cs="宋体"/>
                <w:szCs w:val="21"/>
              </w:rPr>
            </w:pPr>
          </w:p>
        </w:tc>
        <w:tc>
          <w:tcPr>
            <w:tcW w:w="571" w:type="pct"/>
            <w:vAlign w:val="center"/>
          </w:tcPr>
          <w:p w14:paraId="78D3C299">
            <w:pPr>
              <w:spacing w:before="100" w:beforeAutospacing="1" w:after="100" w:afterAutospacing="1" w:line="300" w:lineRule="exact"/>
              <w:jc w:val="center"/>
              <w:rPr>
                <w:rFonts w:cs="宋体"/>
                <w:szCs w:val="21"/>
              </w:rPr>
            </w:pPr>
          </w:p>
        </w:tc>
        <w:tc>
          <w:tcPr>
            <w:tcW w:w="1136" w:type="pct"/>
            <w:vAlign w:val="center"/>
          </w:tcPr>
          <w:p w14:paraId="4727ABEB">
            <w:pPr>
              <w:spacing w:line="360" w:lineRule="auto"/>
              <w:jc w:val="center"/>
              <w:rPr>
                <w:rFonts w:ascii="Times New Roman" w:hAnsi="Times New Roman" w:cs="Times New Roman"/>
                <w:szCs w:val="21"/>
              </w:rPr>
            </w:pPr>
          </w:p>
        </w:tc>
        <w:tc>
          <w:tcPr>
            <w:tcW w:w="824"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948" w:type="pct"/>
            <w:vAlign w:val="center"/>
          </w:tcPr>
          <w:p w14:paraId="7BF4E87B">
            <w:pPr>
              <w:spacing w:before="100" w:beforeAutospacing="1" w:after="100" w:afterAutospacing="1" w:line="300" w:lineRule="exact"/>
              <w:jc w:val="center"/>
              <w:rPr>
                <w:rFonts w:cs="宋体"/>
                <w:szCs w:val="21"/>
              </w:rPr>
            </w:pPr>
          </w:p>
        </w:tc>
        <w:tc>
          <w:tcPr>
            <w:tcW w:w="948" w:type="pct"/>
            <w:vAlign w:val="center"/>
          </w:tcPr>
          <w:p w14:paraId="4BD3F80F">
            <w:pPr>
              <w:spacing w:before="100" w:beforeAutospacing="1" w:after="100" w:afterAutospacing="1" w:line="300" w:lineRule="exact"/>
              <w:jc w:val="center"/>
              <w:rPr>
                <w:rFonts w:cs="宋体"/>
                <w:szCs w:val="21"/>
              </w:rPr>
            </w:pPr>
          </w:p>
        </w:tc>
        <w:tc>
          <w:tcPr>
            <w:tcW w:w="571" w:type="pct"/>
            <w:vAlign w:val="center"/>
          </w:tcPr>
          <w:p w14:paraId="4A1DD7D9">
            <w:pPr>
              <w:spacing w:before="100" w:beforeAutospacing="1" w:after="100" w:afterAutospacing="1" w:line="300" w:lineRule="exact"/>
              <w:jc w:val="center"/>
              <w:rPr>
                <w:rFonts w:cs="宋体"/>
                <w:szCs w:val="21"/>
              </w:rPr>
            </w:pPr>
          </w:p>
        </w:tc>
        <w:tc>
          <w:tcPr>
            <w:tcW w:w="1136" w:type="pct"/>
            <w:vAlign w:val="center"/>
          </w:tcPr>
          <w:p w14:paraId="18E95FF5">
            <w:pPr>
              <w:spacing w:line="360" w:lineRule="auto"/>
              <w:jc w:val="center"/>
              <w:rPr>
                <w:rFonts w:ascii="Times New Roman" w:hAnsi="Times New Roman" w:cs="Times New Roman"/>
                <w:szCs w:val="21"/>
              </w:rPr>
            </w:pPr>
          </w:p>
        </w:tc>
        <w:tc>
          <w:tcPr>
            <w:tcW w:w="824"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5"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824"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2 </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90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highlight w:val="none"/>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24</w:t>
      </w:r>
      <w:r>
        <w:rPr>
          <w:rFonts w:hint="eastAsia" w:ascii="宋体" w:hAnsi="宋体" w:eastAsia="宋体" w:cs="宋体"/>
          <w:kern w:val="0"/>
          <w:szCs w:val="21"/>
        </w:rPr>
        <w:t>个月），质保期内如发生质量问题（非买方原因），乙方需及时负责返修，否则甲方有权委托其它单位维修，费用从质保金中扣除，在质保期满后（</w:t>
      </w:r>
      <w:r>
        <w:rPr>
          <w:rFonts w:hint="eastAsia" w:ascii="宋体" w:hAnsi="宋体" w:eastAsia="宋体" w:cs="宋体"/>
          <w:kern w:val="0"/>
          <w:szCs w:val="21"/>
          <w:lang w:val="en-US" w:eastAsia="zh-CN"/>
        </w:rPr>
        <w:t>24</w:t>
      </w:r>
      <w:r>
        <w:rPr>
          <w:rFonts w:hint="eastAsia" w:ascii="宋体" w:hAnsi="宋体" w:eastAsia="宋体" w:cs="宋体"/>
          <w:kern w:val="0"/>
          <w:szCs w:val="21"/>
        </w:rPr>
        <w:t>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77F074AD">
      <w:pPr>
        <w:numPr>
          <w:ilvl w:val="0"/>
          <w:numId w:val="0"/>
        </w:numPr>
        <w:bidi w:val="0"/>
        <w:jc w:val="center"/>
        <w:rPr>
          <w:rFonts w:hint="eastAsia" w:ascii="Times New Roman" w:hAnsi="Times New Roman" w:eastAsia="宋体" w:cs="Times New Roman"/>
          <w:b/>
          <w:bCs/>
          <w:color w:val="auto"/>
          <w:kern w:val="2"/>
          <w:sz w:val="28"/>
          <w:szCs w:val="32"/>
          <w:highlight w:val="none"/>
          <w:lang w:val="en-US" w:eastAsia="zh-CN" w:bidi="ar-SA"/>
        </w:rPr>
      </w:pPr>
      <w:bookmarkStart w:id="79" w:name="_Toc9834_WPSOffice_Level1"/>
      <w:r>
        <w:rPr>
          <w:rFonts w:hint="eastAsia"/>
          <w:b/>
          <w:bCs/>
          <w:sz w:val="30"/>
          <w:szCs w:val="30"/>
          <w:lang w:eastAsia="zh-CN"/>
        </w:rPr>
        <w:t>除雪设备</w:t>
      </w:r>
      <w:r>
        <w:rPr>
          <w:rFonts w:hint="eastAsia"/>
          <w:b/>
          <w:bCs/>
          <w:sz w:val="30"/>
          <w:szCs w:val="30"/>
        </w:rPr>
        <w:t>技术参数</w:t>
      </w:r>
    </w:p>
    <w:tbl>
      <w:tblPr>
        <w:tblStyle w:val="14"/>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68"/>
        <w:gridCol w:w="7645"/>
      </w:tblGrid>
      <w:tr w14:paraId="1FEA69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B69F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Theme="minorHAnsi" w:hAnsiTheme="minorHAnsi" w:eastAsiaTheme="minorEastAsia" w:cstheme="minorBidi"/>
                <w:color w:val="auto"/>
                <w:kern w:val="0"/>
                <w:sz w:val="24"/>
                <w:szCs w:val="24"/>
                <w:lang w:val="en-US" w:eastAsia="zh-CN" w:bidi="ar"/>
              </w:rPr>
            </w:pPr>
            <w:r>
              <w:rPr>
                <w:rFonts w:hint="eastAsia" w:asciiTheme="minorHAnsi" w:hAnsiTheme="minorHAnsi" w:eastAsiaTheme="minorEastAsia" w:cstheme="minorBidi"/>
                <w:color w:val="auto"/>
                <w:kern w:val="0"/>
                <w:sz w:val="24"/>
                <w:szCs w:val="24"/>
                <w:lang w:val="en-US" w:eastAsia="zh-CN" w:bidi="ar"/>
              </w:rPr>
              <w:t>1</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2F8E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Style w:val="17"/>
                <w:rFonts w:hint="eastAsia" w:ascii="宋体" w:hAnsi="宋体" w:eastAsia="宋体" w:cs="宋体"/>
                <w:i w:val="0"/>
                <w:iCs w:val="0"/>
                <w:caps w:val="0"/>
                <w:color w:val="auto"/>
                <w:spacing w:val="0"/>
                <w:kern w:val="2"/>
                <w:sz w:val="21"/>
                <w:szCs w:val="21"/>
                <w:lang w:val="en-US" w:eastAsia="zh-CN" w:bidi="ar-SA"/>
              </w:rPr>
              <w:t>多功能除雪车技术参数要求</w:t>
            </w:r>
          </w:p>
        </w:tc>
      </w:tr>
      <w:tr w14:paraId="151080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8B059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1.1</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C593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用途：用于高速公路道桥面冬季除雪作业。</w:t>
            </w:r>
          </w:p>
        </w:tc>
      </w:tr>
      <w:tr w14:paraId="584AA5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5F62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1.2</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6EF7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提供</w:t>
            </w:r>
            <w:r>
              <w:rPr>
                <w:rFonts w:hint="default" w:ascii="Calibri" w:hAnsi="Calibri" w:cs="Calibri" w:eastAsiaTheme="minorEastAsia"/>
                <w:i w:val="0"/>
                <w:iCs w:val="0"/>
                <w:caps w:val="0"/>
                <w:color w:val="auto"/>
                <w:spacing w:val="0"/>
                <w:kern w:val="0"/>
                <w:sz w:val="21"/>
                <w:szCs w:val="21"/>
                <w:lang w:val="en-US" w:eastAsia="zh-CN" w:bidi="ar"/>
              </w:rPr>
              <w:t>3C</w:t>
            </w:r>
            <w:r>
              <w:rPr>
                <w:rFonts w:hint="eastAsia" w:ascii="宋体" w:hAnsi="宋体" w:eastAsia="宋体" w:cs="宋体"/>
                <w:i w:val="0"/>
                <w:iCs w:val="0"/>
                <w:caps w:val="0"/>
                <w:color w:val="auto"/>
                <w:spacing w:val="0"/>
                <w:kern w:val="0"/>
                <w:sz w:val="21"/>
                <w:szCs w:val="21"/>
                <w:lang w:val="en-US" w:eastAsia="zh-CN" w:bidi="ar"/>
              </w:rPr>
              <w:t>认证和环保公告以及除雪车公告参数</w:t>
            </w:r>
          </w:p>
        </w:tc>
      </w:tr>
      <w:tr w14:paraId="5B694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B871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1.3</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3A1F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整车形式，车底盘前置推雪铲（另外配一套同规格铲刃）、后装融雪剂撒布系统</w:t>
            </w:r>
          </w:p>
        </w:tc>
      </w:tr>
      <w:tr w14:paraId="2FF891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A140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1.4</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03951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default" w:ascii="Calibri" w:hAnsi="Calibri" w:cs="Calibri" w:eastAsiaTheme="minorEastAsia"/>
                <w:i w:val="0"/>
                <w:iCs w:val="0"/>
                <w:caps w:val="0"/>
                <w:color w:val="auto"/>
                <w:spacing w:val="0"/>
                <w:kern w:val="0"/>
                <w:sz w:val="21"/>
                <w:szCs w:val="21"/>
                <w:lang w:val="en-US" w:eastAsia="zh-CN" w:bidi="ar"/>
              </w:rPr>
              <w:t>6</w:t>
            </w:r>
            <w:r>
              <w:rPr>
                <w:rFonts w:hint="eastAsia" w:ascii="宋体" w:hAnsi="宋体" w:eastAsia="宋体" w:cs="宋体"/>
                <w:i w:val="0"/>
                <w:iCs w:val="0"/>
                <w:caps w:val="0"/>
                <w:color w:val="auto"/>
                <w:spacing w:val="0"/>
                <w:kern w:val="0"/>
                <w:sz w:val="21"/>
                <w:szCs w:val="21"/>
                <w:lang w:val="en-US" w:eastAsia="zh-CN" w:bidi="ar"/>
              </w:rPr>
              <w:t>×</w:t>
            </w:r>
            <w:r>
              <w:rPr>
                <w:rFonts w:hint="default" w:ascii="Calibri" w:hAnsi="Calibri" w:cs="Calibri" w:eastAsiaTheme="minorEastAsia"/>
                <w:i w:val="0"/>
                <w:iCs w:val="0"/>
                <w:caps w:val="0"/>
                <w:color w:val="auto"/>
                <w:spacing w:val="0"/>
                <w:kern w:val="0"/>
                <w:sz w:val="21"/>
                <w:szCs w:val="21"/>
                <w:lang w:val="en-US" w:eastAsia="zh-CN" w:bidi="ar"/>
              </w:rPr>
              <w:t>4</w:t>
            </w:r>
            <w:r>
              <w:rPr>
                <w:rFonts w:hint="eastAsia" w:ascii="宋体" w:hAnsi="宋体" w:eastAsia="宋体" w:cs="宋体"/>
                <w:i w:val="0"/>
                <w:iCs w:val="0"/>
                <w:caps w:val="0"/>
                <w:color w:val="auto"/>
                <w:spacing w:val="0"/>
                <w:kern w:val="0"/>
                <w:sz w:val="21"/>
                <w:szCs w:val="21"/>
                <w:lang w:val="en-US" w:eastAsia="zh-CN" w:bidi="ar"/>
              </w:rPr>
              <w:t>自卸车底盘，要求选用已上目录的国产定型二类底盘，不低于斯太尔、豪沃或更优品牌，货箱举升方式：中举。</w:t>
            </w:r>
          </w:p>
        </w:tc>
      </w:tr>
      <w:tr w14:paraId="42A9A1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0BC6B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1.5</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8797E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总质量：≥</w:t>
            </w:r>
            <w:r>
              <w:rPr>
                <w:rFonts w:hint="default" w:ascii="Calibri" w:hAnsi="Calibri" w:cs="Calibri" w:eastAsiaTheme="minorEastAsia"/>
                <w:i w:val="0"/>
                <w:iCs w:val="0"/>
                <w:caps w:val="0"/>
                <w:color w:val="auto"/>
                <w:spacing w:val="0"/>
                <w:kern w:val="0"/>
                <w:sz w:val="21"/>
                <w:szCs w:val="21"/>
                <w:lang w:val="en-US" w:eastAsia="zh-CN" w:bidi="ar"/>
              </w:rPr>
              <w:t>2</w:t>
            </w:r>
            <w:r>
              <w:rPr>
                <w:rFonts w:hint="eastAsia" w:ascii="宋体" w:hAnsi="宋体" w:eastAsia="宋体" w:cs="宋体"/>
                <w:i w:val="0"/>
                <w:iCs w:val="0"/>
                <w:caps w:val="0"/>
                <w:color w:val="auto"/>
                <w:spacing w:val="0"/>
                <w:kern w:val="0"/>
                <w:sz w:val="19"/>
                <w:szCs w:val="19"/>
                <w:lang w:val="en-US" w:eastAsia="zh-CN" w:bidi="ar"/>
              </w:rPr>
              <w:t>5</w:t>
            </w:r>
            <w:r>
              <w:rPr>
                <w:rFonts w:hint="default" w:ascii="Calibri" w:hAnsi="Calibri" w:cs="Calibri" w:eastAsiaTheme="minorEastAsia"/>
                <w:i w:val="0"/>
                <w:iCs w:val="0"/>
                <w:caps w:val="0"/>
                <w:color w:val="auto"/>
                <w:spacing w:val="0"/>
                <w:kern w:val="0"/>
                <w:sz w:val="21"/>
                <w:szCs w:val="21"/>
                <w:lang w:val="en-US" w:eastAsia="zh-CN" w:bidi="ar"/>
              </w:rPr>
              <w:t>000kg</w:t>
            </w:r>
            <w:r>
              <w:rPr>
                <w:rFonts w:hint="eastAsia" w:ascii="宋体" w:hAnsi="宋体" w:eastAsia="宋体" w:cs="宋体"/>
                <w:i w:val="0"/>
                <w:iCs w:val="0"/>
                <w:caps w:val="0"/>
                <w:color w:val="auto"/>
                <w:spacing w:val="0"/>
                <w:kern w:val="0"/>
                <w:sz w:val="21"/>
                <w:szCs w:val="21"/>
                <w:lang w:val="en-US" w:eastAsia="zh-CN" w:bidi="ar"/>
              </w:rPr>
              <w:t>，除雪车整备质量≥</w:t>
            </w:r>
            <w:r>
              <w:rPr>
                <w:rFonts w:hint="default" w:ascii="Calibri" w:hAnsi="Calibri" w:cs="Calibri" w:eastAsiaTheme="minorEastAsia"/>
                <w:i w:val="0"/>
                <w:iCs w:val="0"/>
                <w:caps w:val="0"/>
                <w:color w:val="auto"/>
                <w:spacing w:val="0"/>
                <w:kern w:val="0"/>
                <w:sz w:val="21"/>
                <w:szCs w:val="21"/>
                <w:lang w:val="en-US" w:eastAsia="zh-CN" w:bidi="ar"/>
              </w:rPr>
              <w:t>18</w:t>
            </w:r>
            <w:r>
              <w:rPr>
                <w:rFonts w:hint="eastAsia" w:ascii="宋体" w:hAnsi="宋体" w:eastAsia="宋体" w:cs="宋体"/>
                <w:i w:val="0"/>
                <w:iCs w:val="0"/>
                <w:caps w:val="0"/>
                <w:color w:val="auto"/>
                <w:spacing w:val="0"/>
                <w:kern w:val="0"/>
                <w:sz w:val="19"/>
                <w:szCs w:val="19"/>
                <w:lang w:val="en-US" w:eastAsia="zh-CN" w:bidi="ar"/>
              </w:rPr>
              <w:t>3</w:t>
            </w:r>
            <w:r>
              <w:rPr>
                <w:rFonts w:hint="default" w:ascii="Calibri" w:hAnsi="Calibri" w:cs="Calibri" w:eastAsiaTheme="minorEastAsia"/>
                <w:i w:val="0"/>
                <w:iCs w:val="0"/>
                <w:caps w:val="0"/>
                <w:color w:val="auto"/>
                <w:spacing w:val="0"/>
                <w:kern w:val="0"/>
                <w:sz w:val="21"/>
                <w:szCs w:val="21"/>
                <w:lang w:val="en-US" w:eastAsia="zh-CN" w:bidi="ar"/>
              </w:rPr>
              <w:t>00kg</w:t>
            </w:r>
          </w:p>
        </w:tc>
      </w:tr>
      <w:tr w14:paraId="495755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AFC2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1.6</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7FC0E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提供柴油发动机生产厂家</w:t>
            </w:r>
            <w:r>
              <w:rPr>
                <w:rFonts w:hint="default" w:ascii="Calibri" w:hAnsi="Calibri" w:cs="Calibri" w:eastAsiaTheme="minorEastAsia"/>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产地</w:t>
            </w:r>
            <w:r>
              <w:rPr>
                <w:rFonts w:hint="default" w:ascii="Calibri" w:hAnsi="Calibri" w:cs="Calibri" w:eastAsiaTheme="minorEastAsia"/>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型号（不低于中国重汽、玉柴发动机或更优品牌）。</w:t>
            </w:r>
          </w:p>
        </w:tc>
      </w:tr>
      <w:tr w14:paraId="2831E9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A3052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1.7</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58E0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发动机功率（不低于中国重汽、潍柴、玉柴发动机或更优品牌）：</w:t>
            </w:r>
            <w:r>
              <w:rPr>
                <w:rFonts w:hint="default" w:ascii="Calibri" w:hAnsi="Calibri" w:cs="Calibri" w:eastAsiaTheme="minorEastAsia"/>
                <w:i w:val="0"/>
                <w:iCs w:val="0"/>
                <w:caps w:val="0"/>
                <w:color w:val="auto"/>
                <w:spacing w:val="0"/>
                <w:kern w:val="0"/>
                <w:sz w:val="21"/>
                <w:szCs w:val="21"/>
                <w:lang w:val="en-US" w:eastAsia="zh-CN" w:bidi="ar"/>
              </w:rPr>
              <w:t>≥29</w:t>
            </w:r>
            <w:r>
              <w:rPr>
                <w:rFonts w:hint="eastAsia" w:ascii="宋体" w:hAnsi="宋体" w:eastAsia="宋体" w:cs="宋体"/>
                <w:i w:val="0"/>
                <w:iCs w:val="0"/>
                <w:caps w:val="0"/>
                <w:color w:val="auto"/>
                <w:spacing w:val="0"/>
                <w:kern w:val="0"/>
                <w:sz w:val="19"/>
                <w:szCs w:val="19"/>
                <w:lang w:val="en-US" w:eastAsia="zh-CN" w:bidi="ar"/>
              </w:rPr>
              <w:t>0</w:t>
            </w:r>
            <w:r>
              <w:rPr>
                <w:rFonts w:hint="default" w:ascii="Calibri" w:hAnsi="Calibri" w:cs="Calibri" w:eastAsiaTheme="minorEastAsia"/>
                <w:i w:val="0"/>
                <w:iCs w:val="0"/>
                <w:caps w:val="0"/>
                <w:color w:val="auto"/>
                <w:spacing w:val="0"/>
                <w:kern w:val="0"/>
                <w:sz w:val="21"/>
                <w:szCs w:val="21"/>
                <w:lang w:val="en-US" w:eastAsia="zh-CN" w:bidi="ar"/>
              </w:rPr>
              <w:t>kw</w:t>
            </w:r>
          </w:p>
        </w:tc>
      </w:tr>
      <w:tr w14:paraId="3A973B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EF3E8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1.8</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ED4D2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排放国</w:t>
            </w:r>
            <w:r>
              <w:rPr>
                <w:rFonts w:hint="default" w:ascii="Calibri" w:hAnsi="Calibri" w:cs="Calibri" w:eastAsiaTheme="minorEastAsia"/>
                <w:i w:val="0"/>
                <w:iCs w:val="0"/>
                <w:caps w:val="0"/>
                <w:color w:val="auto"/>
                <w:spacing w:val="0"/>
                <w:kern w:val="0"/>
                <w:sz w:val="21"/>
                <w:szCs w:val="21"/>
                <w:lang w:val="en-US" w:eastAsia="zh-CN" w:bidi="ar"/>
              </w:rPr>
              <w:t>VI</w:t>
            </w:r>
            <w:r>
              <w:rPr>
                <w:rFonts w:hint="eastAsia" w:ascii="宋体" w:hAnsi="宋体" w:eastAsia="宋体" w:cs="宋体"/>
                <w:i w:val="0"/>
                <w:iCs w:val="0"/>
                <w:caps w:val="0"/>
                <w:color w:val="auto"/>
                <w:spacing w:val="0"/>
                <w:kern w:val="0"/>
                <w:sz w:val="21"/>
                <w:szCs w:val="21"/>
                <w:lang w:val="en-US" w:eastAsia="zh-CN" w:bidi="ar"/>
              </w:rPr>
              <w:t>或更优</w:t>
            </w:r>
          </w:p>
        </w:tc>
      </w:tr>
      <w:tr w14:paraId="384126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AA67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1.9</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B3CC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轴距：≥</w:t>
            </w:r>
            <w:r>
              <w:rPr>
                <w:rFonts w:hint="default" w:ascii="Calibri" w:hAnsi="Calibri" w:cs="Calibri" w:eastAsiaTheme="minorEastAsia"/>
                <w:i w:val="0"/>
                <w:iCs w:val="0"/>
                <w:caps w:val="0"/>
                <w:color w:val="auto"/>
                <w:spacing w:val="0"/>
                <w:kern w:val="0"/>
                <w:sz w:val="21"/>
                <w:szCs w:val="21"/>
                <w:lang w:val="en-US" w:eastAsia="zh-CN" w:bidi="ar"/>
              </w:rPr>
              <w:t>4125+1350mm</w:t>
            </w:r>
            <w:r>
              <w:rPr>
                <w:rFonts w:hint="eastAsia" w:ascii="宋体" w:hAnsi="宋体" w:eastAsia="宋体" w:cs="宋体"/>
                <w:i w:val="0"/>
                <w:iCs w:val="0"/>
                <w:caps w:val="0"/>
                <w:color w:val="auto"/>
                <w:spacing w:val="0"/>
                <w:kern w:val="0"/>
                <w:sz w:val="21"/>
                <w:szCs w:val="21"/>
                <w:lang w:val="en-US" w:eastAsia="zh-CN" w:bidi="ar"/>
              </w:rPr>
              <w:t>±</w:t>
            </w:r>
            <w:r>
              <w:rPr>
                <w:rFonts w:hint="default" w:ascii="Calibri" w:hAnsi="Calibri" w:eastAsia="宋体" w:cs="Calibri"/>
                <w:i w:val="0"/>
                <w:iCs w:val="0"/>
                <w:caps w:val="0"/>
                <w:color w:val="auto"/>
                <w:spacing w:val="0"/>
                <w:kern w:val="0"/>
                <w:sz w:val="21"/>
                <w:szCs w:val="21"/>
                <w:lang w:val="en-US" w:eastAsia="zh-CN" w:bidi="ar"/>
              </w:rPr>
              <w:t>300</w:t>
            </w:r>
          </w:p>
        </w:tc>
      </w:tr>
      <w:tr w14:paraId="3EF448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F727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1.10</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745D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变速箱：≥</w:t>
            </w:r>
            <w:r>
              <w:rPr>
                <w:rFonts w:hint="default" w:ascii="Calibri" w:hAnsi="Calibri" w:cs="Calibri" w:eastAsiaTheme="minorEastAsia"/>
                <w:i w:val="0"/>
                <w:iCs w:val="0"/>
                <w:caps w:val="0"/>
                <w:color w:val="auto"/>
                <w:spacing w:val="0"/>
                <w:kern w:val="0"/>
                <w:sz w:val="21"/>
                <w:szCs w:val="21"/>
                <w:lang w:val="en-US" w:eastAsia="zh-CN" w:bidi="ar"/>
              </w:rPr>
              <w:t>9</w:t>
            </w:r>
            <w:r>
              <w:rPr>
                <w:rFonts w:hint="eastAsia" w:ascii="宋体" w:hAnsi="宋体" w:eastAsia="宋体" w:cs="宋体"/>
                <w:i w:val="0"/>
                <w:iCs w:val="0"/>
                <w:caps w:val="0"/>
                <w:color w:val="auto"/>
                <w:spacing w:val="0"/>
                <w:kern w:val="0"/>
                <w:sz w:val="21"/>
                <w:szCs w:val="21"/>
                <w:lang w:val="en-US" w:eastAsia="zh-CN" w:bidi="ar"/>
              </w:rPr>
              <w:t>档</w:t>
            </w:r>
          </w:p>
        </w:tc>
      </w:tr>
      <w:tr w14:paraId="33F557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AB14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1.11</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56EB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轮胎：全钢丝子午线轮胎</w:t>
            </w:r>
            <w:r>
              <w:rPr>
                <w:rFonts w:hint="default" w:ascii="Calibri" w:hAnsi="Calibri" w:cs="Calibri" w:eastAsiaTheme="minorEastAsia"/>
                <w:i w:val="0"/>
                <w:iCs w:val="0"/>
                <w:caps w:val="0"/>
                <w:color w:val="auto"/>
                <w:spacing w:val="0"/>
                <w:kern w:val="0"/>
                <w:sz w:val="21"/>
                <w:szCs w:val="21"/>
                <w:lang w:val="en-US" w:eastAsia="zh-CN" w:bidi="ar"/>
              </w:rPr>
              <w:t>12.00R20</w:t>
            </w:r>
            <w:r>
              <w:rPr>
                <w:rFonts w:hint="eastAsia" w:ascii="宋体" w:hAnsi="宋体" w:eastAsia="宋体" w:cs="宋体"/>
                <w:i w:val="0"/>
                <w:iCs w:val="0"/>
                <w:caps w:val="0"/>
                <w:color w:val="auto"/>
                <w:spacing w:val="0"/>
                <w:kern w:val="0"/>
                <w:sz w:val="21"/>
                <w:szCs w:val="21"/>
                <w:lang w:val="en-US" w:eastAsia="zh-CN" w:bidi="ar"/>
              </w:rPr>
              <w:t>或更优，配有全尺寸备用胎</w:t>
            </w:r>
            <w:r>
              <w:rPr>
                <w:rFonts w:hint="default" w:ascii="Calibri" w:hAnsi="Calibri" w:cs="Calibri" w:eastAsiaTheme="minorEastAsia"/>
                <w:i w:val="0"/>
                <w:iCs w:val="0"/>
                <w:caps w:val="0"/>
                <w:color w:val="auto"/>
                <w:spacing w:val="0"/>
                <w:kern w:val="0"/>
                <w:sz w:val="21"/>
                <w:szCs w:val="21"/>
                <w:lang w:val="en-US" w:eastAsia="zh-CN" w:bidi="ar"/>
              </w:rPr>
              <w:t>1</w:t>
            </w:r>
            <w:r>
              <w:rPr>
                <w:rFonts w:hint="eastAsia" w:ascii="宋体" w:hAnsi="宋体" w:eastAsia="宋体" w:cs="宋体"/>
                <w:i w:val="0"/>
                <w:iCs w:val="0"/>
                <w:caps w:val="0"/>
                <w:color w:val="auto"/>
                <w:spacing w:val="0"/>
                <w:kern w:val="0"/>
                <w:sz w:val="21"/>
                <w:szCs w:val="21"/>
                <w:lang w:val="en-US" w:eastAsia="zh-CN" w:bidi="ar"/>
              </w:rPr>
              <w:t>个（参考品牌：玲珑、朝阳、三角或更优）。</w:t>
            </w:r>
          </w:p>
        </w:tc>
      </w:tr>
      <w:tr w14:paraId="4A04BF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40BE9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1.12</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A62B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车载液压系统，全功率取力器直接通过发动机取力</w:t>
            </w:r>
          </w:p>
        </w:tc>
      </w:tr>
      <w:tr w14:paraId="10D61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8A92A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1.13</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F8B5D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推雪板采用高强度低合金钢，具有快速连接系统，还可以和其它前置设备与车辆（如扫雪滚刷，冬季扫雪</w:t>
            </w:r>
            <w:r>
              <w:rPr>
                <w:rFonts w:hint="default" w:ascii="Calibri" w:hAnsi="Calibri" w:cs="Calibri" w:eastAsiaTheme="minorEastAsia"/>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夏季清扫）快速互换。</w:t>
            </w:r>
          </w:p>
        </w:tc>
      </w:tr>
      <w:tr w14:paraId="44FF10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99B2E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1.14</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E0E1F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推雪板铲刃具有耐磨性和抗冲击能力强及可更换的特点，寿命：</w:t>
            </w:r>
            <w:r>
              <w:rPr>
                <w:rFonts w:hint="default" w:ascii="Calibri" w:hAnsi="Calibri" w:cs="Calibri" w:eastAsiaTheme="minorEastAsia"/>
                <w:i w:val="0"/>
                <w:iCs w:val="0"/>
                <w:caps w:val="0"/>
                <w:color w:val="auto"/>
                <w:spacing w:val="0"/>
                <w:kern w:val="0"/>
                <w:sz w:val="21"/>
                <w:szCs w:val="21"/>
                <w:lang w:val="en-US" w:eastAsia="zh-CN" w:bidi="ar"/>
              </w:rPr>
              <w:t>≥300h</w:t>
            </w:r>
          </w:p>
        </w:tc>
      </w:tr>
      <w:tr w14:paraId="32D050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6286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1.15</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C541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推雪板宽：≥</w:t>
            </w:r>
            <w:r>
              <w:rPr>
                <w:rFonts w:hint="default" w:ascii="Calibri" w:hAnsi="Calibri" w:cs="Calibri" w:eastAsiaTheme="minorEastAsia"/>
                <w:i w:val="0"/>
                <w:iCs w:val="0"/>
                <w:caps w:val="0"/>
                <w:color w:val="auto"/>
                <w:spacing w:val="0"/>
                <w:kern w:val="0"/>
                <w:sz w:val="21"/>
                <w:szCs w:val="21"/>
                <w:lang w:val="en-US" w:eastAsia="zh-CN" w:bidi="ar"/>
              </w:rPr>
              <w:t>3600mm</w:t>
            </w:r>
            <w:r>
              <w:rPr>
                <w:rFonts w:hint="eastAsia" w:ascii="宋体" w:hAnsi="宋体" w:eastAsia="宋体" w:cs="宋体"/>
                <w:i w:val="0"/>
                <w:iCs w:val="0"/>
                <w:caps w:val="0"/>
                <w:color w:val="auto"/>
                <w:spacing w:val="0"/>
                <w:kern w:val="0"/>
                <w:sz w:val="21"/>
                <w:szCs w:val="21"/>
                <w:lang w:val="en-US" w:eastAsia="zh-CN" w:bidi="ar"/>
              </w:rPr>
              <w:t>，工作宽度：≥</w:t>
            </w:r>
            <w:r>
              <w:rPr>
                <w:rFonts w:hint="default" w:ascii="Calibri" w:hAnsi="Calibri" w:cs="Calibri" w:eastAsiaTheme="minorEastAsia"/>
                <w:i w:val="0"/>
                <w:iCs w:val="0"/>
                <w:caps w:val="0"/>
                <w:color w:val="auto"/>
                <w:spacing w:val="0"/>
                <w:kern w:val="0"/>
                <w:sz w:val="21"/>
                <w:szCs w:val="21"/>
                <w:lang w:val="en-US" w:eastAsia="zh-CN" w:bidi="ar"/>
              </w:rPr>
              <w:t>3000mm, </w:t>
            </w:r>
            <w:r>
              <w:rPr>
                <w:rFonts w:hint="eastAsia" w:ascii="宋体" w:hAnsi="宋体" w:eastAsia="宋体" w:cs="宋体"/>
                <w:i w:val="0"/>
                <w:iCs w:val="0"/>
                <w:caps w:val="0"/>
                <w:color w:val="auto"/>
                <w:spacing w:val="0"/>
                <w:kern w:val="0"/>
                <w:sz w:val="21"/>
                <w:szCs w:val="21"/>
                <w:lang w:val="en-US" w:eastAsia="zh-CN" w:bidi="ar"/>
              </w:rPr>
              <w:t>可液压控制左右摆动角度左右摆动角度：≥</w:t>
            </w:r>
            <w:r>
              <w:rPr>
                <w:rFonts w:hint="default" w:ascii="Calibri" w:hAnsi="Calibri" w:cs="Calibri" w:eastAsiaTheme="minorEastAsia"/>
                <w:i w:val="0"/>
                <w:iCs w:val="0"/>
                <w:caps w:val="0"/>
                <w:color w:val="auto"/>
                <w:spacing w:val="0"/>
                <w:kern w:val="0"/>
                <w:sz w:val="21"/>
                <w:szCs w:val="21"/>
                <w:lang w:val="en-US" w:eastAsia="zh-CN" w:bidi="ar"/>
              </w:rPr>
              <w:t>0-</w:t>
            </w:r>
            <w:r>
              <w:rPr>
                <w:rFonts w:hint="eastAsia" w:ascii="宋体" w:hAnsi="宋体" w:eastAsia="宋体" w:cs="宋体"/>
                <w:i w:val="0"/>
                <w:iCs w:val="0"/>
                <w:caps w:val="0"/>
                <w:color w:val="auto"/>
                <w:spacing w:val="0"/>
                <w:kern w:val="0"/>
                <w:sz w:val="21"/>
                <w:szCs w:val="21"/>
                <w:lang w:val="en-US" w:eastAsia="zh-CN" w:bidi="ar"/>
              </w:rPr>
              <w:t>±</w:t>
            </w:r>
            <w:r>
              <w:rPr>
                <w:rFonts w:hint="default" w:ascii="Calibri" w:hAnsi="Calibri" w:cs="Calibri" w:eastAsiaTheme="minorEastAsia"/>
                <w:i w:val="0"/>
                <w:iCs w:val="0"/>
                <w:caps w:val="0"/>
                <w:color w:val="auto"/>
                <w:spacing w:val="0"/>
                <w:kern w:val="0"/>
                <w:sz w:val="21"/>
                <w:szCs w:val="21"/>
                <w:lang w:val="en-US" w:eastAsia="zh-CN" w:bidi="ar"/>
              </w:rPr>
              <w:t>30</w:t>
            </w:r>
            <w:r>
              <w:rPr>
                <w:rFonts w:hint="eastAsia" w:ascii="宋体" w:hAnsi="宋体" w:eastAsia="宋体" w:cs="宋体"/>
                <w:i w:val="0"/>
                <w:iCs w:val="0"/>
                <w:caps w:val="0"/>
                <w:color w:val="auto"/>
                <w:spacing w:val="0"/>
                <w:kern w:val="0"/>
                <w:sz w:val="21"/>
                <w:szCs w:val="21"/>
                <w:lang w:val="en-US" w:eastAsia="zh-CN" w:bidi="ar"/>
              </w:rPr>
              <w:t>°，有限位功能。</w:t>
            </w:r>
          </w:p>
        </w:tc>
      </w:tr>
      <w:tr w14:paraId="29DCA6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DFBD9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1.16</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CF5AE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推雪板高：≥</w:t>
            </w:r>
            <w:r>
              <w:rPr>
                <w:rFonts w:hint="default" w:ascii="Calibri" w:hAnsi="Calibri" w:eastAsia="宋体" w:cs="Calibri"/>
                <w:i w:val="0"/>
                <w:iCs w:val="0"/>
                <w:caps w:val="0"/>
                <w:color w:val="auto"/>
                <w:spacing w:val="0"/>
                <w:kern w:val="0"/>
                <w:sz w:val="21"/>
                <w:szCs w:val="21"/>
                <w:lang w:val="en-US" w:eastAsia="zh-CN" w:bidi="ar"/>
              </w:rPr>
              <w:t>1100mm</w:t>
            </w:r>
            <w:r>
              <w:rPr>
                <w:rFonts w:hint="eastAsia" w:ascii="宋体" w:hAnsi="宋体" w:eastAsia="宋体" w:cs="宋体"/>
                <w:i w:val="0"/>
                <w:iCs w:val="0"/>
                <w:caps w:val="0"/>
                <w:color w:val="auto"/>
                <w:spacing w:val="0"/>
                <w:kern w:val="0"/>
                <w:sz w:val="21"/>
                <w:szCs w:val="21"/>
                <w:lang w:val="en-US" w:eastAsia="zh-CN" w:bidi="ar"/>
              </w:rPr>
              <w:t>，除雪板重量：≥</w:t>
            </w:r>
            <w:r>
              <w:rPr>
                <w:rFonts w:hint="default" w:ascii="Calibri" w:hAnsi="Calibri" w:eastAsia="宋体" w:cs="Calibri"/>
                <w:i w:val="0"/>
                <w:iCs w:val="0"/>
                <w:caps w:val="0"/>
                <w:color w:val="auto"/>
                <w:spacing w:val="0"/>
                <w:kern w:val="0"/>
                <w:sz w:val="21"/>
                <w:szCs w:val="21"/>
                <w:lang w:val="en-US" w:eastAsia="zh-CN" w:bidi="ar"/>
              </w:rPr>
              <w:t>1000kg</w:t>
            </w:r>
          </w:p>
        </w:tc>
      </w:tr>
      <w:tr w14:paraId="3C00CE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C0FE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1.17</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D399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最大除雪速度：≥</w:t>
            </w:r>
            <w:r>
              <w:rPr>
                <w:rFonts w:hint="default" w:ascii="Calibri" w:hAnsi="Calibri" w:cs="Calibri" w:eastAsiaTheme="minorEastAsia"/>
                <w:i w:val="0"/>
                <w:iCs w:val="0"/>
                <w:caps w:val="0"/>
                <w:color w:val="auto"/>
                <w:spacing w:val="0"/>
                <w:kern w:val="0"/>
                <w:sz w:val="21"/>
                <w:szCs w:val="21"/>
                <w:lang w:val="en-US" w:eastAsia="zh-CN" w:bidi="ar"/>
              </w:rPr>
              <w:t>50km/h</w:t>
            </w:r>
          </w:p>
        </w:tc>
      </w:tr>
      <w:tr w14:paraId="28B121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8215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1.18</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FF185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推雪板拆卸方便，一个人可以完成装卸，外置升降按钮。</w:t>
            </w:r>
          </w:p>
        </w:tc>
      </w:tr>
      <w:tr w14:paraId="581CF2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3226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1.19</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3D8F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推雪板和撒布机动作控制集成在一个智能触摸屏控制器上，在驾驶室内可以完成各种操作</w:t>
            </w:r>
            <w:r>
              <w:rPr>
                <w:rFonts w:hint="default" w:ascii="Calibri" w:hAnsi="Calibri" w:cs="Calibri" w:eastAsiaTheme="minorEastAsia"/>
                <w:i w:val="0"/>
                <w:iCs w:val="0"/>
                <w:caps w:val="0"/>
                <w:color w:val="auto"/>
                <w:spacing w:val="0"/>
                <w:kern w:val="0"/>
                <w:sz w:val="21"/>
                <w:szCs w:val="21"/>
                <w:lang w:val="en-US" w:eastAsia="zh-CN" w:bidi="ar"/>
              </w:rPr>
              <w:t> </w:t>
            </w:r>
            <w:r>
              <w:rPr>
                <w:rFonts w:hint="eastAsia" w:ascii="宋体" w:hAnsi="宋体" w:eastAsia="宋体" w:cs="宋体"/>
                <w:i w:val="0"/>
                <w:iCs w:val="0"/>
                <w:caps w:val="0"/>
                <w:color w:val="auto"/>
                <w:spacing w:val="0"/>
                <w:kern w:val="0"/>
                <w:sz w:val="21"/>
                <w:szCs w:val="21"/>
                <w:lang w:val="en-US" w:eastAsia="zh-CN" w:bidi="ar"/>
              </w:rPr>
              <w:t>。</w:t>
            </w:r>
          </w:p>
        </w:tc>
      </w:tr>
      <w:tr w14:paraId="1FC0F5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6FF87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1.20</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6AF2B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推雪板具有自动避障和自动复位功能，铲刃可采取整体式或分段式避障，避障形式</w:t>
            </w:r>
            <w:r>
              <w:rPr>
                <w:rFonts w:hint="default" w:ascii="Calibri" w:hAnsi="Calibri" w:eastAsia="宋体" w:cs="Calibri"/>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采用压缩式弹簧或拉伸弹簧避障，撞击障碍物后铲刃都能单独翻转避障，越障高度：≥</w:t>
            </w:r>
            <w:r>
              <w:rPr>
                <w:rFonts w:hint="default" w:ascii="Calibri" w:hAnsi="Calibri" w:eastAsia="宋体" w:cs="Calibri"/>
                <w:i w:val="0"/>
                <w:iCs w:val="0"/>
                <w:caps w:val="0"/>
                <w:color w:val="auto"/>
                <w:spacing w:val="0"/>
                <w:kern w:val="0"/>
                <w:sz w:val="21"/>
                <w:szCs w:val="21"/>
                <w:lang w:val="en-US" w:eastAsia="zh-CN" w:bidi="ar"/>
              </w:rPr>
              <w:t>100mm</w:t>
            </w:r>
            <w:r>
              <w:rPr>
                <w:rFonts w:hint="eastAsia" w:ascii="宋体" w:hAnsi="宋体" w:eastAsia="宋体" w:cs="宋体"/>
                <w:i w:val="0"/>
                <w:iCs w:val="0"/>
                <w:caps w:val="0"/>
                <w:color w:val="auto"/>
                <w:spacing w:val="0"/>
                <w:kern w:val="0"/>
                <w:sz w:val="21"/>
                <w:szCs w:val="21"/>
                <w:lang w:val="en-US" w:eastAsia="zh-CN" w:bidi="ar"/>
              </w:rPr>
              <w:t>。</w:t>
            </w:r>
          </w:p>
        </w:tc>
      </w:tr>
      <w:tr w14:paraId="01EA21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F5E5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1.21</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D1DE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推雪板要求具有路沿和桥梁伸缩缝防碰撞装置，且具备可拆卸更换条件。</w:t>
            </w:r>
            <w:r>
              <w:rPr>
                <w:rFonts w:hint="default" w:ascii="Calibri" w:hAnsi="Calibri" w:cs="Calibri" w:eastAsiaTheme="minorEastAsia"/>
                <w:i w:val="0"/>
                <w:iCs w:val="0"/>
                <w:caps w:val="0"/>
                <w:color w:val="auto"/>
                <w:spacing w:val="0"/>
                <w:kern w:val="0"/>
                <w:sz w:val="21"/>
                <w:szCs w:val="21"/>
                <w:lang w:val="en-US" w:eastAsia="zh-CN" w:bidi="ar"/>
              </w:rPr>
              <w:t> </w:t>
            </w:r>
          </w:p>
        </w:tc>
      </w:tr>
      <w:tr w14:paraId="0876A3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78D6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1.22</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CE0C6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雪铲两边安装适当高度</w:t>
            </w:r>
            <w:r>
              <w:rPr>
                <w:rFonts w:hint="default" w:ascii="Calibri" w:hAnsi="Calibri" w:cs="Calibri" w:eastAsiaTheme="minorEastAsia"/>
                <w:i w:val="0"/>
                <w:iCs w:val="0"/>
                <w:caps w:val="0"/>
                <w:color w:val="auto"/>
                <w:spacing w:val="0"/>
                <w:kern w:val="0"/>
                <w:sz w:val="21"/>
                <w:szCs w:val="21"/>
                <w:lang w:val="en-US" w:eastAsia="zh-CN" w:bidi="ar"/>
              </w:rPr>
              <w:t>LED</w:t>
            </w:r>
            <w:r>
              <w:rPr>
                <w:rFonts w:hint="eastAsia" w:ascii="宋体" w:hAnsi="宋体" w:eastAsia="宋体" w:cs="宋体"/>
                <w:i w:val="0"/>
                <w:iCs w:val="0"/>
                <w:caps w:val="0"/>
                <w:color w:val="auto"/>
                <w:spacing w:val="0"/>
                <w:kern w:val="0"/>
                <w:sz w:val="21"/>
                <w:szCs w:val="21"/>
                <w:lang w:val="en-US" w:eastAsia="zh-CN" w:bidi="ar"/>
              </w:rPr>
              <w:t>工作警示灯</w:t>
            </w:r>
            <w:r>
              <w:rPr>
                <w:rFonts w:hint="default" w:ascii="Calibri" w:hAnsi="Calibri" w:cs="Calibri" w:eastAsiaTheme="minorEastAsia"/>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雪铲上方加防护装置，防止冰雪飞溅至车辆挡风玻璃。</w:t>
            </w:r>
          </w:p>
        </w:tc>
      </w:tr>
      <w:tr w14:paraId="69D962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5851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1.23</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CB86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撒布机适当高度依据《公路养护安全作业规程》（JTG H30-2015）安装闪光箭头（长×宽=1200mm×400mm，蓝黑底，黄色箭头）、车辆闪光灯（360°旋转闪光灯）</w:t>
            </w:r>
          </w:p>
        </w:tc>
      </w:tr>
      <w:tr w14:paraId="0B48D2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6ABB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1.24</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48F31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撒布机：整机结构需采用防腐蚀结构设计，贮料仓内部、撒布系统及外露件须经防腐蚀表面处理涂有防腐涂层（静电喷涂工艺，表面喷涂需达到</w:t>
            </w:r>
            <w:r>
              <w:rPr>
                <w:rFonts w:hint="default" w:ascii="Calibri" w:hAnsi="Calibri" w:cs="Calibri" w:eastAsiaTheme="minorEastAsia"/>
                <w:i w:val="0"/>
                <w:iCs w:val="0"/>
                <w:caps w:val="0"/>
                <w:color w:val="auto"/>
                <w:spacing w:val="0"/>
                <w:kern w:val="0"/>
                <w:sz w:val="21"/>
                <w:szCs w:val="21"/>
                <w:lang w:val="en-US" w:eastAsia="zh-CN" w:bidi="ar"/>
              </w:rPr>
              <w:t>SA2.5</w:t>
            </w:r>
            <w:r>
              <w:rPr>
                <w:rFonts w:hint="eastAsia" w:ascii="宋体" w:hAnsi="宋体" w:eastAsia="宋体" w:cs="宋体"/>
                <w:i w:val="0"/>
                <w:iCs w:val="0"/>
                <w:caps w:val="0"/>
                <w:color w:val="auto"/>
                <w:spacing w:val="0"/>
                <w:kern w:val="0"/>
                <w:sz w:val="21"/>
                <w:szCs w:val="21"/>
                <w:lang w:val="en-US" w:eastAsia="zh-CN" w:bidi="ar"/>
              </w:rPr>
              <w:t>级别），保证与盐类材料长期接触后不锈蚀，耐盐雾腐蚀：≥</w:t>
            </w:r>
            <w:r>
              <w:rPr>
                <w:rFonts w:hint="default" w:ascii="Calibri" w:hAnsi="Calibri" w:cs="Calibri" w:eastAsiaTheme="minorEastAsia"/>
                <w:i w:val="0"/>
                <w:iCs w:val="0"/>
                <w:caps w:val="0"/>
                <w:color w:val="auto"/>
                <w:spacing w:val="0"/>
                <w:kern w:val="0"/>
                <w:sz w:val="21"/>
                <w:szCs w:val="21"/>
                <w:lang w:val="en-US" w:eastAsia="zh-CN" w:bidi="ar"/>
              </w:rPr>
              <w:t>2000</w:t>
            </w:r>
            <w:r>
              <w:rPr>
                <w:rFonts w:hint="eastAsia" w:ascii="宋体" w:hAnsi="宋体" w:eastAsia="宋体" w:cs="宋体"/>
                <w:i w:val="0"/>
                <w:iCs w:val="0"/>
                <w:caps w:val="0"/>
                <w:color w:val="auto"/>
                <w:spacing w:val="0"/>
                <w:kern w:val="0"/>
                <w:sz w:val="21"/>
                <w:szCs w:val="21"/>
                <w:lang w:val="en-US" w:eastAsia="zh-CN" w:bidi="ar"/>
              </w:rPr>
              <w:t>小时（须提供各关键部位材料说明）。</w:t>
            </w:r>
          </w:p>
        </w:tc>
      </w:tr>
      <w:tr w14:paraId="7F15C9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38AB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1.25</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3EAB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撒布机料仓容量：≥</w:t>
            </w:r>
            <w:r>
              <w:rPr>
                <w:rFonts w:hint="default" w:ascii="Calibri" w:hAnsi="Calibri" w:cs="Calibri" w:eastAsiaTheme="minorEastAsia"/>
                <w:i w:val="0"/>
                <w:iCs w:val="0"/>
                <w:caps w:val="0"/>
                <w:color w:val="auto"/>
                <w:spacing w:val="0"/>
                <w:kern w:val="0"/>
                <w:sz w:val="21"/>
                <w:szCs w:val="21"/>
                <w:lang w:val="en-US" w:eastAsia="zh-CN" w:bidi="ar"/>
              </w:rPr>
              <w:t>12m</w:t>
            </w:r>
            <w:r>
              <w:rPr>
                <w:rFonts w:hint="eastAsia" w:ascii="宋体" w:hAnsi="宋体" w:eastAsia="宋体" w:cs="宋体"/>
                <w:i w:val="0"/>
                <w:iCs w:val="0"/>
                <w:caps w:val="0"/>
                <w:color w:val="auto"/>
                <w:spacing w:val="0"/>
                <w:kern w:val="0"/>
                <w:sz w:val="21"/>
                <w:szCs w:val="21"/>
                <w:lang w:val="en-US" w:eastAsia="zh-CN" w:bidi="ar"/>
              </w:rPr>
              <w:t>³，料仓上方配置过滤网，减少大颗粒或杂物进入设备，保证机构安全运行。</w:t>
            </w:r>
          </w:p>
        </w:tc>
      </w:tr>
      <w:tr w14:paraId="175B34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8D87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1.26</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24FE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撒布机由底盘取力液压驱动，具有智能式实时反馈控制并与车速相关联（撒布密度与撒布宽度一旦设定不受车速变化的影响而变化），撒盐或撒砂量：</w:t>
            </w:r>
            <w:r>
              <w:rPr>
                <w:rFonts w:hint="default" w:ascii="Calibri" w:hAnsi="Calibri" w:cs="Calibri" w:eastAsiaTheme="minorEastAsia"/>
                <w:i w:val="0"/>
                <w:iCs w:val="0"/>
                <w:caps w:val="0"/>
                <w:color w:val="auto"/>
                <w:spacing w:val="0"/>
                <w:kern w:val="0"/>
                <w:sz w:val="21"/>
                <w:szCs w:val="21"/>
                <w:lang w:val="en-US" w:eastAsia="zh-CN" w:bidi="ar"/>
              </w:rPr>
              <w:t>30</w:t>
            </w:r>
            <w:r>
              <w:rPr>
                <w:rFonts w:hint="eastAsia" w:ascii="宋体" w:hAnsi="宋体" w:eastAsia="宋体" w:cs="宋体"/>
                <w:i w:val="0"/>
                <w:iCs w:val="0"/>
                <w:caps w:val="0"/>
                <w:color w:val="auto"/>
                <w:spacing w:val="0"/>
                <w:kern w:val="0"/>
                <w:sz w:val="21"/>
                <w:szCs w:val="21"/>
                <w:lang w:val="en-US" w:eastAsia="zh-CN" w:bidi="ar"/>
              </w:rPr>
              <w:t>～</w:t>
            </w:r>
            <w:r>
              <w:rPr>
                <w:rFonts w:hint="default" w:ascii="Calibri" w:hAnsi="Calibri" w:cs="Calibri" w:eastAsiaTheme="minorEastAsia"/>
                <w:i w:val="0"/>
                <w:iCs w:val="0"/>
                <w:caps w:val="0"/>
                <w:color w:val="auto"/>
                <w:spacing w:val="0"/>
                <w:kern w:val="0"/>
                <w:sz w:val="21"/>
                <w:szCs w:val="21"/>
                <w:lang w:val="en-US" w:eastAsia="zh-CN" w:bidi="ar"/>
              </w:rPr>
              <w:t>300g/m</w:t>
            </w:r>
            <w:r>
              <w:rPr>
                <w:rFonts w:hint="eastAsia" w:ascii="宋体" w:hAnsi="宋体" w:eastAsia="宋体" w:cs="宋体"/>
                <w:i w:val="0"/>
                <w:iCs w:val="0"/>
                <w:caps w:val="0"/>
                <w:color w:val="auto"/>
                <w:spacing w:val="0"/>
                <w:kern w:val="0"/>
                <w:sz w:val="21"/>
                <w:szCs w:val="21"/>
                <w:lang w:val="en-US" w:eastAsia="zh-CN" w:bidi="ar"/>
              </w:rPr>
              <w:t>³</w:t>
            </w:r>
            <w:r>
              <w:rPr>
                <w:rFonts w:hint="default" w:ascii="Calibri" w:hAnsi="Calibri" w:cs="Calibri" w:eastAsiaTheme="minorEastAsia"/>
                <w:i w:val="0"/>
                <w:iCs w:val="0"/>
                <w:caps w:val="0"/>
                <w:color w:val="auto"/>
                <w:spacing w:val="0"/>
                <w:kern w:val="0"/>
                <w:sz w:val="21"/>
                <w:szCs w:val="21"/>
                <w:lang w:val="en-US" w:eastAsia="zh-CN" w:bidi="ar"/>
              </w:rPr>
              <w:t> </w:t>
            </w:r>
            <w:r>
              <w:rPr>
                <w:rFonts w:hint="eastAsia" w:ascii="宋体" w:hAnsi="宋体" w:eastAsia="宋体" w:cs="宋体"/>
                <w:i w:val="0"/>
                <w:iCs w:val="0"/>
                <w:caps w:val="0"/>
                <w:color w:val="auto"/>
                <w:spacing w:val="0"/>
                <w:kern w:val="0"/>
                <w:sz w:val="21"/>
                <w:szCs w:val="21"/>
                <w:lang w:val="en-US" w:eastAsia="zh-CN" w:bidi="ar"/>
              </w:rPr>
              <w:t>或</w:t>
            </w:r>
            <w:r>
              <w:rPr>
                <w:rFonts w:hint="default" w:ascii="Calibri" w:hAnsi="Calibri" w:cs="Calibri" w:eastAsiaTheme="minorEastAsia"/>
                <w:i w:val="0"/>
                <w:iCs w:val="0"/>
                <w:caps w:val="0"/>
                <w:color w:val="auto"/>
                <w:spacing w:val="0"/>
                <w:kern w:val="0"/>
                <w:sz w:val="21"/>
                <w:szCs w:val="21"/>
                <w:lang w:val="en-US" w:eastAsia="zh-CN" w:bidi="ar"/>
              </w:rPr>
              <w:t>10</w:t>
            </w:r>
            <w:r>
              <w:rPr>
                <w:rFonts w:hint="eastAsia" w:ascii="宋体" w:hAnsi="宋体" w:eastAsia="宋体" w:cs="宋体"/>
                <w:i w:val="0"/>
                <w:iCs w:val="0"/>
                <w:caps w:val="0"/>
                <w:color w:val="auto"/>
                <w:spacing w:val="0"/>
                <w:kern w:val="0"/>
                <w:sz w:val="21"/>
                <w:szCs w:val="21"/>
                <w:lang w:val="en-US" w:eastAsia="zh-CN" w:bidi="ar"/>
              </w:rPr>
              <w:t>～</w:t>
            </w:r>
            <w:r>
              <w:rPr>
                <w:rFonts w:hint="default" w:ascii="Calibri" w:hAnsi="Calibri" w:cs="Calibri" w:eastAsiaTheme="minorEastAsia"/>
                <w:i w:val="0"/>
                <w:iCs w:val="0"/>
                <w:caps w:val="0"/>
                <w:color w:val="auto"/>
                <w:spacing w:val="0"/>
                <w:kern w:val="0"/>
                <w:sz w:val="21"/>
                <w:szCs w:val="21"/>
                <w:lang w:val="en-US" w:eastAsia="zh-CN" w:bidi="ar"/>
              </w:rPr>
              <w:t>70 g/m2</w:t>
            </w:r>
            <w:r>
              <w:rPr>
                <w:rFonts w:hint="eastAsia" w:ascii="宋体" w:hAnsi="宋体" w:eastAsia="宋体" w:cs="宋体"/>
                <w:i w:val="0"/>
                <w:iCs w:val="0"/>
                <w:caps w:val="0"/>
                <w:color w:val="auto"/>
                <w:spacing w:val="0"/>
                <w:kern w:val="0"/>
                <w:sz w:val="21"/>
                <w:szCs w:val="21"/>
                <w:lang w:val="en-US" w:eastAsia="zh-CN" w:bidi="ar"/>
              </w:rPr>
              <w:t>。</w:t>
            </w:r>
          </w:p>
        </w:tc>
      </w:tr>
      <w:tr w14:paraId="54FD4B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FD52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1.27</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EBC18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撒布机应具有左右对称、单左方向、单右方向撒布三种撒布模式，撒布宽度：</w:t>
            </w:r>
            <w:r>
              <w:rPr>
                <w:rFonts w:hint="default" w:ascii="Calibri" w:hAnsi="Calibri" w:cs="Calibri" w:eastAsiaTheme="minorEastAsia"/>
                <w:i w:val="0"/>
                <w:iCs w:val="0"/>
                <w:caps w:val="0"/>
                <w:color w:val="auto"/>
                <w:spacing w:val="0"/>
                <w:kern w:val="0"/>
                <w:sz w:val="21"/>
                <w:szCs w:val="21"/>
                <w:lang w:val="en-US" w:eastAsia="zh-CN" w:bidi="ar"/>
              </w:rPr>
              <w:t>3-10m</w:t>
            </w:r>
            <w:r>
              <w:rPr>
                <w:rFonts w:hint="eastAsia" w:ascii="宋体" w:hAnsi="宋体" w:eastAsia="宋体" w:cs="宋体"/>
                <w:i w:val="0"/>
                <w:iCs w:val="0"/>
                <w:caps w:val="0"/>
                <w:color w:val="auto"/>
                <w:spacing w:val="0"/>
                <w:kern w:val="0"/>
                <w:sz w:val="21"/>
                <w:szCs w:val="21"/>
                <w:lang w:val="en-US" w:eastAsia="zh-CN" w:bidi="ar"/>
              </w:rPr>
              <w:t>之间任意可调，可在驾驶室内实现左侧或右侧的单侧撒布，安装有缺料报警装置。</w:t>
            </w:r>
          </w:p>
        </w:tc>
      </w:tr>
      <w:tr w14:paraId="3BD6D5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F424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1.28</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7D244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整车前后安装摄像头，驾驶室内置显示屏，可在驾驶室内观看车前后情况及撒布机撒布情况。</w:t>
            </w:r>
          </w:p>
        </w:tc>
      </w:tr>
      <w:tr w14:paraId="583AC2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CEB2D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1.29</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77D0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最大撒布作业速度：≥</w:t>
            </w:r>
            <w:r>
              <w:rPr>
                <w:rFonts w:hint="default" w:ascii="Calibri" w:hAnsi="Calibri" w:cs="Calibri" w:eastAsiaTheme="minorEastAsia"/>
                <w:i w:val="0"/>
                <w:iCs w:val="0"/>
                <w:caps w:val="0"/>
                <w:color w:val="auto"/>
                <w:spacing w:val="0"/>
                <w:kern w:val="0"/>
                <w:sz w:val="21"/>
                <w:szCs w:val="21"/>
                <w:lang w:val="en-US" w:eastAsia="zh-CN" w:bidi="ar"/>
              </w:rPr>
              <w:t>50km/h</w:t>
            </w:r>
            <w:r>
              <w:rPr>
                <w:rFonts w:hint="eastAsia" w:ascii="宋体" w:hAnsi="宋体" w:eastAsia="宋体" w:cs="宋体"/>
                <w:i w:val="0"/>
                <w:iCs w:val="0"/>
                <w:caps w:val="0"/>
                <w:color w:val="auto"/>
                <w:spacing w:val="0"/>
                <w:kern w:val="0"/>
                <w:sz w:val="21"/>
                <w:szCs w:val="21"/>
                <w:lang w:val="en-US" w:eastAsia="zh-CN" w:bidi="ar"/>
              </w:rPr>
              <w:t>，在驾驶室内控制，可随时对撒布机启动及关闭、撒布量大小、撒盐盘（拨料器）转速等进行任意调节。</w:t>
            </w:r>
          </w:p>
        </w:tc>
      </w:tr>
      <w:tr w14:paraId="46F24F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221C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1.30</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29D4D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撒布盘为全不锈钢材质，直径≥</w:t>
            </w:r>
            <w:r>
              <w:rPr>
                <w:rFonts w:hint="default" w:ascii="Calibri" w:hAnsi="Calibri" w:eastAsia="宋体" w:cs="Calibri"/>
                <w:i w:val="0"/>
                <w:iCs w:val="0"/>
                <w:caps w:val="0"/>
                <w:color w:val="auto"/>
                <w:spacing w:val="0"/>
                <w:kern w:val="0"/>
                <w:sz w:val="21"/>
                <w:szCs w:val="21"/>
                <w:lang w:val="en-US" w:eastAsia="zh-CN" w:bidi="ar"/>
              </w:rPr>
              <w:t>45</w:t>
            </w:r>
            <w:r>
              <w:rPr>
                <w:rFonts w:hint="default" w:ascii="Calibri" w:hAnsi="Calibri" w:cs="Calibri" w:eastAsiaTheme="minorEastAsia"/>
                <w:i w:val="0"/>
                <w:iCs w:val="0"/>
                <w:caps w:val="0"/>
                <w:color w:val="auto"/>
                <w:spacing w:val="0"/>
                <w:kern w:val="0"/>
                <w:sz w:val="21"/>
                <w:szCs w:val="21"/>
                <w:lang w:val="en-US" w:eastAsia="zh-CN" w:bidi="ar"/>
              </w:rPr>
              <w:t>0mm</w:t>
            </w:r>
            <w:r>
              <w:rPr>
                <w:rFonts w:hint="eastAsia" w:ascii="宋体" w:hAnsi="宋体" w:eastAsia="宋体" w:cs="宋体"/>
                <w:i w:val="0"/>
                <w:iCs w:val="0"/>
                <w:caps w:val="0"/>
                <w:color w:val="auto"/>
                <w:spacing w:val="0"/>
                <w:kern w:val="0"/>
                <w:sz w:val="21"/>
                <w:szCs w:val="21"/>
                <w:lang w:val="en-US" w:eastAsia="zh-CN" w:bidi="ar"/>
              </w:rPr>
              <w:t>；向上翻转带助力装置；以方便板结融雪物料清除</w:t>
            </w:r>
          </w:p>
        </w:tc>
      </w:tr>
      <w:tr w14:paraId="20CAA0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1246B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1.31</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24A41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撒布盘对地高度可任意调节，以适应不同车型。</w:t>
            </w:r>
          </w:p>
        </w:tc>
      </w:tr>
      <w:tr w14:paraId="328FE2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0D573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1.32</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973E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撒布机可实现不经撒布盘，通过向上翻转撒布盘可方便卸除撒布机内剩余融雪剂。</w:t>
            </w:r>
          </w:p>
        </w:tc>
      </w:tr>
      <w:tr w14:paraId="1507C9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9B6C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1.33</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69EAA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出料控制板开口调整采用电动控制方式，可在驾驶室内调整出料口大小。</w:t>
            </w:r>
          </w:p>
        </w:tc>
      </w:tr>
      <w:tr w14:paraId="35B6AE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E0E68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1.34</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EB3C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具有皮带（履带）清扫装置，可将附着在皮带（履带）上的融雪剂清扫下来，防止把融雪剂带进底盘造成腐蚀。</w:t>
            </w:r>
          </w:p>
        </w:tc>
      </w:tr>
      <w:tr w14:paraId="1ADA41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F963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1.35</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E281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钢制履带式或皮带式或刮板链条式输料器，坚固耐用抗腐蚀性优良，履带有效宽度：≥450mm或皮带有效宽度：≥420mm，液压泵带动液压变速箱，驱动输料器，能避免打滑、丢转产生的漏撒、撒布不均匀等现象</w:t>
            </w:r>
          </w:p>
        </w:tc>
      </w:tr>
      <w:tr w14:paraId="084CBD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064EC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1.36</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0989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防雨布具备自动或手动启闭防雨篷布的装置，料仓带有过滤安全网，可以滤除融雪剂中大型异物，保护设备安全。</w:t>
            </w:r>
          </w:p>
        </w:tc>
      </w:tr>
      <w:tr w14:paraId="43D357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966F3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1.37</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13FA2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车厢与盐箱间加装</w:t>
            </w:r>
            <w:r>
              <w:rPr>
                <w:rFonts w:hint="default" w:ascii="Calibri" w:hAnsi="Calibri" w:cs="Calibri" w:eastAsiaTheme="minorEastAsia"/>
                <w:i w:val="0"/>
                <w:iCs w:val="0"/>
                <w:caps w:val="0"/>
                <w:color w:val="auto"/>
                <w:spacing w:val="0"/>
                <w:kern w:val="0"/>
                <w:sz w:val="21"/>
                <w:szCs w:val="21"/>
                <w:lang w:val="en-US" w:eastAsia="zh-CN" w:bidi="ar"/>
              </w:rPr>
              <w:t>5</w:t>
            </w:r>
            <w:r>
              <w:rPr>
                <w:rFonts w:hint="eastAsia" w:ascii="宋体" w:hAnsi="宋体" w:eastAsia="宋体" w:cs="宋体"/>
                <w:i w:val="0"/>
                <w:iCs w:val="0"/>
                <w:caps w:val="0"/>
                <w:color w:val="auto"/>
                <w:spacing w:val="0"/>
                <w:kern w:val="0"/>
                <w:sz w:val="21"/>
                <w:szCs w:val="21"/>
                <w:lang w:val="en-US" w:eastAsia="zh-CN" w:bidi="ar"/>
              </w:rPr>
              <w:t>～</w:t>
            </w:r>
            <w:r>
              <w:rPr>
                <w:rFonts w:hint="default" w:ascii="Calibri" w:hAnsi="Calibri" w:cs="Calibri" w:eastAsiaTheme="minorEastAsia"/>
                <w:i w:val="0"/>
                <w:iCs w:val="0"/>
                <w:caps w:val="0"/>
                <w:color w:val="auto"/>
                <w:spacing w:val="0"/>
                <w:kern w:val="0"/>
                <w:sz w:val="21"/>
                <w:szCs w:val="21"/>
                <w:lang w:val="en-US" w:eastAsia="zh-CN" w:bidi="ar"/>
              </w:rPr>
              <w:t>250px</w:t>
            </w:r>
            <w:r>
              <w:rPr>
                <w:rFonts w:hint="eastAsia" w:ascii="宋体" w:hAnsi="宋体" w:eastAsia="宋体" w:cs="宋体"/>
                <w:i w:val="0"/>
                <w:iCs w:val="0"/>
                <w:caps w:val="0"/>
                <w:color w:val="auto"/>
                <w:spacing w:val="0"/>
                <w:kern w:val="0"/>
                <w:sz w:val="21"/>
                <w:szCs w:val="21"/>
                <w:lang w:val="en-US" w:eastAsia="zh-CN" w:bidi="ar"/>
              </w:rPr>
              <w:t>高度横钢，便于清洗车厢内盐料。（方向沿车头到车尾。）</w:t>
            </w:r>
          </w:p>
        </w:tc>
      </w:tr>
      <w:tr w14:paraId="44300B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944A1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1.38</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65FA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料仓内部设有防止融雪剂板结的装置，该装置用于防止由于融雪剂因运输颠簸或受潮板结而无法输送的现象；皮带（履带）上方设有倒</w:t>
            </w:r>
            <w:r>
              <w:rPr>
                <w:rFonts w:hint="default" w:ascii="Calibri" w:hAnsi="Calibri" w:cs="Calibri" w:eastAsiaTheme="minorEastAsia"/>
                <w:i w:val="0"/>
                <w:iCs w:val="0"/>
                <w:caps w:val="0"/>
                <w:color w:val="auto"/>
                <w:spacing w:val="0"/>
                <w:kern w:val="0"/>
                <w:sz w:val="21"/>
                <w:szCs w:val="21"/>
                <w:lang w:val="en-US" w:eastAsia="zh-CN" w:bidi="ar"/>
              </w:rPr>
              <w:t>V</w:t>
            </w:r>
            <w:r>
              <w:rPr>
                <w:rFonts w:hint="eastAsia" w:ascii="宋体" w:hAnsi="宋体" w:eastAsia="宋体" w:cs="宋体"/>
                <w:i w:val="0"/>
                <w:iCs w:val="0"/>
                <w:caps w:val="0"/>
                <w:color w:val="auto"/>
                <w:spacing w:val="0"/>
                <w:kern w:val="0"/>
                <w:sz w:val="21"/>
                <w:szCs w:val="21"/>
                <w:lang w:val="en-US" w:eastAsia="zh-CN" w:bidi="ar"/>
              </w:rPr>
              <w:t>形防堵塞隔板，减少融雪剂对输料器（皮带）的压力。</w:t>
            </w:r>
          </w:p>
        </w:tc>
      </w:tr>
      <w:tr w14:paraId="34F8C0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1CB1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1.39</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1E6A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撒布机出料槽上方安装防护栏，防护栏高度不低于</w:t>
            </w:r>
            <w:r>
              <w:rPr>
                <w:rFonts w:hint="default" w:ascii="Calibri" w:hAnsi="Calibri" w:cs="Calibri" w:eastAsiaTheme="minorEastAsia"/>
                <w:i w:val="0"/>
                <w:iCs w:val="0"/>
                <w:caps w:val="0"/>
                <w:color w:val="auto"/>
                <w:spacing w:val="0"/>
                <w:kern w:val="0"/>
                <w:sz w:val="21"/>
                <w:szCs w:val="21"/>
                <w:lang w:val="en-US" w:eastAsia="zh-CN" w:bidi="ar"/>
              </w:rPr>
              <w:t>1.5m.</w:t>
            </w:r>
            <w:r>
              <w:rPr>
                <w:rFonts w:hint="eastAsia" w:ascii="宋体" w:hAnsi="宋体" w:eastAsia="宋体" w:cs="宋体"/>
                <w:i w:val="0"/>
                <w:iCs w:val="0"/>
                <w:caps w:val="0"/>
                <w:color w:val="auto"/>
                <w:spacing w:val="0"/>
                <w:kern w:val="0"/>
                <w:sz w:val="21"/>
                <w:szCs w:val="21"/>
                <w:lang w:val="en-US" w:eastAsia="zh-CN" w:bidi="ar"/>
              </w:rPr>
              <w:t>确保工人作业安全。车头顶上安装长度不低于</w:t>
            </w:r>
            <w:r>
              <w:rPr>
                <w:rFonts w:hint="default" w:ascii="Calibri" w:hAnsi="Calibri" w:cs="Calibri" w:eastAsiaTheme="minorEastAsia"/>
                <w:i w:val="0"/>
                <w:iCs w:val="0"/>
                <w:caps w:val="0"/>
                <w:color w:val="auto"/>
                <w:spacing w:val="0"/>
                <w:kern w:val="0"/>
                <w:sz w:val="21"/>
                <w:szCs w:val="21"/>
                <w:lang w:val="en-US" w:eastAsia="zh-CN" w:bidi="ar"/>
              </w:rPr>
              <w:t>1500pxLED(</w:t>
            </w:r>
            <w:r>
              <w:rPr>
                <w:rFonts w:hint="eastAsia" w:ascii="宋体" w:hAnsi="宋体" w:eastAsia="宋体" w:cs="宋体"/>
                <w:i w:val="0"/>
                <w:iCs w:val="0"/>
                <w:caps w:val="0"/>
                <w:color w:val="auto"/>
                <w:spacing w:val="0"/>
                <w:kern w:val="0"/>
                <w:sz w:val="21"/>
                <w:szCs w:val="21"/>
                <w:lang w:val="en-US" w:eastAsia="zh-CN" w:bidi="ar"/>
              </w:rPr>
              <w:t>宽、高适中）照明灯，以确保行车照明。</w:t>
            </w:r>
          </w:p>
        </w:tc>
      </w:tr>
      <w:tr w14:paraId="0FC728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EED2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1.40</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1ED13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配有可供设备拆卸的装卸支腿，以便适应不同车型及不同区域储存，自卸高度满足</w:t>
            </w:r>
            <w:r>
              <w:rPr>
                <w:rFonts w:hint="default" w:ascii="Calibri" w:hAnsi="Calibri" w:cs="Calibri" w:eastAsiaTheme="minorEastAsia"/>
                <w:i w:val="0"/>
                <w:iCs w:val="0"/>
                <w:caps w:val="0"/>
                <w:color w:val="auto"/>
                <w:spacing w:val="0"/>
                <w:kern w:val="0"/>
                <w:sz w:val="21"/>
                <w:szCs w:val="21"/>
                <w:lang w:val="en-US" w:eastAsia="zh-CN" w:bidi="ar"/>
              </w:rPr>
              <w:t>1000mm≤</w:t>
            </w:r>
            <w:r>
              <w:rPr>
                <w:rFonts w:hint="eastAsia" w:ascii="宋体" w:hAnsi="宋体" w:eastAsia="宋体" w:cs="宋体"/>
                <w:i w:val="0"/>
                <w:iCs w:val="0"/>
                <w:caps w:val="0"/>
                <w:color w:val="auto"/>
                <w:spacing w:val="0"/>
                <w:kern w:val="0"/>
                <w:sz w:val="21"/>
                <w:szCs w:val="21"/>
                <w:lang w:val="en-US" w:eastAsia="zh-CN" w:bidi="ar"/>
              </w:rPr>
              <w:t>自卸高度≤</w:t>
            </w:r>
            <w:r>
              <w:rPr>
                <w:rFonts w:hint="default" w:ascii="Calibri" w:hAnsi="Calibri" w:cs="Calibri" w:eastAsiaTheme="minorEastAsia"/>
                <w:i w:val="0"/>
                <w:iCs w:val="0"/>
                <w:caps w:val="0"/>
                <w:color w:val="auto"/>
                <w:spacing w:val="0"/>
                <w:kern w:val="0"/>
                <w:sz w:val="21"/>
                <w:szCs w:val="21"/>
                <w:lang w:val="en-US" w:eastAsia="zh-CN" w:bidi="ar"/>
              </w:rPr>
              <w:t>1600mm</w:t>
            </w:r>
            <w:r>
              <w:rPr>
                <w:rFonts w:hint="eastAsia" w:ascii="宋体" w:hAnsi="宋体" w:eastAsia="宋体" w:cs="宋体"/>
                <w:i w:val="0"/>
                <w:iCs w:val="0"/>
                <w:caps w:val="0"/>
                <w:color w:val="auto"/>
                <w:spacing w:val="0"/>
                <w:kern w:val="0"/>
                <w:sz w:val="21"/>
                <w:szCs w:val="21"/>
                <w:lang w:val="en-US" w:eastAsia="zh-CN" w:bidi="ar"/>
              </w:rPr>
              <w:t>。</w:t>
            </w:r>
          </w:p>
        </w:tc>
      </w:tr>
      <w:tr w14:paraId="04C827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C685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1.41</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6C04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撒布器上装有出料传感器，可在汽车驾驶室掌握撒布器出料情况。在汽车驾驶室可调整撒布量大小，具有光控料空报警装置；</w:t>
            </w:r>
            <w:r>
              <w:rPr>
                <w:rFonts w:hint="default" w:ascii="Calibri" w:hAnsi="Calibri" w:cs="Calibri" w:eastAsiaTheme="minorEastAsia"/>
                <w:i w:val="0"/>
                <w:iCs w:val="0"/>
                <w:caps w:val="0"/>
                <w:color w:val="auto"/>
                <w:spacing w:val="0"/>
                <w:kern w:val="0"/>
                <w:sz w:val="21"/>
                <w:szCs w:val="21"/>
                <w:lang w:val="en-US" w:eastAsia="zh-CN" w:bidi="ar"/>
              </w:rPr>
              <w:t> </w:t>
            </w:r>
          </w:p>
        </w:tc>
      </w:tr>
      <w:tr w14:paraId="3FB423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BFFE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1.42</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43EA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整车车身颜色为工程黄色，均须安装晚间工作时的车后双向灯，驾驶室顶安装长排黄色警灯，驾驶室内应有收音机等设备，带冷暖空调，座位：≥</w:t>
            </w:r>
            <w:r>
              <w:rPr>
                <w:rFonts w:hint="default" w:ascii="Calibri" w:hAnsi="Calibri" w:cs="Calibri" w:eastAsiaTheme="minorEastAsia"/>
                <w:i w:val="0"/>
                <w:iCs w:val="0"/>
                <w:caps w:val="0"/>
                <w:color w:val="auto"/>
                <w:spacing w:val="0"/>
                <w:kern w:val="0"/>
                <w:sz w:val="21"/>
                <w:szCs w:val="21"/>
                <w:lang w:val="en-US" w:eastAsia="zh-CN" w:bidi="ar"/>
              </w:rPr>
              <w:t>2</w:t>
            </w:r>
            <w:r>
              <w:rPr>
                <w:rFonts w:hint="eastAsia" w:ascii="宋体" w:hAnsi="宋体" w:eastAsia="宋体" w:cs="宋体"/>
                <w:i w:val="0"/>
                <w:iCs w:val="0"/>
                <w:caps w:val="0"/>
                <w:color w:val="auto"/>
                <w:spacing w:val="0"/>
                <w:kern w:val="0"/>
                <w:sz w:val="21"/>
                <w:szCs w:val="21"/>
                <w:lang w:val="en-US" w:eastAsia="zh-CN" w:bidi="ar"/>
              </w:rPr>
              <w:t>；均带助力转向装置、随车简易车辆维修工具、轮胎装卸工具、</w:t>
            </w:r>
            <w:r>
              <w:rPr>
                <w:rFonts w:hint="default" w:ascii="Calibri" w:hAnsi="Calibri" w:cs="Calibri" w:eastAsiaTheme="minorEastAsia"/>
                <w:i w:val="0"/>
                <w:iCs w:val="0"/>
                <w:caps w:val="0"/>
                <w:color w:val="auto"/>
                <w:spacing w:val="0"/>
                <w:kern w:val="0"/>
                <w:sz w:val="21"/>
                <w:szCs w:val="21"/>
                <w:lang w:val="en-US" w:eastAsia="zh-CN" w:bidi="ar"/>
              </w:rPr>
              <w:t>10</w:t>
            </w:r>
            <w:r>
              <w:rPr>
                <w:rFonts w:hint="eastAsia" w:ascii="宋体" w:hAnsi="宋体" w:eastAsia="宋体" w:cs="宋体"/>
                <w:i w:val="0"/>
                <w:iCs w:val="0"/>
                <w:caps w:val="0"/>
                <w:color w:val="auto"/>
                <w:spacing w:val="0"/>
                <w:kern w:val="0"/>
                <w:sz w:val="21"/>
                <w:szCs w:val="21"/>
                <w:lang w:val="en-US" w:eastAsia="zh-CN" w:bidi="ar"/>
              </w:rPr>
              <w:t>吨千斤顶、维护用梯子等。</w:t>
            </w:r>
          </w:p>
        </w:tc>
      </w:tr>
      <w:tr w14:paraId="61B579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406F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1.44</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9692C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上牌时</w:t>
            </w:r>
            <w:r>
              <w:rPr>
                <w:rFonts w:ascii="Calibri" w:hAnsi="Calibri" w:eastAsia="宋体" w:cs="Calibri"/>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须按需方指定地点和方式执行</w:t>
            </w:r>
            <w:r>
              <w:rPr>
                <w:rFonts w:hint="default" w:ascii="Calibri" w:hAnsi="Calibri" w:eastAsia="宋体" w:cs="Calibri"/>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选择的牌号也须经需方认可。需方配合提供公司相关证明及在相关表格加盖公章等）。商业保险及上牌费（含交强险、车损险（≥车价）、第三者责任险</w:t>
            </w:r>
            <w:r>
              <w:rPr>
                <w:rFonts w:hint="default" w:ascii="Calibri" w:hAnsi="Calibri" w:eastAsia="宋体" w:cs="Calibri"/>
                <w:i w:val="0"/>
                <w:iCs w:val="0"/>
                <w:caps w:val="0"/>
                <w:color w:val="auto"/>
                <w:spacing w:val="0"/>
                <w:kern w:val="0"/>
                <w:sz w:val="21"/>
                <w:szCs w:val="21"/>
                <w:lang w:val="en-US" w:eastAsia="zh-CN" w:bidi="ar"/>
              </w:rPr>
              <w:t>(300</w:t>
            </w:r>
            <w:r>
              <w:rPr>
                <w:rFonts w:hint="eastAsia" w:ascii="宋体" w:hAnsi="宋体" w:eastAsia="宋体" w:cs="宋体"/>
                <w:i w:val="0"/>
                <w:iCs w:val="0"/>
                <w:caps w:val="0"/>
                <w:color w:val="auto"/>
                <w:spacing w:val="0"/>
                <w:kern w:val="0"/>
                <w:sz w:val="21"/>
                <w:szCs w:val="21"/>
                <w:lang w:val="en-US" w:eastAsia="zh-CN" w:bidi="ar"/>
              </w:rPr>
              <w:t>万元</w:t>
            </w:r>
            <w:r>
              <w:rPr>
                <w:rFonts w:hint="default" w:ascii="Calibri" w:hAnsi="Calibri" w:eastAsia="宋体" w:cs="Calibri"/>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、自燃险、人员险</w:t>
            </w:r>
            <w:r>
              <w:rPr>
                <w:rFonts w:hint="default" w:ascii="Calibri" w:hAnsi="Calibri" w:eastAsia="宋体" w:cs="Calibri"/>
                <w:i w:val="0"/>
                <w:iCs w:val="0"/>
                <w:caps w:val="0"/>
                <w:color w:val="auto"/>
                <w:spacing w:val="0"/>
                <w:kern w:val="0"/>
                <w:sz w:val="21"/>
                <w:szCs w:val="21"/>
                <w:lang w:val="en-US" w:eastAsia="zh-CN" w:bidi="ar"/>
              </w:rPr>
              <w:t>10</w:t>
            </w:r>
            <w:r>
              <w:rPr>
                <w:rFonts w:hint="eastAsia" w:ascii="宋体" w:hAnsi="宋体" w:eastAsia="宋体" w:cs="宋体"/>
                <w:i w:val="0"/>
                <w:iCs w:val="0"/>
                <w:caps w:val="0"/>
                <w:color w:val="auto"/>
                <w:spacing w:val="0"/>
                <w:kern w:val="0"/>
                <w:sz w:val="21"/>
                <w:szCs w:val="21"/>
                <w:lang w:val="en-US" w:eastAsia="zh-CN" w:bidi="ar"/>
              </w:rPr>
              <w:t>万元</w:t>
            </w:r>
            <w:r>
              <w:rPr>
                <w:rFonts w:hint="default" w:ascii="Calibri" w:hAnsi="Calibri" w:eastAsia="宋体" w:cs="Calibri"/>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人×座位数、不计免赔特约、玻璃破碎险。上牌时</w:t>
            </w:r>
            <w:r>
              <w:rPr>
                <w:rFonts w:hint="default" w:ascii="Calibri" w:hAnsi="Calibri" w:eastAsia="宋体" w:cs="Calibri"/>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须按需方指定地点和方式执行</w:t>
            </w:r>
            <w:r>
              <w:rPr>
                <w:rFonts w:hint="default" w:ascii="Calibri" w:hAnsi="Calibri" w:eastAsia="宋体" w:cs="Calibri"/>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选择的牌号也须经需方认可。需方配合提供公司相关证明及在相关表格加盖公章等）。</w:t>
            </w:r>
          </w:p>
        </w:tc>
      </w:tr>
      <w:tr w14:paraId="07EE56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FF3E2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Theme="minorHAnsi" w:hAnsiTheme="minorHAnsi" w:eastAsiaTheme="minorEastAsia" w:cstheme="minorBidi"/>
                <w:color w:val="auto"/>
                <w:kern w:val="0"/>
                <w:sz w:val="24"/>
                <w:szCs w:val="24"/>
                <w:lang w:val="en-US" w:eastAsia="zh-CN" w:bidi="ar"/>
              </w:rPr>
            </w:pPr>
            <w:r>
              <w:rPr>
                <w:rStyle w:val="17"/>
                <w:rFonts w:hint="eastAsia" w:ascii="宋体" w:hAnsi="宋体" w:eastAsia="宋体" w:cs="宋体"/>
                <w:i w:val="0"/>
                <w:iCs w:val="0"/>
                <w:caps w:val="0"/>
                <w:color w:val="auto"/>
                <w:spacing w:val="0"/>
                <w:kern w:val="2"/>
                <w:sz w:val="19"/>
                <w:szCs w:val="19"/>
                <w:lang w:val="en-US" w:eastAsia="zh-CN" w:bidi="ar-SA"/>
              </w:rPr>
              <w:t>2</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3D622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Style w:val="17"/>
                <w:rFonts w:hint="eastAsia" w:ascii="宋体" w:hAnsi="宋体" w:eastAsia="宋体" w:cs="宋体"/>
                <w:i w:val="0"/>
                <w:iCs w:val="0"/>
                <w:caps w:val="0"/>
                <w:color w:val="auto"/>
                <w:spacing w:val="0"/>
                <w:kern w:val="2"/>
                <w:sz w:val="21"/>
                <w:szCs w:val="21"/>
                <w:lang w:val="en-US" w:eastAsia="zh-CN" w:bidi="ar-SA"/>
              </w:rPr>
              <w:t>除雪铲技术参数要求</w:t>
            </w:r>
          </w:p>
        </w:tc>
      </w:tr>
      <w:tr w14:paraId="371012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CF654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2.1</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D13A0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形式：卡车前悬挂式</w:t>
            </w:r>
          </w:p>
        </w:tc>
      </w:tr>
      <w:tr w14:paraId="214BB8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A9E8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Calibri" w:hAnsi="Calibri" w:eastAsia="宋体" w:cs="Calibri"/>
                <w:i w:val="0"/>
                <w:iCs w:val="0"/>
                <w:caps w:val="0"/>
                <w:color w:val="auto"/>
                <w:spacing w:val="0"/>
                <w:kern w:val="0"/>
                <w:sz w:val="21"/>
                <w:szCs w:val="21"/>
                <w:lang w:val="en-US" w:eastAsia="zh-CN" w:bidi="ar"/>
              </w:rPr>
              <w:t>2.2</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D67B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具有独立液压系统，液压站功率</w:t>
            </w:r>
            <w:r>
              <w:rPr>
                <w:rFonts w:hint="default" w:ascii="Calibri" w:hAnsi="Calibri" w:eastAsia="宋体" w:cs="Calibri"/>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w:t>
            </w:r>
            <w:r>
              <w:rPr>
                <w:rFonts w:hint="default" w:ascii="Calibri" w:hAnsi="Calibri" w:eastAsia="宋体" w:cs="Calibri"/>
                <w:i w:val="0"/>
                <w:iCs w:val="0"/>
                <w:caps w:val="0"/>
                <w:color w:val="auto"/>
                <w:spacing w:val="0"/>
                <w:kern w:val="0"/>
                <w:sz w:val="21"/>
                <w:szCs w:val="21"/>
                <w:lang w:val="en-US" w:eastAsia="zh-CN" w:bidi="ar"/>
              </w:rPr>
              <w:t>2kw</w:t>
            </w:r>
            <w:r>
              <w:rPr>
                <w:rFonts w:hint="eastAsia" w:ascii="宋体" w:hAnsi="宋体" w:eastAsia="宋体" w:cs="宋体"/>
                <w:i w:val="0"/>
                <w:iCs w:val="0"/>
                <w:caps w:val="0"/>
                <w:color w:val="auto"/>
                <w:spacing w:val="0"/>
                <w:kern w:val="0"/>
                <w:sz w:val="21"/>
                <w:szCs w:val="21"/>
                <w:lang w:val="en-US" w:eastAsia="zh-CN" w:bidi="ar"/>
              </w:rPr>
              <w:t>，全液压驱动，液压系统额定工作压力：≥</w:t>
            </w:r>
            <w:r>
              <w:rPr>
                <w:rFonts w:hint="default" w:ascii="Calibri" w:hAnsi="Calibri" w:eastAsia="宋体" w:cs="Calibri"/>
                <w:i w:val="0"/>
                <w:iCs w:val="0"/>
                <w:caps w:val="0"/>
                <w:color w:val="auto"/>
                <w:spacing w:val="0"/>
                <w:kern w:val="0"/>
                <w:sz w:val="21"/>
                <w:szCs w:val="21"/>
                <w:lang w:val="en-US" w:eastAsia="zh-CN" w:bidi="ar"/>
              </w:rPr>
              <w:t>12Mpa</w:t>
            </w:r>
            <w:r>
              <w:rPr>
                <w:rFonts w:hint="eastAsia" w:ascii="宋体" w:hAnsi="宋体" w:eastAsia="宋体" w:cs="宋体"/>
                <w:i w:val="0"/>
                <w:iCs w:val="0"/>
                <w:caps w:val="0"/>
                <w:color w:val="auto"/>
                <w:spacing w:val="0"/>
                <w:kern w:val="0"/>
                <w:sz w:val="21"/>
                <w:szCs w:val="21"/>
                <w:lang w:val="en-US" w:eastAsia="zh-CN" w:bidi="ar"/>
              </w:rPr>
              <w:t>，液压系统流量：≥</w:t>
            </w:r>
            <w:r>
              <w:rPr>
                <w:rFonts w:hint="default" w:ascii="Calibri" w:hAnsi="Calibri" w:cs="Calibri" w:eastAsiaTheme="minorEastAsia"/>
                <w:i w:val="0"/>
                <w:iCs w:val="0"/>
                <w:caps w:val="0"/>
                <w:color w:val="auto"/>
                <w:spacing w:val="0"/>
                <w:kern w:val="0"/>
                <w:sz w:val="21"/>
                <w:szCs w:val="21"/>
                <w:lang w:val="en-US" w:eastAsia="zh-CN" w:bidi="ar"/>
              </w:rPr>
              <w:t>5</w:t>
            </w:r>
            <w:r>
              <w:rPr>
                <w:rFonts w:hint="default" w:ascii="Calibri" w:hAnsi="Calibri" w:eastAsia="宋体" w:cs="Calibri"/>
                <w:i w:val="0"/>
                <w:iCs w:val="0"/>
                <w:caps w:val="0"/>
                <w:color w:val="auto"/>
                <w:spacing w:val="0"/>
                <w:kern w:val="0"/>
                <w:sz w:val="21"/>
                <w:szCs w:val="21"/>
                <w:lang w:val="en-US" w:eastAsia="zh-CN" w:bidi="ar"/>
              </w:rPr>
              <w:t>L/min</w:t>
            </w:r>
            <w:r>
              <w:rPr>
                <w:rFonts w:hint="eastAsia" w:ascii="宋体" w:hAnsi="宋体" w:eastAsia="宋体" w:cs="宋体"/>
                <w:i w:val="0"/>
                <w:iCs w:val="0"/>
                <w:caps w:val="0"/>
                <w:color w:val="auto"/>
                <w:spacing w:val="0"/>
                <w:kern w:val="0"/>
                <w:sz w:val="21"/>
                <w:szCs w:val="21"/>
                <w:lang w:val="en-US" w:eastAsia="zh-CN" w:bidi="ar"/>
              </w:rPr>
              <w:t>。</w:t>
            </w:r>
          </w:p>
        </w:tc>
      </w:tr>
      <w:tr w14:paraId="4972FA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F3D10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Calibri" w:hAnsi="Calibri" w:eastAsia="宋体" w:cs="Calibri"/>
                <w:i w:val="0"/>
                <w:iCs w:val="0"/>
                <w:caps w:val="0"/>
                <w:color w:val="auto"/>
                <w:spacing w:val="0"/>
                <w:kern w:val="0"/>
                <w:sz w:val="21"/>
                <w:szCs w:val="21"/>
                <w:lang w:val="en-US" w:eastAsia="zh-CN" w:bidi="ar"/>
              </w:rPr>
              <w:t>2.3</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D8D56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推雪板宽：≥</w:t>
            </w:r>
            <w:r>
              <w:rPr>
                <w:rFonts w:hint="default" w:ascii="Calibri" w:hAnsi="Calibri" w:eastAsia="宋体" w:cs="Calibri"/>
                <w:i w:val="0"/>
                <w:iCs w:val="0"/>
                <w:caps w:val="0"/>
                <w:color w:val="auto"/>
                <w:spacing w:val="0"/>
                <w:kern w:val="0"/>
                <w:sz w:val="21"/>
                <w:szCs w:val="21"/>
                <w:lang w:val="en-US" w:eastAsia="zh-CN" w:bidi="ar"/>
              </w:rPr>
              <w:t>3600mm</w:t>
            </w:r>
            <w:r>
              <w:rPr>
                <w:rFonts w:hint="eastAsia" w:ascii="宋体" w:hAnsi="宋体" w:eastAsia="宋体" w:cs="宋体"/>
                <w:i w:val="0"/>
                <w:iCs w:val="0"/>
                <w:caps w:val="0"/>
                <w:color w:val="auto"/>
                <w:spacing w:val="0"/>
                <w:kern w:val="0"/>
                <w:sz w:val="21"/>
                <w:szCs w:val="21"/>
                <w:lang w:val="en-US" w:eastAsia="zh-CN" w:bidi="ar"/>
              </w:rPr>
              <w:t>，工作宽度：≥</w:t>
            </w:r>
            <w:r>
              <w:rPr>
                <w:rFonts w:hint="default" w:ascii="Calibri" w:hAnsi="Calibri" w:eastAsia="宋体" w:cs="Calibri"/>
                <w:i w:val="0"/>
                <w:iCs w:val="0"/>
                <w:caps w:val="0"/>
                <w:color w:val="auto"/>
                <w:spacing w:val="0"/>
                <w:kern w:val="0"/>
                <w:sz w:val="21"/>
                <w:szCs w:val="21"/>
                <w:lang w:val="en-US" w:eastAsia="zh-CN" w:bidi="ar"/>
              </w:rPr>
              <w:t>3</w:t>
            </w:r>
            <w:r>
              <w:rPr>
                <w:rFonts w:hint="default" w:ascii="Calibri" w:hAnsi="Calibri" w:cs="Calibri" w:eastAsiaTheme="minorEastAsia"/>
                <w:i w:val="0"/>
                <w:iCs w:val="0"/>
                <w:caps w:val="0"/>
                <w:color w:val="auto"/>
                <w:spacing w:val="0"/>
                <w:kern w:val="0"/>
                <w:sz w:val="21"/>
                <w:szCs w:val="21"/>
                <w:lang w:val="en-US" w:eastAsia="zh-CN" w:bidi="ar"/>
              </w:rPr>
              <w:t>0</w:t>
            </w:r>
            <w:r>
              <w:rPr>
                <w:rFonts w:hint="default" w:ascii="Calibri" w:hAnsi="Calibri" w:eastAsia="宋体" w:cs="Calibri"/>
                <w:i w:val="0"/>
                <w:iCs w:val="0"/>
                <w:caps w:val="0"/>
                <w:color w:val="auto"/>
                <w:spacing w:val="0"/>
                <w:kern w:val="0"/>
                <w:sz w:val="21"/>
                <w:szCs w:val="21"/>
                <w:lang w:val="en-US" w:eastAsia="zh-CN" w:bidi="ar"/>
              </w:rPr>
              <w:t>00mm, </w:t>
            </w:r>
            <w:r>
              <w:rPr>
                <w:rFonts w:hint="eastAsia" w:ascii="宋体" w:hAnsi="宋体" w:eastAsia="宋体" w:cs="宋体"/>
                <w:i w:val="0"/>
                <w:iCs w:val="0"/>
                <w:caps w:val="0"/>
                <w:color w:val="auto"/>
                <w:spacing w:val="0"/>
                <w:kern w:val="0"/>
                <w:sz w:val="21"/>
                <w:szCs w:val="21"/>
                <w:lang w:val="en-US" w:eastAsia="zh-CN" w:bidi="ar"/>
              </w:rPr>
              <w:t>可液压控制左右摆动角度左右摆动角度：≥</w:t>
            </w:r>
            <w:r>
              <w:rPr>
                <w:rFonts w:hint="default" w:ascii="Calibri" w:hAnsi="Calibri" w:eastAsia="宋体" w:cs="Calibri"/>
                <w:i w:val="0"/>
                <w:iCs w:val="0"/>
                <w:caps w:val="0"/>
                <w:color w:val="auto"/>
                <w:spacing w:val="0"/>
                <w:kern w:val="0"/>
                <w:sz w:val="21"/>
                <w:szCs w:val="21"/>
                <w:lang w:val="en-US" w:eastAsia="zh-CN" w:bidi="ar"/>
              </w:rPr>
              <w:t>0-</w:t>
            </w:r>
            <w:r>
              <w:rPr>
                <w:rFonts w:hint="eastAsia" w:ascii="宋体" w:hAnsi="宋体" w:eastAsia="宋体" w:cs="宋体"/>
                <w:i w:val="0"/>
                <w:iCs w:val="0"/>
                <w:caps w:val="0"/>
                <w:color w:val="auto"/>
                <w:spacing w:val="0"/>
                <w:kern w:val="0"/>
                <w:sz w:val="21"/>
                <w:szCs w:val="21"/>
                <w:lang w:val="en-US" w:eastAsia="zh-CN" w:bidi="ar"/>
              </w:rPr>
              <w:t>±</w:t>
            </w:r>
            <w:r>
              <w:rPr>
                <w:rFonts w:hint="default" w:ascii="Calibri" w:hAnsi="Calibri" w:eastAsia="宋体" w:cs="Calibri"/>
                <w:i w:val="0"/>
                <w:iCs w:val="0"/>
                <w:caps w:val="0"/>
                <w:color w:val="auto"/>
                <w:spacing w:val="0"/>
                <w:kern w:val="0"/>
                <w:sz w:val="21"/>
                <w:szCs w:val="21"/>
                <w:lang w:val="en-US" w:eastAsia="zh-CN" w:bidi="ar"/>
              </w:rPr>
              <w:t>30</w:t>
            </w:r>
            <w:r>
              <w:rPr>
                <w:rFonts w:hint="eastAsia" w:ascii="宋体" w:hAnsi="宋体" w:eastAsia="宋体" w:cs="宋体"/>
                <w:i w:val="0"/>
                <w:iCs w:val="0"/>
                <w:caps w:val="0"/>
                <w:color w:val="auto"/>
                <w:spacing w:val="0"/>
                <w:kern w:val="0"/>
                <w:sz w:val="21"/>
                <w:szCs w:val="21"/>
                <w:lang w:val="en-US" w:eastAsia="zh-CN" w:bidi="ar"/>
              </w:rPr>
              <w:t>°，有限位功能。</w:t>
            </w:r>
          </w:p>
        </w:tc>
      </w:tr>
      <w:tr w14:paraId="73F862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8257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2.4</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1A3B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推雪板铲刃具有耐磨性和抗冲击能力强及可更换的特点，寿命：</w:t>
            </w:r>
            <w:r>
              <w:rPr>
                <w:rFonts w:hint="default" w:ascii="Calibri" w:hAnsi="Calibri" w:cs="Calibri" w:eastAsiaTheme="minorEastAsia"/>
                <w:i w:val="0"/>
                <w:iCs w:val="0"/>
                <w:caps w:val="0"/>
                <w:color w:val="auto"/>
                <w:spacing w:val="0"/>
                <w:kern w:val="0"/>
                <w:sz w:val="21"/>
                <w:szCs w:val="21"/>
                <w:lang w:val="en-US" w:eastAsia="zh-CN" w:bidi="ar"/>
              </w:rPr>
              <w:t>≥300h</w:t>
            </w:r>
          </w:p>
        </w:tc>
      </w:tr>
      <w:tr w14:paraId="5BD159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09078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2.5</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8009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推雪板高：≥</w:t>
            </w:r>
            <w:r>
              <w:rPr>
                <w:rFonts w:hint="default" w:ascii="Calibri" w:hAnsi="Calibri" w:eastAsia="宋体" w:cs="Calibri"/>
                <w:i w:val="0"/>
                <w:iCs w:val="0"/>
                <w:caps w:val="0"/>
                <w:color w:val="auto"/>
                <w:spacing w:val="0"/>
                <w:kern w:val="0"/>
                <w:sz w:val="21"/>
                <w:szCs w:val="21"/>
                <w:lang w:val="en-US" w:eastAsia="zh-CN" w:bidi="ar"/>
              </w:rPr>
              <w:t>1100mm</w:t>
            </w:r>
            <w:r>
              <w:rPr>
                <w:rFonts w:hint="eastAsia" w:ascii="宋体" w:hAnsi="宋体" w:eastAsia="宋体" w:cs="宋体"/>
                <w:i w:val="0"/>
                <w:iCs w:val="0"/>
                <w:caps w:val="0"/>
                <w:color w:val="auto"/>
                <w:spacing w:val="0"/>
                <w:kern w:val="0"/>
                <w:sz w:val="21"/>
                <w:szCs w:val="21"/>
                <w:lang w:val="en-US" w:eastAsia="zh-CN" w:bidi="ar"/>
              </w:rPr>
              <w:t>，除雪板重量：≥</w:t>
            </w:r>
            <w:r>
              <w:rPr>
                <w:rFonts w:hint="default" w:ascii="Calibri" w:hAnsi="Calibri" w:eastAsia="宋体" w:cs="Calibri"/>
                <w:i w:val="0"/>
                <w:iCs w:val="0"/>
                <w:caps w:val="0"/>
                <w:color w:val="auto"/>
                <w:spacing w:val="0"/>
                <w:kern w:val="0"/>
                <w:sz w:val="21"/>
                <w:szCs w:val="21"/>
                <w:lang w:val="en-US" w:eastAsia="zh-CN" w:bidi="ar"/>
              </w:rPr>
              <w:t>1000kg</w:t>
            </w:r>
          </w:p>
        </w:tc>
      </w:tr>
      <w:tr w14:paraId="43B08A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C8EE6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2.6</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B1083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具有浮动功能，以保作业时推雪板与地面的夹角始终不变；推雪板具有自动避障和自动复位功能，越障高度：≥</w:t>
            </w:r>
            <w:r>
              <w:rPr>
                <w:rFonts w:hint="default" w:ascii="Calibri" w:hAnsi="Calibri" w:eastAsia="宋体" w:cs="Calibri"/>
                <w:i w:val="0"/>
                <w:iCs w:val="0"/>
                <w:caps w:val="0"/>
                <w:color w:val="auto"/>
                <w:spacing w:val="0"/>
                <w:kern w:val="0"/>
                <w:sz w:val="21"/>
                <w:szCs w:val="21"/>
                <w:lang w:val="en-US" w:eastAsia="zh-CN" w:bidi="ar"/>
              </w:rPr>
              <w:t>100mm</w:t>
            </w:r>
            <w:r>
              <w:rPr>
                <w:rFonts w:hint="eastAsia" w:ascii="宋体" w:hAnsi="宋体" w:eastAsia="宋体" w:cs="宋体"/>
                <w:i w:val="0"/>
                <w:iCs w:val="0"/>
                <w:caps w:val="0"/>
                <w:color w:val="auto"/>
                <w:spacing w:val="0"/>
                <w:kern w:val="0"/>
                <w:sz w:val="21"/>
                <w:szCs w:val="21"/>
                <w:lang w:val="en-US" w:eastAsia="zh-CN" w:bidi="ar"/>
              </w:rPr>
              <w:t>；除雪铲两侧安装照明示廓示高 </w:t>
            </w:r>
            <w:r>
              <w:rPr>
                <w:rFonts w:hint="default" w:ascii="Calibri" w:hAnsi="Calibri" w:eastAsia="宋体" w:cs="Calibri"/>
                <w:i w:val="0"/>
                <w:iCs w:val="0"/>
                <w:caps w:val="0"/>
                <w:color w:val="auto"/>
                <w:spacing w:val="0"/>
                <w:kern w:val="0"/>
                <w:sz w:val="21"/>
                <w:szCs w:val="21"/>
                <w:lang w:val="en-US" w:eastAsia="zh-CN" w:bidi="ar"/>
              </w:rPr>
              <w:t>LED </w:t>
            </w:r>
            <w:r>
              <w:rPr>
                <w:rFonts w:hint="eastAsia" w:ascii="宋体" w:hAnsi="宋体" w:eastAsia="宋体" w:cs="宋体"/>
                <w:i w:val="0"/>
                <w:iCs w:val="0"/>
                <w:caps w:val="0"/>
                <w:color w:val="auto"/>
                <w:spacing w:val="0"/>
                <w:kern w:val="0"/>
                <w:sz w:val="21"/>
                <w:szCs w:val="21"/>
                <w:lang w:val="en-US" w:eastAsia="zh-CN" w:bidi="ar"/>
              </w:rPr>
              <w:t>工作警示灯，具有路缘石防碰撞装置和防伸缩缝装置。</w:t>
            </w:r>
          </w:p>
        </w:tc>
      </w:tr>
      <w:tr w14:paraId="6AD1EA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EDD6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2.7</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56B6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操作人员在驾驶室内通过一体化控制器即可完成推雪板的升降、偏转除雪等全部操作。</w:t>
            </w:r>
          </w:p>
        </w:tc>
      </w:tr>
      <w:tr w14:paraId="1B5B2A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11A8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2.8</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DBAFB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除雪作业中，按路面横坡坡度，铲刀具有自动调节功能。</w:t>
            </w:r>
          </w:p>
        </w:tc>
      </w:tr>
      <w:tr w14:paraId="69FDBF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A8BB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2.9</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AF8F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除雪铲提升系统设有可调式液压缸限位机构，作业中可精确控制除雪铲铲刃与地面距离。</w:t>
            </w:r>
          </w:p>
        </w:tc>
      </w:tr>
      <w:tr w14:paraId="341537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CBAB6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2.10</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8427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最大除雪速度：≥</w:t>
            </w:r>
            <w:r>
              <w:rPr>
                <w:rFonts w:hint="default" w:ascii="Calibri" w:hAnsi="Calibri" w:eastAsia="宋体" w:cs="Calibri"/>
                <w:i w:val="0"/>
                <w:iCs w:val="0"/>
                <w:caps w:val="0"/>
                <w:color w:val="auto"/>
                <w:spacing w:val="0"/>
                <w:kern w:val="0"/>
                <w:sz w:val="21"/>
                <w:szCs w:val="21"/>
                <w:lang w:val="en-US" w:eastAsia="zh-CN" w:bidi="ar"/>
              </w:rPr>
              <w:t>50km/h</w:t>
            </w:r>
          </w:p>
        </w:tc>
      </w:tr>
      <w:tr w14:paraId="43A54C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0540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2.11</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72AD0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推雪板要求具有路沿和桥梁伸缩缝防碰撞装置，且具备可拆卸更换条件。</w:t>
            </w:r>
            <w:r>
              <w:rPr>
                <w:rFonts w:hint="default" w:ascii="Calibri" w:hAnsi="Calibri" w:cs="Calibri" w:eastAsiaTheme="minorEastAsia"/>
                <w:i w:val="0"/>
                <w:iCs w:val="0"/>
                <w:caps w:val="0"/>
                <w:color w:val="auto"/>
                <w:spacing w:val="0"/>
                <w:kern w:val="0"/>
                <w:sz w:val="21"/>
                <w:szCs w:val="21"/>
                <w:lang w:val="en-US" w:eastAsia="zh-CN" w:bidi="ar"/>
              </w:rPr>
              <w:t> </w:t>
            </w:r>
          </w:p>
        </w:tc>
      </w:tr>
      <w:tr w14:paraId="4616A4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A3B34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2.12</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1796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雪铲两边安装适当高度</w:t>
            </w:r>
            <w:r>
              <w:rPr>
                <w:rFonts w:hint="default" w:ascii="Calibri" w:hAnsi="Calibri" w:cs="Calibri" w:eastAsiaTheme="minorEastAsia"/>
                <w:i w:val="0"/>
                <w:iCs w:val="0"/>
                <w:caps w:val="0"/>
                <w:color w:val="auto"/>
                <w:spacing w:val="0"/>
                <w:kern w:val="0"/>
                <w:sz w:val="21"/>
                <w:szCs w:val="21"/>
                <w:lang w:val="en-US" w:eastAsia="zh-CN" w:bidi="ar"/>
              </w:rPr>
              <w:t>LED</w:t>
            </w:r>
            <w:r>
              <w:rPr>
                <w:rFonts w:hint="eastAsia" w:ascii="宋体" w:hAnsi="宋体" w:eastAsia="宋体" w:cs="宋体"/>
                <w:i w:val="0"/>
                <w:iCs w:val="0"/>
                <w:caps w:val="0"/>
                <w:color w:val="auto"/>
                <w:spacing w:val="0"/>
                <w:kern w:val="0"/>
                <w:sz w:val="21"/>
                <w:szCs w:val="21"/>
                <w:lang w:val="en-US" w:eastAsia="zh-CN" w:bidi="ar"/>
              </w:rPr>
              <w:t>工作警示灯，设置独立于车体之外的照明系统，便于夜间除雪作业。雪铲上方加防护装置，防止冰雪飞溅至车辆挡风玻璃。</w:t>
            </w:r>
          </w:p>
        </w:tc>
      </w:tr>
      <w:tr w14:paraId="6461DD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B6C7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1656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Style w:val="17"/>
                <w:rFonts w:hint="eastAsia" w:ascii="宋体" w:hAnsi="宋体" w:eastAsia="宋体" w:cs="宋体"/>
                <w:i w:val="0"/>
                <w:iCs w:val="0"/>
                <w:caps w:val="0"/>
                <w:color w:val="auto"/>
                <w:spacing w:val="0"/>
                <w:kern w:val="2"/>
                <w:sz w:val="21"/>
                <w:szCs w:val="21"/>
                <w:lang w:val="en-US" w:eastAsia="zh-CN" w:bidi="ar-SA"/>
              </w:rPr>
              <w:t>融雪剂撒布机技术参数要求</w:t>
            </w:r>
          </w:p>
        </w:tc>
      </w:tr>
      <w:tr w14:paraId="749147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2E293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3.1</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3A8F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总质量：≥</w:t>
            </w:r>
            <w:r>
              <w:rPr>
                <w:rFonts w:hint="default" w:ascii="Calibri" w:hAnsi="Calibri" w:cs="Calibri" w:eastAsiaTheme="minorEastAsia"/>
                <w:i w:val="0"/>
                <w:iCs w:val="0"/>
                <w:caps w:val="0"/>
                <w:color w:val="auto"/>
                <w:spacing w:val="0"/>
                <w:kern w:val="0"/>
                <w:sz w:val="21"/>
                <w:szCs w:val="21"/>
                <w:lang w:val="en-US" w:eastAsia="zh-CN" w:bidi="ar"/>
              </w:rPr>
              <w:t>2</w:t>
            </w:r>
            <w:r>
              <w:rPr>
                <w:rFonts w:hint="eastAsia" w:ascii="宋体" w:hAnsi="宋体" w:eastAsia="宋体" w:cs="宋体"/>
                <w:i w:val="0"/>
                <w:iCs w:val="0"/>
                <w:caps w:val="0"/>
                <w:color w:val="auto"/>
                <w:spacing w:val="0"/>
                <w:kern w:val="0"/>
                <w:sz w:val="19"/>
                <w:szCs w:val="19"/>
                <w:lang w:val="en-US" w:eastAsia="zh-CN" w:bidi="ar"/>
              </w:rPr>
              <w:t>500</w:t>
            </w:r>
            <w:r>
              <w:rPr>
                <w:rFonts w:hint="default" w:ascii="Calibri" w:hAnsi="Calibri" w:cs="Calibri" w:eastAsiaTheme="minorEastAsia"/>
                <w:i w:val="0"/>
                <w:iCs w:val="0"/>
                <w:caps w:val="0"/>
                <w:color w:val="auto"/>
                <w:spacing w:val="0"/>
                <w:kern w:val="0"/>
                <w:sz w:val="21"/>
                <w:szCs w:val="21"/>
                <w:lang w:val="en-US" w:eastAsia="zh-CN" w:bidi="ar"/>
              </w:rPr>
              <w:t>kg</w:t>
            </w:r>
          </w:p>
        </w:tc>
      </w:tr>
      <w:tr w14:paraId="66A961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7549B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3.2</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7B1D8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外形尺寸（长×宽×高mm）≥</w:t>
            </w:r>
            <w:r>
              <w:rPr>
                <w:rFonts w:hint="default" w:ascii="Calibri" w:hAnsi="Calibri" w:eastAsia="宋体" w:cs="Calibri"/>
                <w:i w:val="0"/>
                <w:iCs w:val="0"/>
                <w:caps w:val="0"/>
                <w:color w:val="auto"/>
                <w:spacing w:val="0"/>
                <w:kern w:val="0"/>
                <w:sz w:val="21"/>
                <w:szCs w:val="21"/>
                <w:lang w:val="en-US" w:eastAsia="zh-CN" w:bidi="ar"/>
              </w:rPr>
              <w:t>5660</w:t>
            </w:r>
            <w:r>
              <w:rPr>
                <w:rFonts w:hint="eastAsia" w:ascii="宋体" w:hAnsi="宋体" w:eastAsia="宋体" w:cs="宋体"/>
                <w:i w:val="0"/>
                <w:iCs w:val="0"/>
                <w:caps w:val="0"/>
                <w:color w:val="auto"/>
                <w:spacing w:val="0"/>
                <w:kern w:val="0"/>
                <w:sz w:val="21"/>
                <w:szCs w:val="21"/>
                <w:lang w:val="en-US" w:eastAsia="zh-CN" w:bidi="ar"/>
              </w:rPr>
              <w:t>±×</w:t>
            </w:r>
            <w:r>
              <w:rPr>
                <w:rFonts w:hint="default" w:ascii="Calibri" w:hAnsi="Calibri" w:eastAsia="宋体" w:cs="Calibri"/>
                <w:i w:val="0"/>
                <w:iCs w:val="0"/>
                <w:caps w:val="0"/>
                <w:color w:val="auto"/>
                <w:spacing w:val="0"/>
                <w:kern w:val="0"/>
                <w:sz w:val="21"/>
                <w:szCs w:val="21"/>
                <w:lang w:val="en-US" w:eastAsia="zh-CN" w:bidi="ar"/>
              </w:rPr>
              <w:t>2260</w:t>
            </w:r>
            <w:r>
              <w:rPr>
                <w:rFonts w:hint="eastAsia" w:ascii="宋体" w:hAnsi="宋体" w:eastAsia="宋体" w:cs="宋体"/>
                <w:i w:val="0"/>
                <w:iCs w:val="0"/>
                <w:caps w:val="0"/>
                <w:color w:val="auto"/>
                <w:spacing w:val="0"/>
                <w:kern w:val="0"/>
                <w:sz w:val="21"/>
                <w:szCs w:val="21"/>
                <w:lang w:val="en-US" w:eastAsia="zh-CN" w:bidi="ar"/>
              </w:rPr>
              <w:t>±×</w:t>
            </w:r>
            <w:r>
              <w:rPr>
                <w:rFonts w:hint="default" w:ascii="Calibri" w:hAnsi="Calibri" w:eastAsia="宋体" w:cs="Calibri"/>
                <w:i w:val="0"/>
                <w:iCs w:val="0"/>
                <w:caps w:val="0"/>
                <w:color w:val="auto"/>
                <w:spacing w:val="0"/>
                <w:kern w:val="0"/>
                <w:sz w:val="21"/>
                <w:szCs w:val="21"/>
                <w:lang w:val="en-US" w:eastAsia="zh-CN" w:bidi="ar"/>
              </w:rPr>
              <w:t>2100</w:t>
            </w:r>
            <w:r>
              <w:rPr>
                <w:rFonts w:hint="eastAsia" w:ascii="宋体" w:hAnsi="宋体" w:eastAsia="宋体" w:cs="宋体"/>
                <w:i w:val="0"/>
                <w:iCs w:val="0"/>
                <w:caps w:val="0"/>
                <w:color w:val="auto"/>
                <w:spacing w:val="0"/>
                <w:kern w:val="0"/>
                <w:sz w:val="21"/>
                <w:szCs w:val="21"/>
                <w:lang w:val="en-US" w:eastAsia="zh-CN" w:bidi="ar"/>
              </w:rPr>
              <w:t>±500</w:t>
            </w:r>
          </w:p>
        </w:tc>
      </w:tr>
      <w:tr w14:paraId="2D8D6A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37BBA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3.3</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DAC50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撒布机适当高度依据《公路养护安全作业规程》（JTG H30-2015）安装闪光箭头（长×宽≥1200mm×400mm，蓝黑底，黄色箭头）、车辆闪光灯（360°旋转闪光灯）</w:t>
            </w:r>
          </w:p>
        </w:tc>
      </w:tr>
      <w:tr w14:paraId="383260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476C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3.4</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E4D5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撒布机：整机结构需采用防腐蚀结构设计，贮料仓内部、撒布系统及外露件须经防腐蚀表面处理涂有防腐涂层（静电喷涂工艺，表面喷涂需达到</w:t>
            </w:r>
            <w:r>
              <w:rPr>
                <w:rFonts w:hint="default" w:ascii="Calibri" w:hAnsi="Calibri" w:cs="Calibri" w:eastAsiaTheme="minorEastAsia"/>
                <w:i w:val="0"/>
                <w:iCs w:val="0"/>
                <w:caps w:val="0"/>
                <w:color w:val="auto"/>
                <w:spacing w:val="0"/>
                <w:kern w:val="0"/>
                <w:sz w:val="21"/>
                <w:szCs w:val="21"/>
                <w:lang w:val="en-US" w:eastAsia="zh-CN" w:bidi="ar"/>
              </w:rPr>
              <w:t>SA2.5</w:t>
            </w:r>
            <w:r>
              <w:rPr>
                <w:rFonts w:hint="eastAsia" w:ascii="宋体" w:hAnsi="宋体" w:eastAsia="宋体" w:cs="宋体"/>
                <w:i w:val="0"/>
                <w:iCs w:val="0"/>
                <w:caps w:val="0"/>
                <w:color w:val="auto"/>
                <w:spacing w:val="0"/>
                <w:kern w:val="0"/>
                <w:sz w:val="21"/>
                <w:szCs w:val="21"/>
                <w:lang w:val="en-US" w:eastAsia="zh-CN" w:bidi="ar"/>
              </w:rPr>
              <w:t>级别），保证与盐类材料长期接触后不锈蚀，耐盐雾腐蚀：≥</w:t>
            </w:r>
            <w:r>
              <w:rPr>
                <w:rFonts w:hint="default" w:ascii="Calibri" w:hAnsi="Calibri" w:cs="Calibri" w:eastAsiaTheme="minorEastAsia"/>
                <w:i w:val="0"/>
                <w:iCs w:val="0"/>
                <w:caps w:val="0"/>
                <w:color w:val="auto"/>
                <w:spacing w:val="0"/>
                <w:kern w:val="0"/>
                <w:sz w:val="21"/>
                <w:szCs w:val="21"/>
                <w:lang w:val="en-US" w:eastAsia="zh-CN" w:bidi="ar"/>
              </w:rPr>
              <w:t>2000</w:t>
            </w:r>
            <w:r>
              <w:rPr>
                <w:rFonts w:hint="eastAsia" w:ascii="宋体" w:hAnsi="宋体" w:eastAsia="宋体" w:cs="宋体"/>
                <w:i w:val="0"/>
                <w:iCs w:val="0"/>
                <w:caps w:val="0"/>
                <w:color w:val="auto"/>
                <w:spacing w:val="0"/>
                <w:kern w:val="0"/>
                <w:sz w:val="21"/>
                <w:szCs w:val="21"/>
                <w:lang w:val="en-US" w:eastAsia="zh-CN" w:bidi="ar"/>
              </w:rPr>
              <w:t>小时（须提供各关键部位材料说明）。</w:t>
            </w:r>
          </w:p>
        </w:tc>
      </w:tr>
      <w:tr w14:paraId="56B543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0D2E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3.5</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3BEAE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撒布机料仓容量：≥</w:t>
            </w:r>
            <w:r>
              <w:rPr>
                <w:rFonts w:hint="default" w:ascii="Calibri" w:hAnsi="Calibri" w:cs="Calibri" w:eastAsiaTheme="minorEastAsia"/>
                <w:i w:val="0"/>
                <w:iCs w:val="0"/>
                <w:caps w:val="0"/>
                <w:color w:val="auto"/>
                <w:spacing w:val="0"/>
                <w:kern w:val="0"/>
                <w:sz w:val="21"/>
                <w:szCs w:val="21"/>
                <w:lang w:val="en-US" w:eastAsia="zh-CN" w:bidi="ar"/>
              </w:rPr>
              <w:t>12m</w:t>
            </w:r>
            <w:r>
              <w:rPr>
                <w:rFonts w:hint="eastAsia" w:ascii="宋体" w:hAnsi="宋体" w:eastAsia="宋体" w:cs="宋体"/>
                <w:i w:val="0"/>
                <w:iCs w:val="0"/>
                <w:caps w:val="0"/>
                <w:color w:val="auto"/>
                <w:spacing w:val="0"/>
                <w:kern w:val="0"/>
                <w:sz w:val="21"/>
                <w:szCs w:val="21"/>
                <w:lang w:val="en-US" w:eastAsia="zh-CN" w:bidi="ar"/>
              </w:rPr>
              <w:t>³，料仓上方配置过滤网，减少大颗粒或杂物进入设备，保证机构安全运行。</w:t>
            </w:r>
          </w:p>
        </w:tc>
      </w:tr>
      <w:tr w14:paraId="33504D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DAE67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3.6</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EA1C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撒布机撒布由全液压驱动，液压系统工作压力≥</w:t>
            </w:r>
            <w:r>
              <w:rPr>
                <w:rFonts w:hint="default" w:ascii="Times New Roman" w:hAnsi="Times New Roman" w:eastAsia="宋体" w:cs="Times New Roman"/>
                <w:i w:val="0"/>
                <w:iCs w:val="0"/>
                <w:caps w:val="0"/>
                <w:color w:val="auto"/>
                <w:spacing w:val="0"/>
                <w:kern w:val="0"/>
                <w:sz w:val="21"/>
                <w:szCs w:val="21"/>
                <w:lang w:val="en-US" w:eastAsia="zh-CN" w:bidi="ar"/>
              </w:rPr>
              <w:t>12MPa</w:t>
            </w:r>
            <w:r>
              <w:rPr>
                <w:rFonts w:hint="eastAsia" w:ascii="宋体" w:hAnsi="宋体" w:eastAsia="宋体" w:cs="宋体"/>
                <w:i w:val="0"/>
                <w:iCs w:val="0"/>
                <w:caps w:val="0"/>
                <w:color w:val="auto"/>
                <w:spacing w:val="0"/>
                <w:kern w:val="0"/>
                <w:sz w:val="21"/>
                <w:szCs w:val="21"/>
                <w:lang w:val="en-US" w:eastAsia="zh-CN" w:bidi="ar"/>
              </w:rPr>
              <w:t>。</w:t>
            </w:r>
          </w:p>
        </w:tc>
      </w:tr>
      <w:tr w14:paraId="4A4834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33618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3.7</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7671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撒布机应具有左右对称、单左方向、单右方向撒布三种撒布模式，撒布宽度：</w:t>
            </w:r>
            <w:r>
              <w:rPr>
                <w:rFonts w:hint="default" w:ascii="Times New Roman" w:hAnsi="Times New Roman" w:eastAsia="宋体" w:cs="Times New Roman"/>
                <w:i w:val="0"/>
                <w:iCs w:val="0"/>
                <w:caps w:val="0"/>
                <w:color w:val="auto"/>
                <w:spacing w:val="0"/>
                <w:kern w:val="0"/>
                <w:sz w:val="21"/>
                <w:szCs w:val="21"/>
                <w:lang w:val="en-US" w:eastAsia="zh-CN" w:bidi="ar"/>
              </w:rPr>
              <w:t>3-10m</w:t>
            </w:r>
            <w:r>
              <w:rPr>
                <w:rFonts w:hint="eastAsia" w:ascii="宋体" w:hAnsi="宋体" w:eastAsia="宋体" w:cs="宋体"/>
                <w:i w:val="0"/>
                <w:iCs w:val="0"/>
                <w:caps w:val="0"/>
                <w:color w:val="auto"/>
                <w:spacing w:val="0"/>
                <w:kern w:val="0"/>
                <w:sz w:val="21"/>
                <w:szCs w:val="21"/>
                <w:lang w:val="en-US" w:eastAsia="zh-CN" w:bidi="ar"/>
              </w:rPr>
              <w:t>之间，撒布密度</w:t>
            </w:r>
            <w:r>
              <w:rPr>
                <w:rFonts w:hint="default" w:ascii="Times New Roman" w:hAnsi="Times New Roman" w:eastAsia="宋体" w:cs="Times New Roman"/>
                <w:i w:val="0"/>
                <w:iCs w:val="0"/>
                <w:caps w:val="0"/>
                <w:color w:val="auto"/>
                <w:spacing w:val="0"/>
                <w:kern w:val="0"/>
                <w:sz w:val="21"/>
                <w:szCs w:val="21"/>
                <w:lang w:val="en-US" w:eastAsia="zh-CN" w:bidi="ar"/>
              </w:rPr>
              <w:t>20</w:t>
            </w:r>
            <w:r>
              <w:rPr>
                <w:rFonts w:hint="eastAsia" w:ascii="宋体" w:hAnsi="宋体" w:eastAsia="宋体" w:cs="宋体"/>
                <w:i w:val="0"/>
                <w:iCs w:val="0"/>
                <w:caps w:val="0"/>
                <w:color w:val="auto"/>
                <w:spacing w:val="0"/>
                <w:kern w:val="0"/>
                <w:sz w:val="21"/>
                <w:szCs w:val="21"/>
                <w:lang w:val="en-US" w:eastAsia="zh-CN" w:bidi="ar"/>
              </w:rPr>
              <w:t>～</w:t>
            </w:r>
            <w:r>
              <w:rPr>
                <w:rFonts w:hint="default" w:ascii="Times New Roman" w:hAnsi="Times New Roman" w:eastAsia="宋体" w:cs="Times New Roman"/>
                <w:i w:val="0"/>
                <w:iCs w:val="0"/>
                <w:caps w:val="0"/>
                <w:color w:val="auto"/>
                <w:spacing w:val="0"/>
                <w:kern w:val="0"/>
                <w:sz w:val="21"/>
                <w:szCs w:val="21"/>
                <w:lang w:val="en-US" w:eastAsia="zh-CN" w:bidi="ar"/>
              </w:rPr>
              <w:t>120 g/</w:t>
            </w:r>
            <w:r>
              <w:rPr>
                <w:rFonts w:hint="eastAsia" w:ascii="宋体" w:hAnsi="宋体" w:eastAsia="宋体" w:cs="宋体"/>
                <w:i w:val="0"/>
                <w:iCs w:val="0"/>
                <w:caps w:val="0"/>
                <w:color w:val="auto"/>
                <w:spacing w:val="0"/>
                <w:kern w:val="0"/>
                <w:sz w:val="21"/>
                <w:szCs w:val="21"/>
                <w:lang w:val="en-US" w:eastAsia="zh-CN" w:bidi="ar"/>
              </w:rPr>
              <w:t>㎡任意可调，可在驾驶室内实现左侧或右侧的单侧撒布，安装有缺料报警装置。</w:t>
            </w:r>
          </w:p>
        </w:tc>
      </w:tr>
      <w:tr w14:paraId="3AD10D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40845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3.8</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6FC5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驾驶室控制采用智能监控系统，可触摸控制或按钮操作，在驾驶室内控制，可随时对撒布机启动及关闭、撒布量大小、撒盐盘（拨料器）转速等进行任意调节，具有光控料空报警装置。具有查询撒布工作记录功能。</w:t>
            </w:r>
          </w:p>
        </w:tc>
      </w:tr>
      <w:tr w14:paraId="69AC1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6935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3.9</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5840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撒布盘为全不锈钢材质，直径≥</w:t>
            </w:r>
            <w:r>
              <w:rPr>
                <w:rFonts w:hint="default" w:ascii="Calibri" w:hAnsi="Calibri" w:cs="Calibri" w:eastAsiaTheme="minorEastAsia"/>
                <w:i w:val="0"/>
                <w:iCs w:val="0"/>
                <w:caps w:val="0"/>
                <w:color w:val="auto"/>
                <w:spacing w:val="0"/>
                <w:kern w:val="0"/>
                <w:sz w:val="21"/>
                <w:szCs w:val="21"/>
                <w:lang w:val="en-US" w:eastAsia="zh-CN" w:bidi="ar"/>
              </w:rPr>
              <w:t>500mm</w:t>
            </w:r>
            <w:r>
              <w:rPr>
                <w:rFonts w:hint="eastAsia" w:ascii="宋体" w:hAnsi="宋体" w:eastAsia="宋体" w:cs="宋体"/>
                <w:i w:val="0"/>
                <w:iCs w:val="0"/>
                <w:caps w:val="0"/>
                <w:color w:val="auto"/>
                <w:spacing w:val="0"/>
                <w:kern w:val="0"/>
                <w:sz w:val="21"/>
                <w:szCs w:val="21"/>
                <w:lang w:val="en-US" w:eastAsia="zh-CN" w:bidi="ar"/>
              </w:rPr>
              <w:t>；向上翻转带助力装置；以方便板结融雪物料清除</w:t>
            </w:r>
          </w:p>
        </w:tc>
      </w:tr>
      <w:tr w14:paraId="3041F8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594B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3.10</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03F02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撒布盘对地高度可任意调节，以适应不同车型。</w:t>
            </w:r>
          </w:p>
        </w:tc>
      </w:tr>
      <w:tr w14:paraId="65C8D9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9EE26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3.11</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2F2B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撒布机可实现不经撒布盘，通过向上翻转撒布盘可方便卸除撒布机内剩余融雪剂。</w:t>
            </w:r>
          </w:p>
        </w:tc>
      </w:tr>
      <w:tr w14:paraId="10ECE2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C7DDD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3.12</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D8A9E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钢制履带式或皮带式或刮板链条式输料器，坚固耐用抗腐蚀性优良，履带有效宽度：≥450mm或皮带及刮板有效宽度：≥420mm，液压泵带动液压变速箱，驱动输料器，能避免打滑、丢转产生的漏撒、撒布不均匀等现象</w:t>
            </w:r>
          </w:p>
        </w:tc>
      </w:tr>
      <w:tr w14:paraId="11171F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96E4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3.13</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0D01A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防雨布具备自动或手动启闭防雨篷布的装置，料仓带有过滤安全网，可以滤除融雪剂中大型异物，保护设备安全。</w:t>
            </w:r>
          </w:p>
        </w:tc>
      </w:tr>
      <w:tr w14:paraId="0ADE0A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6553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eastAsia="宋体" w:asciiTheme="minorHAnsi" w:hAnsiTheme="minorHAnsi"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3.14</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5F06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料仓内部设有防止融雪剂板结的装置，该装置用于防止由于融雪剂因运输颠簸或受潮板结而无法输送的现象；皮带（履带）上方设有倒</w:t>
            </w:r>
            <w:r>
              <w:rPr>
                <w:rFonts w:hint="default" w:ascii="Calibri" w:hAnsi="Calibri" w:cs="Calibri" w:eastAsiaTheme="minorEastAsia"/>
                <w:i w:val="0"/>
                <w:iCs w:val="0"/>
                <w:caps w:val="0"/>
                <w:color w:val="auto"/>
                <w:spacing w:val="0"/>
                <w:kern w:val="0"/>
                <w:sz w:val="21"/>
                <w:szCs w:val="21"/>
                <w:lang w:val="en-US" w:eastAsia="zh-CN" w:bidi="ar"/>
              </w:rPr>
              <w:t>V</w:t>
            </w:r>
            <w:r>
              <w:rPr>
                <w:rFonts w:hint="eastAsia" w:ascii="宋体" w:hAnsi="宋体" w:eastAsia="宋体" w:cs="宋体"/>
                <w:i w:val="0"/>
                <w:iCs w:val="0"/>
                <w:caps w:val="0"/>
                <w:color w:val="auto"/>
                <w:spacing w:val="0"/>
                <w:kern w:val="0"/>
                <w:sz w:val="21"/>
                <w:szCs w:val="21"/>
                <w:lang w:val="en-US" w:eastAsia="zh-CN" w:bidi="ar"/>
              </w:rPr>
              <w:t>形防堵塞隔板，减少融雪剂对输料器（皮带）的压力。</w:t>
            </w:r>
          </w:p>
        </w:tc>
      </w:tr>
      <w:tr w14:paraId="10B63A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EA1C8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3.15</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B1DFD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撒布机出料槽上方安装防护栏，防护栏高度不低于</w:t>
            </w:r>
            <w:r>
              <w:rPr>
                <w:rFonts w:hint="default" w:ascii="Calibri" w:hAnsi="Calibri" w:cs="Calibri" w:eastAsiaTheme="minorEastAsia"/>
                <w:i w:val="0"/>
                <w:iCs w:val="0"/>
                <w:caps w:val="0"/>
                <w:color w:val="auto"/>
                <w:spacing w:val="0"/>
                <w:kern w:val="0"/>
                <w:sz w:val="21"/>
                <w:szCs w:val="21"/>
                <w:lang w:val="en-US" w:eastAsia="zh-CN" w:bidi="ar"/>
              </w:rPr>
              <w:t>1.5m.</w:t>
            </w:r>
            <w:r>
              <w:rPr>
                <w:rFonts w:hint="eastAsia" w:ascii="宋体" w:hAnsi="宋体" w:eastAsia="宋体" w:cs="宋体"/>
                <w:i w:val="0"/>
                <w:iCs w:val="0"/>
                <w:caps w:val="0"/>
                <w:color w:val="auto"/>
                <w:spacing w:val="0"/>
                <w:kern w:val="0"/>
                <w:sz w:val="21"/>
                <w:szCs w:val="21"/>
                <w:lang w:val="en-US" w:eastAsia="zh-CN" w:bidi="ar"/>
              </w:rPr>
              <w:t>确保工人作业安全。车头顶上安装长度不低于</w:t>
            </w:r>
            <w:r>
              <w:rPr>
                <w:rFonts w:hint="default" w:ascii="Calibri" w:hAnsi="Calibri" w:cs="Calibri" w:eastAsiaTheme="minorEastAsia"/>
                <w:i w:val="0"/>
                <w:iCs w:val="0"/>
                <w:caps w:val="0"/>
                <w:color w:val="auto"/>
                <w:spacing w:val="0"/>
                <w:kern w:val="0"/>
                <w:sz w:val="21"/>
                <w:szCs w:val="21"/>
                <w:lang w:val="en-US" w:eastAsia="zh-CN" w:bidi="ar"/>
              </w:rPr>
              <w:t>1500pxLED(</w:t>
            </w:r>
            <w:r>
              <w:rPr>
                <w:rFonts w:hint="eastAsia" w:ascii="宋体" w:hAnsi="宋体" w:eastAsia="宋体" w:cs="宋体"/>
                <w:i w:val="0"/>
                <w:iCs w:val="0"/>
                <w:caps w:val="0"/>
                <w:color w:val="auto"/>
                <w:spacing w:val="0"/>
                <w:kern w:val="0"/>
                <w:sz w:val="21"/>
                <w:szCs w:val="21"/>
                <w:lang w:val="en-US" w:eastAsia="zh-CN" w:bidi="ar"/>
              </w:rPr>
              <w:t>宽、高适中）照明灯，以确保行车照明。</w:t>
            </w:r>
          </w:p>
        </w:tc>
      </w:tr>
      <w:tr w14:paraId="59F8C5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BDE5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19"/>
                <w:szCs w:val="19"/>
                <w:lang w:val="en-US" w:eastAsia="zh-CN" w:bidi="ar"/>
              </w:rPr>
              <w:t>3.16</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EDB9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asciiTheme="minorHAnsi" w:hAnsiTheme="minorHAnsi" w:eastAsiaTheme="minorEastAsia" w:cstheme="minorBidi"/>
                <w:color w:val="auto"/>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须安装晚间工作时的车后双向灯。</w:t>
            </w:r>
          </w:p>
        </w:tc>
      </w:tr>
      <w:tr w14:paraId="49DE9C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6E0F3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4</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37895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hint="default" w:ascii="宋体" w:hAnsi="宋体" w:eastAsia="宋体" w:cs="宋体"/>
                <w:i w:val="0"/>
                <w:iCs w:val="0"/>
                <w:caps w:val="0"/>
                <w:color w:val="auto"/>
                <w:spacing w:val="0"/>
                <w:kern w:val="0"/>
                <w:sz w:val="21"/>
                <w:szCs w:val="21"/>
                <w:lang w:val="en-US" w:eastAsia="zh-CN" w:bidi="ar"/>
              </w:rPr>
            </w:pPr>
            <w:r>
              <w:rPr>
                <w:rStyle w:val="17"/>
                <w:rFonts w:hint="eastAsia" w:ascii="宋体" w:hAnsi="宋体" w:eastAsia="宋体" w:cs="宋体"/>
                <w:i w:val="0"/>
                <w:iCs w:val="0"/>
                <w:caps w:val="0"/>
                <w:color w:val="auto"/>
                <w:spacing w:val="0"/>
                <w:kern w:val="2"/>
                <w:sz w:val="21"/>
                <w:szCs w:val="21"/>
                <w:lang w:val="en-US" w:eastAsia="zh-CN" w:bidi="ar-SA"/>
              </w:rPr>
              <w:t>供货要求</w:t>
            </w:r>
          </w:p>
        </w:tc>
      </w:tr>
      <w:tr w14:paraId="7756F4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7FFAD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4.1</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E084B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设备整体颜色为工程黄色</w:t>
            </w:r>
          </w:p>
        </w:tc>
      </w:tr>
      <w:tr w14:paraId="09BC2B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FC32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4.2</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4777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质保期：24个月</w:t>
            </w:r>
          </w:p>
        </w:tc>
      </w:tr>
      <w:tr w14:paraId="62615B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10"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0A1A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宋体" w:hAnsi="宋体" w:eastAsia="宋体" w:cs="宋体"/>
                <w:i w:val="0"/>
                <w:iCs w:val="0"/>
                <w:caps w:val="0"/>
                <w:color w:val="auto"/>
                <w:spacing w:val="0"/>
                <w:kern w:val="0"/>
                <w:sz w:val="19"/>
                <w:szCs w:val="19"/>
                <w:lang w:val="en-US" w:eastAsia="zh-CN" w:bidi="ar"/>
              </w:rPr>
            </w:pPr>
            <w:r>
              <w:rPr>
                <w:rFonts w:hint="eastAsia" w:ascii="宋体" w:hAnsi="宋体" w:eastAsia="宋体" w:cs="宋体"/>
                <w:i w:val="0"/>
                <w:iCs w:val="0"/>
                <w:caps w:val="0"/>
                <w:color w:val="auto"/>
                <w:spacing w:val="0"/>
                <w:kern w:val="0"/>
                <w:sz w:val="19"/>
                <w:szCs w:val="19"/>
                <w:lang w:val="en-US" w:eastAsia="zh-CN" w:bidi="ar"/>
              </w:rPr>
              <w:t>4.3</w:t>
            </w:r>
          </w:p>
        </w:tc>
        <w:tc>
          <w:tcPr>
            <w:tcW w:w="4489"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9BA8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交货期：≤</w:t>
            </w:r>
            <w:r>
              <w:rPr>
                <w:rFonts w:hint="eastAsia" w:ascii="Calibri" w:hAnsi="Calibri" w:eastAsia="宋体" w:cs="Calibri"/>
                <w:i w:val="0"/>
                <w:iCs w:val="0"/>
                <w:caps w:val="0"/>
                <w:color w:val="auto"/>
                <w:spacing w:val="0"/>
                <w:kern w:val="0"/>
                <w:sz w:val="21"/>
                <w:szCs w:val="21"/>
                <w:lang w:val="en-US" w:eastAsia="zh-CN" w:bidi="ar"/>
              </w:rPr>
              <w:t>90</w:t>
            </w:r>
            <w:r>
              <w:rPr>
                <w:rFonts w:hint="default" w:ascii="Calibri" w:hAnsi="Calibri" w:eastAsia="宋体" w:cs="Calibri"/>
                <w:i w:val="0"/>
                <w:iCs w:val="0"/>
                <w:caps w:val="0"/>
                <w:color w:val="auto"/>
                <w:spacing w:val="0"/>
                <w:kern w:val="0"/>
                <w:sz w:val="19"/>
                <w:szCs w:val="19"/>
                <w:lang w:val="en-US" w:eastAsia="zh-CN" w:bidi="ar"/>
              </w:rPr>
              <w:t>天（合同签订后</w:t>
            </w:r>
            <w:r>
              <w:rPr>
                <w:rFonts w:hint="eastAsia" w:ascii="宋体" w:hAnsi="宋体" w:eastAsia="宋体" w:cs="宋体"/>
                <w:i w:val="0"/>
                <w:iCs w:val="0"/>
                <w:caps w:val="0"/>
                <w:color w:val="auto"/>
                <w:spacing w:val="0"/>
                <w:kern w:val="0"/>
                <w:sz w:val="19"/>
                <w:szCs w:val="19"/>
                <w:lang w:val="en-US" w:eastAsia="zh-CN" w:bidi="ar"/>
              </w:rPr>
              <w:t>90</w:t>
            </w:r>
            <w:r>
              <w:rPr>
                <w:rFonts w:hint="default" w:ascii="Calibri" w:hAnsi="Calibri" w:eastAsia="宋体" w:cs="Calibri"/>
                <w:i w:val="0"/>
                <w:iCs w:val="0"/>
                <w:caps w:val="0"/>
                <w:color w:val="auto"/>
                <w:spacing w:val="0"/>
                <w:kern w:val="0"/>
                <w:sz w:val="19"/>
                <w:szCs w:val="19"/>
                <w:lang w:val="en-US" w:eastAsia="zh-CN" w:bidi="ar"/>
              </w:rPr>
              <w:t>天内。）</w:t>
            </w:r>
          </w:p>
        </w:tc>
      </w:tr>
    </w:tbl>
    <w:p w14:paraId="40E3BBE7">
      <w:pPr>
        <w:bidi w:val="0"/>
        <w:spacing w:line="360" w:lineRule="auto"/>
        <w:rPr>
          <w:rFonts w:hint="eastAsia" w:ascii="宋体" w:hAnsi="宋体" w:eastAsia="宋体" w:cs="宋体"/>
          <w:sz w:val="21"/>
          <w:szCs w:val="21"/>
          <w:lang w:val="en-US" w:eastAsia="zh-CN"/>
        </w:rPr>
      </w:pPr>
    </w:p>
    <w:p w14:paraId="388491FA">
      <w:pPr>
        <w:bidi w:val="0"/>
        <w:rPr>
          <w:rFonts w:hint="default" w:eastAsia="宋体" w:cs="Times New Roman"/>
          <w:lang w:val="en-US" w:eastAsia="zh-CN"/>
        </w:rPr>
      </w:pPr>
    </w:p>
    <w:p w14:paraId="3EBBE066">
      <w:pPr>
        <w:tabs>
          <w:tab w:val="left" w:pos="6439"/>
        </w:tabs>
        <w:bidi w:val="0"/>
        <w:jc w:val="left"/>
        <w:rPr>
          <w:rFonts w:hint="default" w:eastAsia="宋体" w:cs="Times New Roman"/>
          <w:lang w:val="en-US" w:eastAsia="zh-CN"/>
        </w:rPr>
      </w:pPr>
      <w:r>
        <w:rPr>
          <w:rFonts w:hint="eastAsia" w:eastAsia="宋体" w:cs="Times New Roman"/>
          <w:lang w:val="en-US" w:eastAsia="zh-CN"/>
        </w:rPr>
        <w:tab/>
      </w:r>
    </w:p>
    <w:p w14:paraId="500CF8E4">
      <w:pPr>
        <w:pStyle w:val="5"/>
        <w:rPr>
          <w:rFonts w:hint="eastAsia" w:eastAsia="仿宋_GB2312"/>
          <w:lang w:val="en-US" w:eastAsia="zh-CN"/>
        </w:rPr>
      </w:pPr>
    </w:p>
    <w:p w14:paraId="1F2A8E31">
      <w:pPr>
        <w:rPr>
          <w:rFonts w:hint="eastAsia" w:eastAsia="仿宋_GB2312"/>
          <w:lang w:val="en-US" w:eastAsia="zh-CN"/>
        </w:rPr>
      </w:pPr>
    </w:p>
    <w:p w14:paraId="73B6F799">
      <w:pPr>
        <w:pStyle w:val="3"/>
        <w:numPr>
          <w:ilvl w:val="0"/>
          <w:numId w:val="0"/>
        </w:numPr>
        <w:ind w:left="417" w:leftChars="0"/>
        <w:rPr>
          <w:rFonts w:hint="eastAsia"/>
          <w:lang w:val="en-US" w:eastAsia="zh-CN"/>
        </w:rPr>
      </w:pPr>
    </w:p>
    <w:p w14:paraId="44205500">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第六章</w:t>
      </w: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0" w:name="_Toc5145_WPSOffice_Level1"/>
      <w:bookmarkStart w:id="81" w:name="_Toc1914_WPSOffice_Level1"/>
      <w:bookmarkStart w:id="82" w:name="_Toc27552_WPSOffice_Level1"/>
      <w:bookmarkStart w:id="83" w:name="_Toc17394_WPSOffice_Level1"/>
      <w:r>
        <w:rPr>
          <w:rFonts w:ascii="Times New Roman" w:hAnsi="Times New Roman" w:eastAsia="黑体" w:cs="Times New Roman"/>
          <w:sz w:val="50"/>
          <w:szCs w:val="50"/>
        </w:rPr>
        <w:t>响应文件</w:t>
      </w:r>
      <w:bookmarkEnd w:id="80"/>
      <w:bookmarkEnd w:id="81"/>
      <w:bookmarkEnd w:id="82"/>
      <w:bookmarkEnd w:id="83"/>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4" w:name="_Toc25232_WPSOffice_Level2"/>
      <w:bookmarkStart w:id="8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6" w:name="_Toc31577_WPSOffice_Level2"/>
      <w:bookmarkStart w:id="87"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6"/>
      <w:bookmarkEnd w:id="87"/>
    </w:p>
    <w:p w14:paraId="35ECE312">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88" w:name="_Toc21974_WPSOffice_Level2"/>
      <w:bookmarkStart w:id="89" w:name="_Toc22351_WPSOffice_Level2"/>
      <w:r>
        <w:rPr>
          <w:rFonts w:ascii="Times New Roman" w:hAnsi="Times New Roman" w:eastAsia="黑体" w:cs="Times New Roman"/>
          <w:sz w:val="28"/>
          <w:szCs w:val="28"/>
        </w:rPr>
        <w:t>目录</w:t>
      </w:r>
      <w:bookmarkEnd w:id="88"/>
      <w:bookmarkEnd w:id="89"/>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0" w:name="_Toc6353_WPSOffice_Level1"/>
      <w:bookmarkStart w:id="91" w:name="_Toc11424_WPSOffice_Level1"/>
      <w:bookmarkStart w:id="92" w:name="_Toc30529_WPSOffice_Level1"/>
      <w:bookmarkStart w:id="93" w:name="_Toc23368_WPSOffice_Level1"/>
      <w:bookmarkStart w:id="94" w:name="_Toc12670_WPSOffice_Level1"/>
      <w:r>
        <w:rPr>
          <w:rFonts w:ascii="Times New Roman" w:hAnsi="Times New Roman" w:eastAsia="黑体" w:cs="Times New Roman"/>
          <w:sz w:val="24"/>
        </w:rPr>
        <w:t>一、报价函</w:t>
      </w:r>
      <w:bookmarkEnd w:id="90"/>
      <w:bookmarkEnd w:id="91"/>
      <w:bookmarkEnd w:id="92"/>
      <w:bookmarkEnd w:id="93"/>
    </w:p>
    <w:p w14:paraId="60AED60F">
      <w:pPr>
        <w:spacing w:line="440" w:lineRule="exact"/>
        <w:ind w:left="1619" w:leftChars="771"/>
        <w:rPr>
          <w:rFonts w:ascii="Times New Roman" w:hAnsi="Times New Roman" w:eastAsia="黑体" w:cs="Times New Roman"/>
          <w:sz w:val="24"/>
        </w:rPr>
      </w:pPr>
      <w:bookmarkStart w:id="95" w:name="_Toc32729_WPSOffice_Level1"/>
      <w:bookmarkStart w:id="96" w:name="_Toc21229_WPSOffice_Level1"/>
      <w:bookmarkStart w:id="97" w:name="_Toc5317_WPSOffice_Level1"/>
      <w:bookmarkStart w:id="98" w:name="_Toc31927_WPSOffice_Level1"/>
      <w:r>
        <w:rPr>
          <w:rFonts w:ascii="Times New Roman" w:hAnsi="Times New Roman" w:eastAsia="黑体" w:cs="Times New Roman"/>
          <w:sz w:val="24"/>
        </w:rPr>
        <w:t>二、法定代表人身份证明及授权委托书</w:t>
      </w:r>
      <w:bookmarkEnd w:id="95"/>
      <w:bookmarkEnd w:id="96"/>
      <w:bookmarkEnd w:id="97"/>
      <w:bookmarkEnd w:id="98"/>
    </w:p>
    <w:p w14:paraId="11A59D0A">
      <w:pPr>
        <w:spacing w:line="440" w:lineRule="exact"/>
        <w:ind w:left="1619" w:leftChars="771"/>
        <w:rPr>
          <w:rFonts w:ascii="Times New Roman" w:hAnsi="Times New Roman" w:eastAsia="黑体" w:cs="Times New Roman"/>
          <w:sz w:val="24"/>
        </w:rPr>
      </w:pPr>
      <w:bookmarkStart w:id="99" w:name="_Toc4728_WPSOffice_Level1"/>
      <w:bookmarkStart w:id="100" w:name="_Toc25965_WPSOffice_Level1"/>
      <w:bookmarkStart w:id="101" w:name="_Toc29085_WPSOffice_Level1"/>
      <w:bookmarkStart w:id="102" w:name="_Toc23356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99"/>
      <w:bookmarkEnd w:id="100"/>
      <w:bookmarkEnd w:id="101"/>
      <w:bookmarkEnd w:id="102"/>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3" w:name="_Toc7453_WPSOffice_Level1"/>
      <w:bookmarkStart w:id="104" w:name="_Toc23744_WPSOffice_Level1"/>
      <w:bookmarkStart w:id="105" w:name="_Toc10608_WPSOffice_Level1"/>
      <w:bookmarkStart w:id="106" w:name="_Toc1896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3"/>
      <w:bookmarkEnd w:id="104"/>
      <w:bookmarkEnd w:id="105"/>
      <w:bookmarkEnd w:id="106"/>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7" w:name="_Toc1578_WPSOffice_Level1"/>
      <w:bookmarkStart w:id="108" w:name="_Toc19601_WPSOffice_Level1"/>
      <w:bookmarkStart w:id="109" w:name="_Toc9006_WPSOffice_Level1"/>
      <w:bookmarkStart w:id="110" w:name="_Toc23751_WPSOffice_Level1"/>
      <w:r>
        <w:rPr>
          <w:rFonts w:hint="eastAsia" w:ascii="Times New Roman" w:hAnsi="Times New Roman" w:eastAsia="黑体" w:cs="Times New Roman"/>
          <w:sz w:val="24"/>
        </w:rPr>
        <w:t>五、</w:t>
      </w:r>
      <w:bookmarkEnd w:id="107"/>
      <w:bookmarkEnd w:id="108"/>
      <w:bookmarkEnd w:id="109"/>
      <w:bookmarkEnd w:id="110"/>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1" w:name="_Toc31314_WPSOffice_Level1"/>
      <w:bookmarkStart w:id="112" w:name="_Toc24082_WPSOffice_Level1"/>
      <w:bookmarkStart w:id="113" w:name="_Toc12459_WPSOffice_Level1"/>
      <w:bookmarkStart w:id="114"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1"/>
      <w:bookmarkEnd w:id="112"/>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5" w:name="_Toc20930_WPSOffice_Level1"/>
      <w:bookmarkStart w:id="116" w:name="_Toc32220_WPSOffice_Level1"/>
      <w:r>
        <w:rPr>
          <w:rFonts w:hint="eastAsia" w:ascii="Times New Roman" w:hAnsi="Times New Roman" w:eastAsia="黑体" w:cs="Times New Roman"/>
          <w:sz w:val="24"/>
        </w:rPr>
        <w:t>七</w:t>
      </w:r>
      <w:bookmarkEnd w:id="113"/>
      <w:bookmarkEnd w:id="114"/>
      <w:bookmarkEnd w:id="115"/>
      <w:bookmarkEnd w:id="116"/>
      <w:bookmarkStart w:id="117" w:name="_Toc27403_WPSOffice_Level1"/>
      <w:bookmarkStart w:id="118" w:name="_Toc30273_WPSOffice_Level1"/>
      <w:bookmarkStart w:id="119" w:name="_Toc25804_WPSOffice_Level1"/>
      <w:bookmarkStart w:id="120" w:name="_Toc32648_WPSOffice_Level1"/>
      <w:r>
        <w:rPr>
          <w:rFonts w:ascii="Times New Roman" w:hAnsi="Times New Roman" w:eastAsia="黑体" w:cs="Times New Roman"/>
          <w:sz w:val="24"/>
        </w:rPr>
        <w:t>、</w:t>
      </w:r>
      <w:bookmarkEnd w:id="117"/>
      <w:bookmarkEnd w:id="118"/>
      <w:bookmarkEnd w:id="119"/>
      <w:bookmarkEnd w:id="120"/>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1" w:name="_Toc23147_WPSOffice_Level1"/>
      <w:bookmarkStart w:id="122" w:name="_Toc30234_WPSOffice_Level1"/>
      <w:bookmarkStart w:id="123" w:name="_Toc32152_WPSOffice_Level1"/>
      <w:bookmarkStart w:id="124"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5" w:name="_Toc16988_WPSOffice_Level1"/>
      <w:bookmarkStart w:id="126" w:name="_Toc5885_WPSOffice_Level1"/>
      <w:r>
        <w:rPr>
          <w:rFonts w:hint="eastAsia" w:ascii="Times New Roman" w:hAnsi="Times New Roman" w:eastAsia="黑体" w:cs="Times New Roman"/>
          <w:sz w:val="24"/>
        </w:rPr>
        <w:t>九、其他材料</w:t>
      </w:r>
      <w:bookmarkEnd w:id="94"/>
      <w:bookmarkEnd w:id="125"/>
      <w:bookmarkEnd w:id="126"/>
    </w:p>
    <w:p w14:paraId="00A9D6F2">
      <w:pPr>
        <w:spacing w:line="440" w:lineRule="exact"/>
        <w:ind w:left="1619" w:leftChars="771"/>
        <w:rPr>
          <w:rFonts w:ascii="Times New Roman" w:hAnsi="Times New Roman" w:eastAsia="黑体" w:cs="Times New Roman"/>
          <w:sz w:val="24"/>
        </w:rPr>
      </w:pPr>
    </w:p>
    <w:p w14:paraId="32C7F47B">
      <w:pPr>
        <w:numPr>
          <w:ilvl w:val="0"/>
          <w:numId w:val="0"/>
        </w:numPr>
        <w:spacing w:line="440" w:lineRule="exact"/>
        <w:jc w:val="center"/>
      </w:pPr>
      <w:r>
        <w:rPr>
          <w:rFonts w:ascii="Times New Roman" w:hAnsi="Times New Roman" w:eastAsia="黑体" w:cs="Times New Roman"/>
          <w:sz w:val="20"/>
          <w:szCs w:val="20"/>
        </w:rPr>
        <w:br w:type="page"/>
      </w:r>
      <w:bookmarkStart w:id="127" w:name="_Toc2765_WPSOffice_Level1"/>
      <w:bookmarkStart w:id="128" w:name="_Toc18312_WPSOffice_Level1"/>
      <w:bookmarkStart w:id="129" w:name="_Toc1687_WPSOffice_Level1"/>
      <w:bookmarkStart w:id="130" w:name="_Toc29399_WPSOffice_Level1"/>
      <w:bookmarkStart w:id="131" w:name="_Toc30031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7"/>
      <w:bookmarkEnd w:id="128"/>
      <w:bookmarkEnd w:id="129"/>
      <w:bookmarkEnd w:id="130"/>
      <w:bookmarkEnd w:id="131"/>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2" w:name="_Toc8695_WPSOffice_Level1"/>
      <w:bookmarkStart w:id="133" w:name="_Toc12530_WPSOffice_Level1"/>
      <w:bookmarkStart w:id="134" w:name="_Toc32350_WPSOffice_Level1"/>
      <w:bookmarkStart w:id="135" w:name="_Toc18668_WPSOffice_Level1"/>
      <w:bookmarkStart w:id="136" w:name="_Toc14563_WPSOffice_Level1"/>
      <w:r>
        <w:rPr>
          <w:rFonts w:ascii="Times New Roman" w:hAnsi="Times New Roman" w:eastAsia="黑体" w:cs="Times New Roman"/>
          <w:sz w:val="28"/>
          <w:szCs w:val="28"/>
        </w:rPr>
        <w:t>二、法定代表人身份证明及授权委托书</w:t>
      </w:r>
      <w:bookmarkEnd w:id="132"/>
      <w:bookmarkEnd w:id="133"/>
      <w:bookmarkEnd w:id="134"/>
      <w:bookmarkEnd w:id="135"/>
      <w:bookmarkEnd w:id="136"/>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7" w:name="_Toc5153_WPSOffice_Level2"/>
      <w:bookmarkStart w:id="138" w:name="_Toc20803_WPSOffice_Level2"/>
      <w:r>
        <w:rPr>
          <w:rFonts w:ascii="Times New Roman" w:hAnsi="Times New Roman" w:eastAsia="黑体" w:cs="Times New Roman"/>
          <w:bCs/>
          <w:sz w:val="28"/>
          <w:szCs w:val="28"/>
        </w:rPr>
        <w:t>2-1 法定代表人身份证明</w:t>
      </w:r>
      <w:bookmarkEnd w:id="137"/>
      <w:bookmarkEnd w:id="138"/>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pPr>
    </w:p>
    <w:p w14:paraId="67241C87">
      <w:pPr>
        <w:topLinePunct/>
        <w:spacing w:line="440" w:lineRule="exact"/>
        <w:rPr>
          <w:rFonts w:ascii="Times New Roman" w:hAnsi="Times New Roman" w:eastAsia="黑体" w:cs="Times New Roman"/>
          <w:sz w:val="24"/>
        </w:rPr>
      </w:pPr>
    </w:p>
    <w:p w14:paraId="0055B659">
      <w:pPr>
        <w:topLinePunct/>
        <w:spacing w:line="440" w:lineRule="exact"/>
        <w:rPr>
          <w:rFonts w:ascii="Times New Roman" w:hAnsi="Times New Roman" w:eastAsia="黑体" w:cs="Times New Roman"/>
          <w:sz w:val="24"/>
        </w:rPr>
      </w:pPr>
    </w:p>
    <w:p w14:paraId="282812EC">
      <w:pPr>
        <w:topLinePunct/>
        <w:spacing w:line="440" w:lineRule="exact"/>
        <w:rPr>
          <w:rFonts w:ascii="Times New Roman" w:hAnsi="Times New Roman" w:eastAsia="黑体" w:cs="Times New Roman"/>
          <w:sz w:val="24"/>
        </w:rPr>
      </w:pPr>
    </w:p>
    <w:p w14:paraId="019C12E1">
      <w:pPr>
        <w:topLinePunct/>
        <w:spacing w:line="440" w:lineRule="exact"/>
        <w:rPr>
          <w:rFonts w:ascii="Times New Roman" w:hAnsi="Times New Roman" w:eastAsia="黑体" w:cs="Times New Roman"/>
          <w:sz w:val="24"/>
        </w:rPr>
      </w:pPr>
    </w:p>
    <w:p w14:paraId="5EFF9F2A">
      <w:pPr>
        <w:topLinePunct/>
        <w:spacing w:line="440" w:lineRule="exact"/>
        <w:ind w:left="315" w:hanging="315" w:hangingChars="150"/>
        <w:rPr>
          <w:rFonts w:ascii="Times New Roman" w:hAnsi="Times New Roman" w:eastAsia="黑体" w:cs="Times New Roman"/>
          <w:szCs w:val="21"/>
        </w:rPr>
      </w:pPr>
    </w:p>
    <w:p w14:paraId="7EE0878B">
      <w:pPr>
        <w:topLinePunct/>
        <w:spacing w:line="440" w:lineRule="exact"/>
        <w:ind w:left="315" w:hanging="315" w:hangingChars="150"/>
        <w:rPr>
          <w:rFonts w:ascii="Times New Roman" w:hAnsi="Times New Roman" w:eastAsia="黑体" w:cs="Times New Roman"/>
          <w:bCs/>
          <w:szCs w:val="21"/>
        </w:rPr>
      </w:pPr>
    </w:p>
    <w:p w14:paraId="7402FD15">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9" w:name="_Toc12035_WPSOffice_Level2"/>
      <w:bookmarkStart w:id="140" w:name="_Toc19768_WPSOffice_Level2"/>
      <w:r>
        <w:rPr>
          <w:rFonts w:ascii="Times New Roman" w:hAnsi="Times New Roman" w:eastAsia="黑体" w:cs="Times New Roman"/>
          <w:bCs/>
          <w:sz w:val="28"/>
          <w:szCs w:val="28"/>
        </w:rPr>
        <w:t>2-2 授权委托书</w:t>
      </w:r>
      <w:bookmarkEnd w:id="139"/>
      <w:bookmarkEnd w:id="140"/>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pPr>
    </w:p>
    <w:p w14:paraId="3AFCDB06">
      <w:pPr>
        <w:pStyle w:val="5"/>
        <w:rPr>
          <w:rFonts w:ascii="Times New Roman" w:hAnsi="Times New Roman" w:eastAsia="黑体" w:cs="Times New Roman"/>
          <w:sz w:val="24"/>
        </w:rPr>
      </w:pPr>
    </w:p>
    <w:p w14:paraId="101BEFC5">
      <w:pPr>
        <w:pStyle w:val="5"/>
        <w:rPr>
          <w:rFonts w:ascii="Times New Roman" w:hAnsi="Times New Roman" w:eastAsia="黑体" w:cs="Times New Roman"/>
          <w:sz w:val="24"/>
        </w:rPr>
      </w:pPr>
    </w:p>
    <w:p w14:paraId="435E097D">
      <w:pPr>
        <w:pStyle w:val="5"/>
        <w:rPr>
          <w:rFonts w:ascii="Times New Roman" w:hAnsi="Times New Roman" w:eastAsia="黑体" w:cs="Times New Roman"/>
          <w:sz w:val="24"/>
        </w:rPr>
      </w:pPr>
    </w:p>
    <w:p w14:paraId="39E8FBF2">
      <w:pPr>
        <w:pStyle w:val="5"/>
        <w:rPr>
          <w:rFonts w:ascii="Times New Roman" w:hAnsi="Times New Roman" w:eastAsia="黑体" w:cs="Times New Roman"/>
          <w:sz w:val="24"/>
        </w:rPr>
      </w:pPr>
    </w:p>
    <w:p w14:paraId="6BE609F1">
      <w:pPr>
        <w:pStyle w:val="5"/>
        <w:rPr>
          <w:rFonts w:ascii="Times New Roman" w:hAnsi="Times New Roman" w:eastAsia="黑体" w:cs="Times New Roman"/>
          <w:sz w:val="24"/>
        </w:rPr>
      </w:pPr>
    </w:p>
    <w:p w14:paraId="22FCD66D">
      <w:pPr>
        <w:pStyle w:val="5"/>
        <w:rPr>
          <w:rFonts w:ascii="Times New Roman" w:hAnsi="Times New Roman" w:eastAsia="黑体" w:cs="Times New Roman"/>
          <w:sz w:val="24"/>
        </w:rPr>
      </w:pPr>
    </w:p>
    <w:p w14:paraId="04CFC203">
      <w:pPr>
        <w:pStyle w:val="5"/>
        <w:rPr>
          <w:rFonts w:ascii="Times New Roman" w:hAnsi="Times New Roman" w:eastAsia="黑体" w:cs="Times New Roman"/>
          <w:sz w:val="24"/>
        </w:rPr>
      </w:pPr>
    </w:p>
    <w:p w14:paraId="691C6D5F">
      <w:pPr>
        <w:pStyle w:val="5"/>
        <w:rPr>
          <w:rFonts w:ascii="Times New Roman" w:hAnsi="Times New Roman" w:eastAsia="黑体" w:cs="Times New Roman"/>
          <w:sz w:val="24"/>
        </w:r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我方参加了的采购报价，若我方中标，我方在此承诺：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拒绝货物予以替换或作必要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pPr>
    </w:p>
    <w:p w14:paraId="34F419A4">
      <w:pPr>
        <w:pStyle w:val="5"/>
        <w:rPr>
          <w:rFonts w:ascii="Times New Roman" w:hAnsi="Times New Roman" w:eastAsia="黑体" w:cs="Times New Roman"/>
          <w:sz w:val="24"/>
        </w:rPr>
      </w:pPr>
    </w:p>
    <w:p w14:paraId="491F9AEC">
      <w:pPr>
        <w:spacing w:line="360" w:lineRule="exact"/>
        <w:ind w:left="360" w:hanging="360" w:hangingChars="200"/>
        <w:rPr>
          <w:rFonts w:ascii="Times New Roman" w:hAnsi="Times New Roman" w:eastAsia="黑体" w:cs="Times New Roman"/>
          <w:sz w:val="18"/>
          <w:szCs w:val="18"/>
        </w:rPr>
      </w:pPr>
    </w:p>
    <w:p w14:paraId="240F8A15">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2854191A">
      <w:pPr>
        <w:spacing w:line="440" w:lineRule="exact"/>
        <w:jc w:val="center"/>
        <w:rPr>
          <w:rFonts w:ascii="Times New Roman" w:hAnsi="Times New Roman" w:eastAsia="黑体" w:cs="Times New Roman"/>
          <w:sz w:val="28"/>
          <w:szCs w:val="28"/>
        </w:rPr>
      </w:pPr>
      <w:bookmarkStart w:id="141" w:name="_Toc24530_WPSOffice_Level1"/>
      <w:bookmarkStart w:id="142" w:name="_Toc32085_WPSOffice_Level1"/>
      <w:bookmarkStart w:id="143" w:name="_Toc15186_WPSOffice_Level1"/>
      <w:bookmarkStart w:id="144" w:name="_Toc24567_WPSOffice_Level1"/>
      <w:bookmarkStart w:id="145"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1"/>
      <w:bookmarkEnd w:id="142"/>
      <w:bookmarkEnd w:id="143"/>
      <w:bookmarkEnd w:id="144"/>
      <w:r>
        <w:rPr>
          <w:rFonts w:hint="eastAsia" w:ascii="Times New Roman" w:hAnsi="Times New Roman" w:eastAsia="黑体" w:cs="Times New Roman"/>
          <w:sz w:val="28"/>
          <w:szCs w:val="28"/>
        </w:rPr>
        <w:t>报价清单</w:t>
      </w:r>
      <w:bookmarkEnd w:id="145"/>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2．除非合同另有规定，清单中综合单价和总价应包括了为实施和完成合同所需的设计费、制造费、材料费、税费、运输费、检测费、验收费、安装调试费、车辆上牌费、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sz w:val="24"/>
          <w:szCs w:val="24"/>
        </w:rPr>
        <w:t>等达到使用条件及质保期维护维修的一切费用，以及合同约定的所有责任、义务和一般风险。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6" w:name="_Toc23545_WPSOffice_Level1"/>
      <w:bookmarkStart w:id="147" w:name="_Toc10436_WPSOffice_Level1"/>
      <w:bookmarkStart w:id="148" w:name="_Toc22815_WPSOffice_Level1"/>
      <w:bookmarkStart w:id="149" w:name="_Toc31445_WPSOffice_Level1"/>
      <w:bookmarkStart w:id="150" w:name="_Toc7738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1" w:name="_Toc27600_WPSOffice_Level2"/>
      <w:bookmarkStart w:id="152" w:name="_Toc2807_WPSOffice_Level2"/>
      <w:r>
        <w:rPr>
          <w:rFonts w:ascii="Times New Roman" w:hAnsi="Times New Roman" w:eastAsia="黑体" w:cs="Times New Roman"/>
          <w:sz w:val="28"/>
          <w:szCs w:val="28"/>
        </w:rPr>
        <w:t>供应商基本情况</w:t>
      </w:r>
      <w:bookmarkEnd w:id="146"/>
      <w:bookmarkEnd w:id="147"/>
      <w:bookmarkEnd w:id="148"/>
      <w:bookmarkEnd w:id="149"/>
      <w:bookmarkEnd w:id="150"/>
      <w:bookmarkEnd w:id="151"/>
      <w:bookmarkEnd w:id="152"/>
    </w:p>
    <w:p w14:paraId="3C6D2870">
      <w:pPr>
        <w:topLinePunct/>
        <w:spacing w:line="440" w:lineRule="exact"/>
        <w:jc w:val="center"/>
        <w:rPr>
          <w:rFonts w:ascii="Times New Roman" w:hAnsi="Times New Roman" w:cs="Times New Roman"/>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pPr>
    </w:p>
    <w:p w14:paraId="3B5C8061">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3" w:name="_Toc18547_WPSOffice_Level1"/>
      <w:bookmarkStart w:id="154" w:name="_Toc1452_WPSOffice_Level1"/>
      <w:bookmarkStart w:id="155" w:name="_Toc19004_WPSOffice_Level1"/>
      <w:bookmarkStart w:id="156" w:name="_Toc5072_WPSOffice_Level1"/>
      <w:bookmarkStart w:id="157"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3"/>
      <w:bookmarkEnd w:id="154"/>
      <w:bookmarkEnd w:id="155"/>
      <w:bookmarkEnd w:id="156"/>
      <w:bookmarkEnd w:id="157"/>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rPr>
        <w:t>2、业绩证明材料要求：近3年内销售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val="en-US"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pPr>
    </w:p>
    <w:p w14:paraId="50A3DD9F">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61660E3B">
      <w:pPr>
        <w:tabs>
          <w:tab w:val="left" w:pos="3060"/>
        </w:tabs>
        <w:topLinePunct/>
        <w:spacing w:line="440" w:lineRule="exact"/>
        <w:jc w:val="center"/>
        <w:rPr>
          <w:rFonts w:ascii="Times New Roman" w:hAnsi="Times New Roman" w:eastAsia="黑体" w:cs="Times New Roman"/>
          <w:sz w:val="28"/>
          <w:szCs w:val="28"/>
        </w:rPr>
      </w:pPr>
      <w:bookmarkStart w:id="158" w:name="_Toc9267_WPSOffice_Level1"/>
      <w:bookmarkStart w:id="159" w:name="_Toc3893_WPSOffice_Level1"/>
      <w:bookmarkStart w:id="160" w:name="_Toc30712_WPSOffice_Level1"/>
      <w:bookmarkStart w:id="161" w:name="_Toc12019_WPSOffice_Level1"/>
      <w:bookmarkStart w:id="162" w:name="_Toc540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8"/>
      <w:bookmarkEnd w:id="159"/>
      <w:bookmarkEnd w:id="160"/>
      <w:bookmarkEnd w:id="161"/>
      <w:bookmarkEnd w:id="162"/>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pPr>
    </w:p>
    <w:p w14:paraId="3BEFA42D">
      <w:pPr>
        <w:pStyle w:val="5"/>
        <w:spacing w:line="440" w:lineRule="exact"/>
        <w:rPr>
          <w:rFonts w:ascii="Times New Roman" w:hAnsi="Times New Roman" w:cs="Times New Roman"/>
          <w:sz w:val="24"/>
        </w:rPr>
      </w:pPr>
    </w:p>
    <w:p w14:paraId="049BDD9F">
      <w:pPr>
        <w:spacing w:line="400" w:lineRule="atLeast"/>
      </w:pPr>
    </w:p>
    <w:p w14:paraId="0238C085">
      <w:pPr>
        <w:pStyle w:val="5"/>
      </w:pPr>
    </w:p>
    <w:p w14:paraId="724EFC78">
      <w:pPr>
        <w:pStyle w:val="5"/>
      </w:pPr>
    </w:p>
    <w:p w14:paraId="4832472D">
      <w:pPr>
        <w:pStyle w:val="5"/>
      </w:pPr>
    </w:p>
    <w:p w14:paraId="237BBCFA">
      <w:pPr>
        <w:pStyle w:val="5"/>
      </w:pPr>
    </w:p>
    <w:p w14:paraId="28539C9C">
      <w:pPr>
        <w:pStyle w:val="5"/>
      </w:pPr>
    </w:p>
    <w:p w14:paraId="57AF9420">
      <w:pPr>
        <w:pStyle w:val="5"/>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pPr>
    </w:p>
    <w:p w14:paraId="152B9D03">
      <w:pPr>
        <w:pStyle w:val="5"/>
        <w:jc w:val="center"/>
        <w:rPr>
          <w:rFonts w:ascii="黑体" w:hAnsi="黑体" w:eastAsia="黑体" w:cs="黑体"/>
          <w:sz w:val="28"/>
          <w:szCs w:val="28"/>
        </w:rPr>
      </w:pPr>
    </w:p>
    <w:p w14:paraId="05E704D9">
      <w:pPr>
        <w:spacing w:line="440" w:lineRule="exact"/>
        <w:ind w:left="1619" w:leftChars="771"/>
        <w:rPr>
          <w:rFonts w:ascii="黑体" w:hAnsi="黑体" w:eastAsia="黑体" w:cs="黑体"/>
          <w:sz w:val="28"/>
          <w:szCs w:val="28"/>
        </w:rPr>
      </w:pPr>
    </w:p>
    <w:p w14:paraId="567E8563">
      <w:pPr>
        <w:pStyle w:val="5"/>
        <w:jc w:val="center"/>
        <w:rPr>
          <w:rFonts w:ascii="黑体" w:hAnsi="黑体" w:eastAsia="黑体" w:cs="黑体"/>
          <w:sz w:val="28"/>
          <w:szCs w:val="28"/>
        </w:rPr>
      </w:pPr>
    </w:p>
    <w:p w14:paraId="60C5AFE5">
      <w:pPr>
        <w:pStyle w:val="5"/>
        <w:rPr>
          <w:rFonts w:ascii="黑体" w:hAnsi="黑体" w:eastAsia="黑体" w:cs="黑体"/>
          <w:sz w:val="28"/>
          <w:szCs w:val="28"/>
        </w:r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pPr>
    </w:p>
    <w:p w14:paraId="5AFA71CF">
      <w:pPr>
        <w:pStyle w:val="5"/>
        <w:jc w:val="center"/>
        <w:rPr>
          <w:rFonts w:ascii="黑体" w:hAnsi="黑体" w:eastAsia="黑体" w:cs="黑体"/>
          <w:sz w:val="28"/>
          <w:szCs w:val="28"/>
        </w:rPr>
      </w:pPr>
    </w:p>
    <w:p w14:paraId="1A77BB0F">
      <w:pPr>
        <w:pStyle w:val="5"/>
        <w:jc w:val="center"/>
        <w:rPr>
          <w:rFonts w:ascii="黑体" w:hAnsi="黑体" w:eastAsia="黑体" w:cs="黑体"/>
          <w:sz w:val="28"/>
          <w:szCs w:val="28"/>
        </w:rPr>
      </w:pPr>
    </w:p>
    <w:p w14:paraId="70932B79">
      <w:pPr>
        <w:pStyle w:val="5"/>
        <w:jc w:val="center"/>
        <w:rPr>
          <w:rFonts w:ascii="黑体" w:hAnsi="黑体" w:eastAsia="黑体" w:cs="黑体"/>
          <w:sz w:val="28"/>
          <w:szCs w:val="28"/>
        </w:rPr>
      </w:pPr>
    </w:p>
    <w:p w14:paraId="47AAFDA0">
      <w:pPr>
        <w:pStyle w:val="5"/>
        <w:jc w:val="center"/>
        <w:rPr>
          <w:rFonts w:ascii="黑体" w:hAnsi="黑体" w:eastAsia="黑体" w:cs="黑体"/>
          <w:sz w:val="28"/>
          <w:szCs w:val="28"/>
        </w:rPr>
      </w:pPr>
    </w:p>
    <w:p w14:paraId="3B4029EF">
      <w:pPr>
        <w:pStyle w:val="5"/>
        <w:jc w:val="center"/>
        <w:rPr>
          <w:rFonts w:ascii="黑体" w:hAnsi="黑体" w:eastAsia="黑体" w:cs="黑体"/>
          <w:sz w:val="28"/>
          <w:szCs w:val="28"/>
        </w:rPr>
      </w:pPr>
    </w:p>
    <w:p w14:paraId="4DE92988">
      <w:pPr>
        <w:pStyle w:val="5"/>
        <w:jc w:val="center"/>
        <w:rPr>
          <w:rFonts w:ascii="黑体" w:hAnsi="黑体" w:eastAsia="黑体" w:cs="黑体"/>
          <w:sz w:val="28"/>
          <w:szCs w:val="28"/>
        </w:rPr>
      </w:pPr>
    </w:p>
    <w:p w14:paraId="464D7A7F">
      <w:pPr>
        <w:pStyle w:val="5"/>
        <w:jc w:val="center"/>
        <w:rPr>
          <w:rFonts w:ascii="黑体" w:hAnsi="黑体" w:eastAsia="黑体" w:cs="黑体"/>
          <w:sz w:val="28"/>
          <w:szCs w:val="28"/>
        </w:rPr>
      </w:pPr>
    </w:p>
    <w:p w14:paraId="5014CCAE">
      <w:pPr>
        <w:pStyle w:val="5"/>
        <w:jc w:val="center"/>
        <w:rPr>
          <w:rFonts w:ascii="黑体" w:hAnsi="黑体" w:eastAsia="黑体" w:cs="黑体"/>
          <w:sz w:val="28"/>
          <w:szCs w:val="28"/>
        </w:rPr>
      </w:pPr>
    </w:p>
    <w:p w14:paraId="409F3C6D">
      <w:pPr>
        <w:pStyle w:val="5"/>
        <w:jc w:val="center"/>
        <w:rPr>
          <w:rFonts w:ascii="黑体" w:hAnsi="黑体" w:eastAsia="黑体" w:cs="黑体"/>
          <w:sz w:val="28"/>
          <w:szCs w:val="28"/>
        </w:rPr>
      </w:pPr>
    </w:p>
    <w:p w14:paraId="43E5AC3F">
      <w:pPr>
        <w:pStyle w:val="5"/>
        <w:jc w:val="center"/>
        <w:rPr>
          <w:rFonts w:ascii="黑体" w:hAnsi="黑体" w:eastAsia="黑体" w:cs="黑体"/>
          <w:sz w:val="28"/>
          <w:szCs w:val="28"/>
        </w:rPr>
      </w:pPr>
    </w:p>
    <w:p w14:paraId="0734E34E">
      <w:pPr>
        <w:pStyle w:val="5"/>
        <w:jc w:val="center"/>
        <w:rPr>
          <w:rFonts w:ascii="黑体" w:hAnsi="黑体" w:eastAsia="黑体" w:cs="黑体"/>
          <w:sz w:val="28"/>
          <w:szCs w:val="28"/>
        </w:rPr>
      </w:pPr>
    </w:p>
    <w:p w14:paraId="5ED0C229">
      <w:pPr>
        <w:pStyle w:val="5"/>
        <w:jc w:val="center"/>
        <w:rPr>
          <w:rFonts w:ascii="黑体" w:hAnsi="黑体" w:eastAsia="黑体" w:cs="黑体"/>
          <w:sz w:val="28"/>
          <w:szCs w:val="28"/>
        </w:rPr>
      </w:pPr>
    </w:p>
    <w:p w14:paraId="7E1F7897">
      <w:pPr>
        <w:pStyle w:val="5"/>
        <w:jc w:val="center"/>
        <w:rPr>
          <w:rFonts w:ascii="黑体" w:hAnsi="黑体" w:eastAsia="黑体" w:cs="黑体"/>
          <w:sz w:val="28"/>
          <w:szCs w:val="28"/>
        </w:rPr>
      </w:pPr>
    </w:p>
    <w:p w14:paraId="7599C028">
      <w:pPr>
        <w:pStyle w:val="5"/>
        <w:jc w:val="center"/>
        <w:rPr>
          <w:rFonts w:ascii="黑体" w:hAnsi="黑体" w:eastAsia="黑体" w:cs="黑体"/>
          <w:sz w:val="28"/>
          <w:szCs w:val="28"/>
        </w:rPr>
      </w:pPr>
    </w:p>
    <w:p w14:paraId="1196AD19">
      <w:pPr>
        <w:pStyle w:val="5"/>
        <w:jc w:val="center"/>
        <w:rPr>
          <w:rFonts w:ascii="黑体" w:hAnsi="黑体" w:eastAsia="黑体" w:cs="黑体"/>
          <w:sz w:val="28"/>
          <w:szCs w:val="28"/>
        </w:r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pPr>
    </w:p>
    <w:p w14:paraId="07443D34">
      <w:pPr>
        <w:pStyle w:val="5"/>
        <w:rPr>
          <w:rFonts w:ascii="黑体" w:hAnsi="黑体" w:eastAsia="黑体" w:cs="黑体"/>
          <w:sz w:val="28"/>
          <w:szCs w:val="28"/>
        </w:rPr>
      </w:pPr>
    </w:p>
    <w:p w14:paraId="792EA60A">
      <w:pPr>
        <w:pStyle w:val="5"/>
        <w:rPr>
          <w:rFonts w:ascii="黑体" w:hAnsi="黑体" w:eastAsia="黑体" w:cs="黑体"/>
          <w:sz w:val="28"/>
          <w:szCs w:val="28"/>
        </w:rPr>
      </w:pPr>
    </w:p>
    <w:p w14:paraId="562996B1">
      <w:pPr>
        <w:pStyle w:val="5"/>
        <w:rPr>
          <w:rFonts w:ascii="黑体" w:hAnsi="黑体" w:eastAsia="黑体" w:cs="黑体"/>
          <w:sz w:val="28"/>
          <w:szCs w:val="28"/>
        </w:rPr>
      </w:pPr>
    </w:p>
    <w:p w14:paraId="292E7651">
      <w:pPr>
        <w:pStyle w:val="5"/>
        <w:rPr>
          <w:rFonts w:ascii="黑体" w:hAnsi="黑体" w:eastAsia="黑体" w:cs="黑体"/>
          <w:sz w:val="28"/>
          <w:szCs w:val="28"/>
        </w:r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pPr>
    </w:p>
    <w:p w14:paraId="7FAA83CB">
      <w:pPr>
        <w:pStyle w:val="5"/>
        <w:rPr>
          <w:rFonts w:ascii="宋体" w:hAnsi="宋体" w:eastAsia="宋体" w:cs="宋体"/>
          <w:color w:val="000000"/>
          <w:szCs w:val="21"/>
        </w:rPr>
      </w:pPr>
    </w:p>
    <w:p w14:paraId="37B15684">
      <w:pPr>
        <w:pStyle w:val="5"/>
        <w:rPr>
          <w:rFonts w:ascii="宋体" w:hAnsi="宋体" w:eastAsia="宋体" w:cs="宋体"/>
          <w:color w:val="000000"/>
          <w:szCs w:val="21"/>
        </w:rPr>
      </w:pPr>
    </w:p>
    <w:p w14:paraId="78A4D0AC">
      <w:pPr>
        <w:pStyle w:val="5"/>
        <w:rPr>
          <w:rFonts w:ascii="宋体" w:hAnsi="宋体" w:eastAsia="宋体" w:cs="宋体"/>
          <w:color w:val="000000"/>
          <w:szCs w:val="21"/>
        </w:rPr>
      </w:pPr>
    </w:p>
    <w:p w14:paraId="22734DA4">
      <w:pPr>
        <w:pStyle w:val="5"/>
        <w:rPr>
          <w:rFonts w:ascii="宋体" w:hAnsi="宋体" w:eastAsia="宋体" w:cs="宋体"/>
          <w:color w:val="000000"/>
          <w:szCs w:val="21"/>
        </w:rPr>
      </w:pPr>
    </w:p>
    <w:p w14:paraId="189FB8F0">
      <w:pPr>
        <w:pStyle w:val="5"/>
        <w:rPr>
          <w:rFonts w:ascii="宋体" w:hAnsi="宋体" w:eastAsia="宋体" w:cs="宋体"/>
          <w:color w:val="000000"/>
          <w:szCs w:val="21"/>
        </w:rPr>
      </w:pPr>
    </w:p>
    <w:p w14:paraId="1D0B6D5F">
      <w:pPr>
        <w:pStyle w:val="5"/>
        <w:rPr>
          <w:rFonts w:ascii="宋体" w:hAnsi="宋体" w:eastAsia="宋体" w:cs="宋体"/>
          <w:color w:val="000000"/>
          <w:szCs w:val="21"/>
        </w:rPr>
      </w:pPr>
    </w:p>
    <w:p w14:paraId="2C8E8274">
      <w:pPr>
        <w:pStyle w:val="5"/>
        <w:rPr>
          <w:rFonts w:ascii="宋体" w:hAnsi="宋体" w:eastAsia="宋体" w:cs="宋体"/>
          <w:color w:val="000000"/>
          <w:szCs w:val="21"/>
        </w:rPr>
      </w:pPr>
    </w:p>
    <w:p w14:paraId="20C7FD45">
      <w:pPr>
        <w:pStyle w:val="5"/>
        <w:rPr>
          <w:rFonts w:ascii="宋体" w:hAnsi="宋体" w:eastAsia="宋体" w:cs="宋体"/>
          <w:color w:val="000000"/>
          <w:szCs w:val="21"/>
        </w:rPr>
      </w:pPr>
    </w:p>
    <w:p w14:paraId="45E1A137">
      <w:pPr>
        <w:pStyle w:val="5"/>
        <w:rPr>
          <w:rFonts w:ascii="宋体" w:hAnsi="宋体" w:eastAsia="宋体" w:cs="宋体"/>
          <w:color w:val="000000"/>
          <w:szCs w:val="21"/>
        </w:rPr>
      </w:pPr>
    </w:p>
    <w:p w14:paraId="175FD07B">
      <w:pPr>
        <w:pStyle w:val="5"/>
        <w:rPr>
          <w:rFonts w:ascii="宋体" w:hAnsi="宋体" w:eastAsia="宋体" w:cs="宋体"/>
          <w:color w:val="000000"/>
          <w:szCs w:val="21"/>
        </w:rPr>
      </w:pPr>
    </w:p>
    <w:p w14:paraId="73D27434">
      <w:pPr>
        <w:pStyle w:val="5"/>
        <w:rPr>
          <w:rFonts w:ascii="宋体" w:hAnsi="宋体" w:eastAsia="宋体" w:cs="宋体"/>
          <w:color w:val="000000"/>
          <w:szCs w:val="21"/>
        </w:rPr>
      </w:pPr>
    </w:p>
    <w:p w14:paraId="164F5E33">
      <w:pPr>
        <w:widowControl/>
        <w:jc w:val="left"/>
        <w:rPr>
          <w:rFonts w:ascii="宋体" w:hAnsi="宋体" w:eastAsia="宋体" w:cs="宋体"/>
          <w:sz w:val="28"/>
          <w:szCs w:val="28"/>
        </w:rPr>
      </w:pPr>
      <w:r>
        <w:rPr>
          <w:rFonts w:ascii="宋体" w:hAnsi="宋体" w:eastAsia="宋体" w:cs="宋体"/>
          <w:sz w:val="28"/>
          <w:szCs w:val="28"/>
        </w:rPr>
        <w:br w:type="page"/>
      </w: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74C41">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E74C41">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DF57A3"/>
    <w:rsid w:val="02E96424"/>
    <w:rsid w:val="02F44385"/>
    <w:rsid w:val="02FD6247"/>
    <w:rsid w:val="03125B78"/>
    <w:rsid w:val="03360A51"/>
    <w:rsid w:val="03380757"/>
    <w:rsid w:val="033E575A"/>
    <w:rsid w:val="036B6B95"/>
    <w:rsid w:val="038226D6"/>
    <w:rsid w:val="038C726A"/>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654211"/>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E7DBD"/>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732BFC"/>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12AE6"/>
    <w:rsid w:val="0EF511C8"/>
    <w:rsid w:val="0EF55437"/>
    <w:rsid w:val="0EF56A7A"/>
    <w:rsid w:val="0F084473"/>
    <w:rsid w:val="0F3638ED"/>
    <w:rsid w:val="0F3E7545"/>
    <w:rsid w:val="0F56600C"/>
    <w:rsid w:val="0F723405"/>
    <w:rsid w:val="0F751969"/>
    <w:rsid w:val="0FCC7A5D"/>
    <w:rsid w:val="0FDA17CC"/>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9157D5"/>
    <w:rsid w:val="139C575A"/>
    <w:rsid w:val="13A613F8"/>
    <w:rsid w:val="13A61F8A"/>
    <w:rsid w:val="13EB2E20"/>
    <w:rsid w:val="13EE17CA"/>
    <w:rsid w:val="13F71AAC"/>
    <w:rsid w:val="13F727DE"/>
    <w:rsid w:val="140531B2"/>
    <w:rsid w:val="141603C9"/>
    <w:rsid w:val="14223741"/>
    <w:rsid w:val="142474B9"/>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10551"/>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4540E"/>
    <w:rsid w:val="2257773E"/>
    <w:rsid w:val="227535F4"/>
    <w:rsid w:val="22754149"/>
    <w:rsid w:val="228C37EE"/>
    <w:rsid w:val="228C6100"/>
    <w:rsid w:val="22A30ED5"/>
    <w:rsid w:val="22A75A54"/>
    <w:rsid w:val="22C73E32"/>
    <w:rsid w:val="22C75FB3"/>
    <w:rsid w:val="22D47DA3"/>
    <w:rsid w:val="22E43FB7"/>
    <w:rsid w:val="2302130E"/>
    <w:rsid w:val="231432F6"/>
    <w:rsid w:val="23202A87"/>
    <w:rsid w:val="23211294"/>
    <w:rsid w:val="23291D55"/>
    <w:rsid w:val="232C6642"/>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DB5972"/>
    <w:rsid w:val="24EA1E5C"/>
    <w:rsid w:val="24F713BB"/>
    <w:rsid w:val="25004DAD"/>
    <w:rsid w:val="2507530A"/>
    <w:rsid w:val="25080E67"/>
    <w:rsid w:val="252613C4"/>
    <w:rsid w:val="252C2973"/>
    <w:rsid w:val="252E461A"/>
    <w:rsid w:val="25374EF4"/>
    <w:rsid w:val="25643BBA"/>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481888"/>
    <w:rsid w:val="2B547EAB"/>
    <w:rsid w:val="2B752198"/>
    <w:rsid w:val="2B9677D0"/>
    <w:rsid w:val="2BA50E72"/>
    <w:rsid w:val="2BB570B9"/>
    <w:rsid w:val="2BC94961"/>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EE13DB"/>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9400C"/>
    <w:rsid w:val="372D17C3"/>
    <w:rsid w:val="373B0A3F"/>
    <w:rsid w:val="375508FE"/>
    <w:rsid w:val="37592A8C"/>
    <w:rsid w:val="375F0F03"/>
    <w:rsid w:val="37702AE4"/>
    <w:rsid w:val="377A75FB"/>
    <w:rsid w:val="379940D4"/>
    <w:rsid w:val="379B22F5"/>
    <w:rsid w:val="379C24D3"/>
    <w:rsid w:val="37D3697D"/>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E778B"/>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02037"/>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378D1"/>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9618D"/>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494449"/>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CD2946"/>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0D74FE"/>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26A98"/>
    <w:rsid w:val="4E7B3B9E"/>
    <w:rsid w:val="4E7B594C"/>
    <w:rsid w:val="4E7B64C2"/>
    <w:rsid w:val="4E7F0372"/>
    <w:rsid w:val="4E9D1C1C"/>
    <w:rsid w:val="4E9F0C0D"/>
    <w:rsid w:val="4EA56E6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096F88"/>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B80221"/>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470292"/>
    <w:rsid w:val="535E1B65"/>
    <w:rsid w:val="53653F46"/>
    <w:rsid w:val="53656BCB"/>
    <w:rsid w:val="538439FF"/>
    <w:rsid w:val="538C3700"/>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4FB654E"/>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7B0314"/>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32772"/>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2D37256"/>
    <w:rsid w:val="730205CB"/>
    <w:rsid w:val="73047594"/>
    <w:rsid w:val="730C7017"/>
    <w:rsid w:val="732032AC"/>
    <w:rsid w:val="73253CEE"/>
    <w:rsid w:val="73282EAD"/>
    <w:rsid w:val="736B0D9C"/>
    <w:rsid w:val="7375627A"/>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70AF8"/>
    <w:rsid w:val="7E4B2A52"/>
    <w:rsid w:val="7E5C2FAF"/>
    <w:rsid w:val="7E74390A"/>
    <w:rsid w:val="7EA64FD4"/>
    <w:rsid w:val="7EA652E1"/>
    <w:rsid w:val="7EAD7C73"/>
    <w:rsid w:val="7EAF501B"/>
    <w:rsid w:val="7EB937A4"/>
    <w:rsid w:val="7EC62B4F"/>
    <w:rsid w:val="7EC8404B"/>
    <w:rsid w:val="7ED4259F"/>
    <w:rsid w:val="7ED656C1"/>
    <w:rsid w:val="7EE372AD"/>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5989</Words>
  <Characters>6507</Characters>
  <Lines>141</Lines>
  <Paragraphs>39</Paragraphs>
  <TotalTime>9</TotalTime>
  <ScaleCrop>false</ScaleCrop>
  <LinksUpToDate>false</LinksUpToDate>
  <CharactersWithSpaces>6756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2025-06-20T08:10:54Z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EA8B3393A47F4E97AB1753A6E6B996E4_13</vt:lpwstr>
  </property>
  <property fmtid="{D5CDD505-2E9C-101B-9397-08002B2CF9AE}" pid="4" name="KSOTemplateDocerSaveRecord">
    <vt:lpwstr>eyJoZGlkIjoiODQ1N2I3OGFmYzhhZmVlYzE5NzU4OTRlOWE3OTk4OWYiLCJ1c2VySWQiOiIzMTExOTYxMzUifQ==</vt:lpwstr>
  </property>
</Properties>
</file>