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8.5</w:t>
      </w:r>
      <w:r>
        <w:rPr>
          <w:rFonts w:hint="eastAsia" w:ascii="宋体" w:hAnsi="宋体" w:eastAsia="宋体" w:cs="宋体"/>
          <w:b/>
          <w:bCs/>
          <w:sz w:val="44"/>
          <w:szCs w:val="44"/>
          <w:lang w:eastAsia="zh-CN"/>
        </w:rPr>
        <w:t>多功能除雪车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8</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5</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spacing w:before="312" w:after="312"/>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highlight w:val="none"/>
        </w:rPr>
      </w:pPr>
      <w:bookmarkStart w:id="2" w:name="_Toc10395_WPSOffice_Level2"/>
      <w:bookmarkStart w:id="3" w:name="_Toc24354_WPSOffice_Level2"/>
      <w:bookmarkStart w:id="4" w:name="_Toc12765"/>
      <w:bookmarkStart w:id="5" w:name="_Toc4489_WPSOffice_Level2"/>
      <w:bookmarkStart w:id="6" w:name="_Toc525632585"/>
      <w:bookmarkStart w:id="7" w:name="_Toc13871"/>
      <w:bookmarkStart w:id="8" w:name="_Toc6496_WPSOffice_Level2"/>
      <w:r>
        <w:rPr>
          <w:rFonts w:ascii="Times New Roman" w:hAnsi="Times New Roman" w:eastAsia="黑体" w:cs="Times New Roman"/>
          <w:bCs w:val="0"/>
          <w:sz w:val="22"/>
          <w:szCs w:val="15"/>
          <w:highlight w:val="none"/>
        </w:rPr>
        <w:t>项目简介</w:t>
      </w:r>
      <w:bookmarkEnd w:id="2"/>
      <w:bookmarkEnd w:id="3"/>
      <w:bookmarkEnd w:id="4"/>
      <w:bookmarkEnd w:id="5"/>
      <w:bookmarkEnd w:id="6"/>
      <w:bookmarkEnd w:id="7"/>
      <w:bookmarkEnd w:id="8"/>
    </w:p>
    <w:p w14:paraId="3AB79A19">
      <w:pPr>
        <w:pageBreakBefore w:val="0"/>
        <w:widowControl/>
        <w:kinsoku/>
        <w:wordWrap/>
        <w:overflowPunct/>
        <w:topLinePunct w:val="0"/>
        <w:autoSpaceDE/>
        <w:autoSpaceDN/>
        <w:bidi w:val="0"/>
        <w:adjustRightInd/>
        <w:snapToGrid/>
        <w:ind w:left="0" w:leftChars="0" w:firstLine="420" w:firstLineChars="200"/>
        <w:jc w:val="both"/>
        <w:textAlignment w:val="auto"/>
        <w:rPr>
          <w:rFonts w:ascii="宋体" w:hAnsi="宋体" w:eastAsia="宋体" w:cs="宋体"/>
          <w:b/>
          <w:bCs/>
          <w:color w:val="FF0000"/>
          <w:sz w:val="44"/>
          <w:szCs w:val="44"/>
          <w:highlight w:val="none"/>
        </w:rPr>
      </w:pPr>
      <w:r>
        <w:rPr>
          <w:rFonts w:ascii="Times New Roman" w:hAnsi="Times New Roman" w:cs="Times New Roman"/>
          <w:szCs w:val="22"/>
          <w:highlight w:val="none"/>
        </w:rPr>
        <w:t>1.1</w:t>
      </w:r>
      <w:r>
        <w:rPr>
          <w:rFonts w:ascii="Times New Roman" w:hAnsi="Times New Roman" w:cs="Times New Roman"/>
          <w:color w:val="FF0000"/>
          <w:szCs w:val="22"/>
          <w:highlight w:val="none"/>
        </w:rPr>
        <w:t xml:space="preserve"> </w:t>
      </w:r>
      <w:r>
        <w:rPr>
          <w:rFonts w:ascii="Times New Roman" w:hAnsi="Times New Roman" w:cs="Times New Roman"/>
          <w:szCs w:val="22"/>
          <w:highlight w:val="none"/>
        </w:rPr>
        <w:t>项目名称：</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bookmarkStart w:id="163" w:name="_GoBack"/>
      <w:bookmarkEnd w:id="163"/>
      <w:r>
        <w:rPr>
          <w:rFonts w:hint="eastAsia" w:ascii="宋体" w:hAnsi="宋体" w:eastAsia="宋体" w:cs="宋体"/>
          <w:szCs w:val="21"/>
          <w:highlight w:val="none"/>
          <w:u w:val="single"/>
        </w:rPr>
        <w:t>年度安徽交运集团汽车销售有限公司</w:t>
      </w:r>
      <w:r>
        <w:rPr>
          <w:rFonts w:hint="eastAsia" w:ascii="宋体" w:hAnsi="宋体" w:eastAsia="宋体" w:cs="宋体"/>
          <w:szCs w:val="21"/>
          <w:highlight w:val="none"/>
          <w:u w:val="single"/>
          <w:lang w:val="en-US" w:eastAsia="zh-CN"/>
        </w:rPr>
        <w:t>8.5多功能</w:t>
      </w:r>
      <w:r>
        <w:rPr>
          <w:rFonts w:hint="eastAsia" w:ascii="宋体" w:hAnsi="宋体" w:eastAsia="宋体" w:cs="宋体"/>
          <w:szCs w:val="21"/>
          <w:highlight w:val="none"/>
          <w:u w:val="single"/>
          <w:lang w:eastAsia="zh-CN"/>
        </w:rPr>
        <w:t>除雪车</w:t>
      </w:r>
      <w:r>
        <w:rPr>
          <w:rFonts w:hint="eastAsia" w:ascii="宋体" w:hAnsi="宋体" w:eastAsia="宋体" w:cs="宋体"/>
          <w:szCs w:val="21"/>
          <w:highlight w:val="none"/>
          <w:u w:val="single"/>
        </w:rPr>
        <w:t>采购项目</w:t>
      </w:r>
    </w:p>
    <w:p w14:paraId="125941C0">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highlight w:val="none"/>
        </w:rPr>
      </w:pPr>
      <w:r>
        <w:rPr>
          <w:rFonts w:ascii="Times New Roman" w:hAnsi="Times New Roman" w:cs="Times New Roman"/>
          <w:szCs w:val="22"/>
          <w:highlight w:val="none"/>
        </w:rPr>
        <w:t>1.2 采</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购</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人：</w:t>
      </w:r>
      <w:r>
        <w:rPr>
          <w:rFonts w:hint="eastAsia" w:ascii="Times New Roman" w:hAnsi="Times New Roman" w:cs="Times New Roman"/>
          <w:szCs w:val="22"/>
          <w:highlight w:val="none"/>
          <w:u w:val="single"/>
        </w:rPr>
        <w:t>安徽交运集团汽车销售有限公司</w:t>
      </w:r>
    </w:p>
    <w:p w14:paraId="1CBD44D4">
      <w:pPr>
        <w:pageBreakBefore w:val="0"/>
        <w:kinsoku/>
        <w:wordWrap/>
        <w:overflowPunct/>
        <w:topLinePunct w:val="0"/>
        <w:autoSpaceDE/>
        <w:autoSpaceDN/>
        <w:bidi w:val="0"/>
        <w:adjustRightInd/>
        <w:snapToGrid/>
        <w:spacing w:line="440" w:lineRule="exact"/>
        <w:ind w:left="0" w:leftChars="0" w:firstLine="420" w:firstLineChars="200"/>
        <w:jc w:val="both"/>
        <w:textAlignment w:val="auto"/>
        <w:rPr>
          <w:rFonts w:ascii="Times New Roman" w:hAnsi="Times New Roman" w:cs="Times New Roman"/>
          <w:szCs w:val="22"/>
          <w:highlight w:val="none"/>
          <w:u w:val="single"/>
        </w:rPr>
      </w:pPr>
      <w:r>
        <w:rPr>
          <w:rFonts w:ascii="Times New Roman" w:hAnsi="Times New Roman" w:cs="Times New Roman"/>
          <w:szCs w:val="22"/>
          <w:highlight w:val="none"/>
        </w:rPr>
        <w:t>1.3 项目概况：</w:t>
      </w:r>
      <w:r>
        <w:rPr>
          <w:rFonts w:hint="eastAsia" w:ascii="Times New Roman" w:hAnsi="Times New Roman" w:cs="Times New Roman"/>
          <w:szCs w:val="22"/>
          <w:highlight w:val="none"/>
          <w:u w:val="single"/>
        </w:rPr>
        <w:t>用于高速公路</w:t>
      </w:r>
      <w:r>
        <w:rPr>
          <w:rFonts w:hint="eastAsia" w:ascii="Times New Roman" w:hAnsi="Times New Roman" w:cs="Times New Roman"/>
          <w:szCs w:val="22"/>
          <w:highlight w:val="none"/>
          <w:u w:val="single"/>
          <w:lang w:eastAsia="zh-CN"/>
        </w:rPr>
        <w:t>冬季铲冰除雪工作</w:t>
      </w:r>
      <w:r>
        <w:rPr>
          <w:rFonts w:hint="eastAsia" w:ascii="Times New Roman" w:hAnsi="Times New Roman" w:cs="Times New Roman"/>
          <w:szCs w:val="22"/>
          <w:highlight w:val="none"/>
          <w:u w:val="single"/>
        </w:rPr>
        <w:t xml:space="preserve"> </w:t>
      </w:r>
    </w:p>
    <w:p w14:paraId="0751826F">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highlight w:val="none"/>
        </w:rPr>
      </w:pPr>
      <w:bookmarkStart w:id="9" w:name="_Toc17858_WPSOffice_Level2"/>
      <w:bookmarkStart w:id="10" w:name="_Toc8128_WPSOffice_Level2"/>
      <w:bookmarkStart w:id="11" w:name="_Toc525632586"/>
      <w:bookmarkStart w:id="12" w:name="_Toc23266_WPSOffice_Level2"/>
      <w:bookmarkStart w:id="13" w:name="_Toc18367_WPSOffice_Level2"/>
      <w:bookmarkStart w:id="14" w:name="_Toc18453"/>
      <w:bookmarkStart w:id="15" w:name="_Toc10274"/>
      <w:r>
        <w:rPr>
          <w:rFonts w:ascii="Times New Roman" w:hAnsi="Times New Roman" w:eastAsia="黑体" w:cs="Times New Roman"/>
          <w:bCs w:val="0"/>
          <w:sz w:val="22"/>
          <w:szCs w:val="15"/>
          <w:highlight w:val="none"/>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snapToGrid/>
        <w:spacing w:line="500" w:lineRule="atLeast"/>
        <w:ind w:left="0" w:leftChars="0" w:firstLine="420" w:firstLineChars="200"/>
        <w:jc w:val="both"/>
        <w:textAlignment w:val="auto"/>
        <w:rPr>
          <w:rFonts w:ascii="Times New Roman" w:hAnsi="Times New Roman" w:cs="Times New Roman"/>
          <w:szCs w:val="22"/>
          <w:highlight w:val="none"/>
          <w:u w:val="single"/>
        </w:rPr>
      </w:pPr>
      <w:bookmarkStart w:id="16" w:name="_Toc4489_WPSOffice_Level3"/>
      <w:r>
        <w:rPr>
          <w:rFonts w:ascii="Times New Roman" w:hAnsi="Times New Roman" w:cs="Times New Roman"/>
          <w:szCs w:val="22"/>
          <w:highlight w:val="none"/>
        </w:rPr>
        <w:t>2.1 采购方式：</w:t>
      </w:r>
      <w:bookmarkEnd w:id="16"/>
      <w:r>
        <w:rPr>
          <w:rFonts w:ascii="Times New Roman" w:hAnsi="Times New Roman" w:cs="Times New Roman"/>
          <w:szCs w:val="22"/>
          <w:highlight w:val="none"/>
          <w:u w:val="single"/>
        </w:rPr>
        <w:t>公开询比采购</w:t>
      </w:r>
    </w:p>
    <w:p w14:paraId="7A7FEF92">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ascii="Times New Roman" w:hAnsi="Times New Roman" w:cs="Times New Roman"/>
          <w:szCs w:val="22"/>
          <w:highlight w:val="none"/>
          <w:u w:val="single"/>
        </w:rPr>
      </w:pPr>
      <w:bookmarkStart w:id="17" w:name="_Toc23266_WPSOffice_Level3"/>
      <w:r>
        <w:rPr>
          <w:rFonts w:ascii="Times New Roman" w:hAnsi="Times New Roman" w:cs="Times New Roman"/>
          <w:szCs w:val="22"/>
          <w:highlight w:val="none"/>
        </w:rPr>
        <w:t>2.2 资金来源及比例：</w:t>
      </w:r>
      <w:bookmarkEnd w:id="17"/>
      <w:bookmarkStart w:id="18" w:name="_Toc22379_WPSOffice_Level3"/>
      <w:r>
        <w:rPr>
          <w:rFonts w:ascii="Times New Roman" w:hAnsi="Times New Roman" w:cs="Times New Roman"/>
          <w:szCs w:val="22"/>
          <w:highlight w:val="none"/>
          <w:u w:val="single"/>
        </w:rPr>
        <w:t>企业自筹</w:t>
      </w:r>
    </w:p>
    <w:p w14:paraId="0769D9FB">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default" w:ascii="Times New Roman" w:hAnsi="Times New Roman" w:cs="Times New Roman"/>
          <w:szCs w:val="22"/>
          <w:highlight w:val="none"/>
          <w:u w:val="single"/>
          <w:lang w:val="en-US" w:eastAsia="zh-CN"/>
        </w:rPr>
      </w:pPr>
      <w:r>
        <w:rPr>
          <w:rFonts w:ascii="Times New Roman" w:hAnsi="Times New Roman" w:cs="Times New Roman"/>
          <w:szCs w:val="22"/>
          <w:highlight w:val="none"/>
        </w:rPr>
        <w:t xml:space="preserve">2.3 </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采购</w:t>
      </w:r>
      <w:r>
        <w:rPr>
          <w:rFonts w:hint="eastAsia" w:ascii="Times New Roman" w:hAnsi="Times New Roman" w:cs="Times New Roman"/>
          <w:szCs w:val="22"/>
          <w:highlight w:val="none"/>
          <w:u w:val="single"/>
          <w:lang w:val="en-US" w:eastAsia="zh-CN"/>
        </w:rPr>
        <w:t>2辆多功能除雪车，整车包含除雪铲、高速滚刷、融雪剂撒布系统及车辆提示爆闪灯等（详细配置见附表）。</w:t>
      </w:r>
    </w:p>
    <w:p w14:paraId="279F6D9C">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ascii="Times New Roman" w:hAnsi="Times New Roman" w:cs="Times New Roman"/>
          <w:szCs w:val="22"/>
          <w:highlight w:val="none"/>
          <w:u w:val="single"/>
        </w:rPr>
      </w:pPr>
      <w:r>
        <w:rPr>
          <w:rFonts w:hint="eastAsia" w:ascii="Times New Roman" w:hAnsi="Times New Roman" w:cs="Times New Roman"/>
          <w:szCs w:val="22"/>
          <w:highlight w:val="none"/>
        </w:rPr>
        <w:t xml:space="preserve">2.4 </w:t>
      </w:r>
      <w:r>
        <w:rPr>
          <w:rFonts w:ascii="Times New Roman" w:hAnsi="Times New Roman" w:cs="Times New Roman"/>
          <w:szCs w:val="22"/>
          <w:highlight w:val="none"/>
        </w:rPr>
        <w:t>合同包划分：</w:t>
      </w:r>
      <w:r>
        <w:rPr>
          <w:rFonts w:hint="eastAsia" w:ascii="Times New Roman" w:hAnsi="Times New Roman" w:cs="Times New Roman"/>
          <w:szCs w:val="22"/>
          <w:highlight w:val="none"/>
          <w:u w:val="single"/>
          <w:lang w:val="en-US" w:eastAsia="zh-CN"/>
        </w:rPr>
        <w:t>无。</w:t>
      </w:r>
    </w:p>
    <w:p w14:paraId="76F851C4">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ascii="Times New Roman" w:hAnsi="Times New Roman" w:cs="Times New Roman" w:eastAsiaTheme="minorEastAsia"/>
          <w:color w:val="auto"/>
          <w:szCs w:val="22"/>
          <w:highlight w:val="none"/>
          <w:u w:val="single"/>
          <w:lang w:val="en-US" w:eastAsia="zh-CN"/>
        </w:rPr>
      </w:pPr>
      <w:r>
        <w:rPr>
          <w:rFonts w:ascii="Times New Roman" w:hAnsi="Times New Roman" w:cs="Times New Roman"/>
          <w:szCs w:val="22"/>
          <w:highlight w:val="none"/>
        </w:rPr>
        <w:t>2.</w:t>
      </w:r>
      <w:r>
        <w:rPr>
          <w:rFonts w:hint="eastAsia" w:ascii="Times New Roman" w:hAnsi="Times New Roman" w:cs="Times New Roman"/>
          <w:szCs w:val="22"/>
          <w:highlight w:val="none"/>
        </w:rPr>
        <w:t>5</w:t>
      </w:r>
      <w:r>
        <w:rPr>
          <w:rFonts w:ascii="Times New Roman" w:hAnsi="Times New Roman" w:cs="Times New Roman"/>
          <w:szCs w:val="22"/>
          <w:highlight w:val="none"/>
        </w:rPr>
        <w:t>最高限价：</w:t>
      </w:r>
      <w:bookmarkEnd w:id="18"/>
      <w:r>
        <w:rPr>
          <w:rFonts w:hint="eastAsia" w:ascii="Times New Roman" w:hAnsi="Times New Roman"/>
          <w:u w:val="single"/>
          <w:lang w:val="en-US" w:eastAsia="zh-CN"/>
        </w:rPr>
        <w:t>180</w:t>
      </w:r>
      <w:r>
        <w:rPr>
          <w:rFonts w:hint="eastAsia" w:ascii="Times New Roman" w:hAnsi="Times New Roman"/>
          <w:u w:val="single"/>
        </w:rPr>
        <w:t>万元</w:t>
      </w:r>
      <w:r>
        <w:rPr>
          <w:rFonts w:hint="eastAsia" w:ascii="Times New Roman" w:hAnsi="Times New Roman"/>
          <w:u w:val="single"/>
          <w:lang w:val="en-US" w:eastAsia="zh-CN"/>
        </w:rPr>
        <w:t xml:space="preserve"> </w:t>
      </w:r>
    </w:p>
    <w:p w14:paraId="26D41C6B">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cs="宋体"/>
          <w:szCs w:val="21"/>
          <w:highlight w:val="none"/>
          <w:u w:val="single"/>
          <w:lang w:val="en-US" w:eastAsia="zh-CN"/>
        </w:rPr>
      </w:pPr>
      <w:r>
        <w:rPr>
          <w:rFonts w:ascii="Times New Roman" w:hAnsi="Times New Roman" w:cs="Times New Roman"/>
          <w:szCs w:val="22"/>
          <w:highlight w:val="none"/>
        </w:rPr>
        <w:t>2.6 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 xml:space="preserve">内 </w:t>
      </w:r>
    </w:p>
    <w:p w14:paraId="5253CFFF">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19" w:name="_Toc22379_WPSOffice_Level2"/>
      <w:bookmarkStart w:id="20" w:name="_Toc31673_WPSOffice_Level2"/>
      <w:bookmarkStart w:id="21" w:name="_Toc6388"/>
      <w:bookmarkStart w:id="22" w:name="_Toc1622_WPSOffice_Level2"/>
      <w:bookmarkStart w:id="23" w:name="_Toc525632587"/>
      <w:bookmarkStart w:id="24" w:name="_Toc29516_WPSOffice_Level2"/>
      <w:bookmarkStart w:id="25" w:name="_Toc3714"/>
      <w:r>
        <w:rPr>
          <w:rFonts w:ascii="Times New Roman" w:hAnsi="Times New Roman" w:eastAsia="黑体" w:cs="Times New Roman"/>
          <w:bCs w:val="0"/>
          <w:sz w:val="22"/>
          <w:szCs w:val="15"/>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2"/>
          <w:szCs w:val="15"/>
        </w:rPr>
        <w:tab/>
      </w:r>
    </w:p>
    <w:p w14:paraId="192A4134">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none"/>
        </w:rPr>
      </w:pPr>
      <w:r>
        <w:rPr>
          <w:rFonts w:ascii="Times New Roman" w:hAnsi="Times New Roman" w:cs="Times New Roman"/>
          <w:szCs w:val="22"/>
          <w:u w:val="none"/>
        </w:rPr>
        <w:t>①</w:t>
      </w:r>
      <w:r>
        <w:rPr>
          <w:rFonts w:hint="eastAsia" w:ascii="Times New Roman" w:hAnsi="Times New Roman" w:cs="Times New Roman"/>
          <w:szCs w:val="22"/>
          <w:u w:val="none"/>
        </w:rPr>
        <w:t>供应商应具备本次采购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的销售资质，</w:t>
      </w:r>
      <w:r>
        <w:rPr>
          <w:rFonts w:ascii="Times New Roman" w:hAnsi="Times New Roman" w:cs="Times New Roman"/>
          <w:szCs w:val="22"/>
          <w:u w:val="none"/>
        </w:rPr>
        <w:t>具备独立法人资格，持有有效的营业执照；</w:t>
      </w:r>
    </w:p>
    <w:p w14:paraId="3E458C85">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none"/>
        </w:rPr>
      </w:pPr>
      <w:r>
        <w:rPr>
          <w:rFonts w:ascii="Times New Roman" w:hAnsi="Times New Roman" w:cs="Times New Roman"/>
          <w:szCs w:val="22"/>
          <w:u w:val="none"/>
        </w:rPr>
        <w:t>②</w:t>
      </w:r>
      <w:r>
        <w:rPr>
          <w:rFonts w:hint="eastAsia" w:ascii="Times New Roman" w:hAnsi="Times New Roman" w:cs="Times New Roman"/>
          <w:szCs w:val="22"/>
          <w:u w:val="none"/>
        </w:rPr>
        <w:t>供应商应为本次采购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的制造商或代理商，代理商应具备制造商直接授予的代理授权书。</w:t>
      </w:r>
    </w:p>
    <w:p w14:paraId="4023532A">
      <w:pPr>
        <w:pageBreakBefore w:val="0"/>
        <w:numPr>
          <w:ilvl w:val="255"/>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Times New Roman" w:hAnsi="Times New Roman" w:cs="Times New Roman" w:eastAsiaTheme="minorEastAsia"/>
          <w:szCs w:val="22"/>
          <w:u w:val="none"/>
          <w:lang w:eastAsia="zh-CN"/>
        </w:rPr>
      </w:pPr>
      <w:r>
        <w:rPr>
          <w:rFonts w:ascii="Times New Roman" w:hAnsi="Times New Roman" w:cs="Times New Roman"/>
          <w:szCs w:val="22"/>
          <w:u w:val="none"/>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u w:val="none"/>
          <w:lang w:eastAsia="zh-CN"/>
        </w:rPr>
        <w:t>。</w:t>
      </w:r>
    </w:p>
    <w:p w14:paraId="3C4AA55F">
      <w:pPr>
        <w:pStyle w:val="12"/>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rPr>
          <w:rFonts w:asciiTheme="minorEastAsia" w:hAnsiTheme="minorEastAsia" w:cstheme="minorEastAsia"/>
          <w:sz w:val="21"/>
          <w:szCs w:val="21"/>
        </w:rPr>
      </w:pPr>
      <w:r>
        <w:rPr>
          <w:rFonts w:hint="eastAsia" w:ascii="Times New Roman" w:hAnsi="Times New Roman"/>
          <w:sz w:val="21"/>
          <w:szCs w:val="22"/>
        </w:rPr>
        <w:t>（2）</w:t>
      </w:r>
      <w:r>
        <w:rPr>
          <w:rFonts w:hint="eastAsia" w:asciiTheme="minorEastAsia" w:hAnsiTheme="minorEastAsia" w:cstheme="minorEastAsia"/>
          <w:sz w:val="21"/>
          <w:szCs w:val="21"/>
          <w:shd w:val="clear" w:color="auto" w:fill="FFFFFF"/>
        </w:rPr>
        <w:t>业绩最低要求：</w:t>
      </w:r>
    </w:p>
    <w:p w14:paraId="795C1140">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投标人自2</w:t>
      </w:r>
      <w:r>
        <w:rPr>
          <w:rFonts w:ascii="Times New Roman" w:hAnsi="Times New Roman" w:eastAsia="宋体" w:cs="Times New Roman"/>
          <w:szCs w:val="22"/>
        </w:rPr>
        <w:t>02</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年1月1日（以合同签订时间为准）至今，具有本项目</w:t>
      </w:r>
      <w:r>
        <w:rPr>
          <w:rFonts w:hint="eastAsia" w:ascii="Times New Roman" w:hAnsi="Times New Roman" w:eastAsia="宋体" w:cs="Times New Roman"/>
          <w:szCs w:val="22"/>
          <w:lang w:val="en-US" w:eastAsia="zh-CN"/>
        </w:rPr>
        <w:t>采购产品的</w:t>
      </w:r>
      <w:r>
        <w:rPr>
          <w:rFonts w:hint="eastAsia" w:ascii="Times New Roman" w:hAnsi="Times New Roman" w:eastAsia="宋体" w:cs="Times New Roman"/>
          <w:szCs w:val="22"/>
        </w:rPr>
        <w:t>供货业绩</w:t>
      </w:r>
      <w:r>
        <w:rPr>
          <w:rFonts w:hint="eastAsia" w:ascii="Times New Roman" w:hAnsi="Times New Roman" w:eastAsia="宋体" w:cs="Times New Roman"/>
          <w:szCs w:val="22"/>
          <w:lang w:eastAsia="zh-CN"/>
        </w:rPr>
        <w:t>一份</w:t>
      </w:r>
      <w:r>
        <w:rPr>
          <w:rFonts w:hint="eastAsia" w:ascii="Times New Roman" w:hAnsi="Times New Roman" w:eastAsia="宋体" w:cs="Times New Roman"/>
          <w:szCs w:val="22"/>
        </w:rPr>
        <w:t>。</w:t>
      </w:r>
    </w:p>
    <w:p w14:paraId="5A41CB28">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pageBreakBefore w:val="0"/>
        <w:kinsoku/>
        <w:wordWrap/>
        <w:overflowPunct/>
        <w:topLinePunct w:val="0"/>
        <w:autoSpaceDE/>
        <w:autoSpaceDN/>
        <w:bidi w:val="0"/>
        <w:adjustRightInd/>
        <w:snapToGrid/>
        <w:spacing w:line="560" w:lineRule="exact"/>
        <w:ind w:left="0" w:leftChars="0" w:firstLine="420" w:firstLineChars="200"/>
        <w:jc w:val="both"/>
        <w:textAlignment w:val="auto"/>
      </w:pPr>
      <w:r>
        <w:rPr>
          <w:rFonts w:hint="eastAsia" w:ascii="Times New Roman" w:hAnsi="Times New Roman" w:cs="Times New Roman"/>
          <w:szCs w:val="22"/>
        </w:rPr>
        <w:t>②未进入清算程序，或被宣告破产，或其他丧失履约能力的情形；</w:t>
      </w:r>
    </w:p>
    <w:p w14:paraId="0818039E">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pStyle w:val="13"/>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新宋体" w:hAnsi="新宋体" w:eastAsia="新宋体" w:cs="新宋体"/>
          <w:szCs w:val="21"/>
        </w:rPr>
      </w:pPr>
      <w:r>
        <w:rPr>
          <w:rFonts w:hint="eastAsia" w:ascii="新宋体" w:hAnsi="新宋体" w:eastAsia="新宋体" w:cs="新宋体"/>
          <w:szCs w:val="21"/>
          <w:shd w:val="clear" w:color="auto" w:fill="FFFFFF"/>
        </w:rPr>
        <w:t>⑥其他要求：没有法律法规规定的其他违规情形。</w:t>
      </w:r>
    </w:p>
    <w:p w14:paraId="61B24913">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3.3 单位负责人为同一人或者存在控股、管理关系的不同单位，不得同时参加同一合同包报价，否则相关响应文件均无效。</w:t>
      </w:r>
    </w:p>
    <w:p w14:paraId="5081059C">
      <w:pPr>
        <w:pageBreakBefore w:val="0"/>
        <w:kinsoku/>
        <w:wordWrap/>
        <w:overflowPunct/>
        <w:topLinePunct w:val="0"/>
        <w:autoSpaceDE/>
        <w:autoSpaceDN/>
        <w:bidi w:val="0"/>
        <w:adjustRightInd/>
        <w:snapToGrid/>
        <w:spacing w:line="440" w:lineRule="exact"/>
        <w:ind w:left="0" w:leftChars="0" w:firstLine="420" w:firstLineChars="200"/>
        <w:jc w:val="both"/>
        <w:textAlignment w:val="auto"/>
      </w:pPr>
      <w:r>
        <w:rPr>
          <w:rFonts w:hint="eastAsia" w:ascii="Times New Roman" w:hAnsi="Times New Roman" w:cs="Times New Roman"/>
          <w:szCs w:val="22"/>
        </w:rPr>
        <w:t>3.4 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26" w:name="_Toc4109_WPSOffice_Level2"/>
      <w:bookmarkStart w:id="27" w:name="_Toc25666_WPSOffice_Level2"/>
      <w:bookmarkStart w:id="28" w:name="_Toc4751"/>
      <w:bookmarkStart w:id="29" w:name="_Toc2996_WPSOffice_Level2"/>
      <w:bookmarkStart w:id="30" w:name="_Toc525632588"/>
      <w:bookmarkStart w:id="31" w:name="_Toc1994"/>
      <w:bookmarkStart w:id="32" w:name="_Toc29452_WPSOffice_Level2"/>
      <w:r>
        <w:rPr>
          <w:rFonts w:hint="eastAsia" w:ascii="Times New Roman" w:hAnsi="Times New Roman" w:eastAsia="黑体" w:cs="Times New Roman"/>
          <w:bCs w:val="0"/>
          <w:sz w:val="22"/>
          <w:szCs w:val="15"/>
        </w:rPr>
        <w:t>询比文件</w:t>
      </w:r>
      <w:r>
        <w:rPr>
          <w:rFonts w:ascii="Times New Roman" w:hAnsi="Times New Roman" w:eastAsia="黑体" w:cs="Times New Roman"/>
          <w:bCs w:val="0"/>
          <w:sz w:val="22"/>
          <w:szCs w:val="15"/>
        </w:rPr>
        <w:t>的获取</w:t>
      </w:r>
      <w:bookmarkEnd w:id="26"/>
      <w:bookmarkEnd w:id="27"/>
      <w:bookmarkEnd w:id="28"/>
      <w:bookmarkEnd w:id="29"/>
      <w:bookmarkEnd w:id="30"/>
      <w:bookmarkEnd w:id="31"/>
      <w:bookmarkEnd w:id="32"/>
    </w:p>
    <w:p w14:paraId="301E617F">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r>
        <w:rPr>
          <w:rFonts w:ascii="Times New Roman" w:hAnsi="Times New Roman" w:cs="Times New Roman"/>
          <w:szCs w:val="21"/>
        </w:rPr>
        <w:t>。</w:t>
      </w:r>
    </w:p>
    <w:p w14:paraId="188CD29C">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3" w:name="_Toc726"/>
      <w:bookmarkStart w:id="34" w:name="_Toc525632589"/>
      <w:r>
        <w:rPr>
          <w:rFonts w:ascii="Times New Roman" w:hAnsi="Times New Roman" w:eastAsia="黑体" w:cs="Times New Roman"/>
          <w:bCs w:val="0"/>
          <w:sz w:val="22"/>
          <w:szCs w:val="15"/>
        </w:rPr>
        <w:t>响应文件的递交</w:t>
      </w:r>
      <w:bookmarkEnd w:id="33"/>
      <w:bookmarkEnd w:id="34"/>
    </w:p>
    <w:p w14:paraId="2216F166">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8</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月</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 xml:space="preserve">12  </w:t>
      </w:r>
      <w:r>
        <w:rPr>
          <w:rFonts w:ascii="Times New Roman" w:hAnsi="Times New Roman" w:cs="Times New Roman"/>
          <w:szCs w:val="22"/>
          <w:highlight w:val="none"/>
        </w:rPr>
        <w:t>日</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10</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5" w:name="_Toc525632591"/>
      <w:bookmarkStart w:id="36" w:name="_Toc22719"/>
      <w:r>
        <w:rPr>
          <w:rFonts w:ascii="Times New Roman" w:hAnsi="Times New Roman" w:eastAsia="黑体" w:cs="Times New Roman"/>
          <w:bCs w:val="0"/>
          <w:sz w:val="22"/>
          <w:szCs w:val="15"/>
        </w:rPr>
        <w:t>响应文件启封</w:t>
      </w:r>
    </w:p>
    <w:p w14:paraId="3A157798">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rPr>
        <w:t>响应保证金</w:t>
      </w:r>
    </w:p>
    <w:p w14:paraId="132B98DB">
      <w:pPr>
        <w:pStyle w:val="5"/>
        <w:pageBreakBefore w:val="0"/>
        <w:kinsoku/>
        <w:wordWrap/>
        <w:overflowPunct/>
        <w:topLinePunct w:val="0"/>
        <w:autoSpaceDE/>
        <w:autoSpaceDN/>
        <w:bidi w:val="0"/>
        <w:adjustRightInd/>
        <w:snapToGrid/>
        <w:ind w:left="0" w:leftChars="0" w:firstLine="420" w:firstLineChars="200"/>
        <w:jc w:val="both"/>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8</w:t>
      </w:r>
      <w:r>
        <w:rPr>
          <w:rFonts w:hint="eastAsia" w:ascii="Times New Roman" w:hAnsi="Times New Roman"/>
          <w:highlight w:val="none"/>
        </w:rPr>
        <w:t>月</w:t>
      </w:r>
      <w:r>
        <w:rPr>
          <w:rFonts w:hint="eastAsia" w:ascii="Times New Roman" w:hAnsi="Times New Roman"/>
          <w:highlight w:val="none"/>
          <w:lang w:val="en-US" w:eastAsia="zh-CN"/>
        </w:rPr>
        <w:t>11</w:t>
      </w:r>
      <w:r>
        <w:rPr>
          <w:rFonts w:hint="eastAsia" w:ascii="Times New Roman" w:hAnsi="Times New Roman"/>
          <w:highlight w:val="none"/>
        </w:rPr>
        <w:t>日 15 ：00前，将响应报名表发送至</w:t>
      </w:r>
      <w:r>
        <w:rPr>
          <w:highlight w:val="none"/>
        </w:rPr>
        <w:fldChar w:fldCharType="begin"/>
      </w:r>
      <w:r>
        <w:rPr>
          <w:highlight w:val="none"/>
        </w:rPr>
        <w:instrText xml:space="preserve"> HYPERLINK "mailto:ahjyxs@163.com" </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bookmarkEnd w:id="35"/>
      <w:bookmarkEnd w:id="36"/>
    </w:p>
    <w:p w14:paraId="6609F0AF">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7" w:name="_Toc28571_WPSOffice_Level2"/>
      <w:bookmarkStart w:id="38" w:name="_Toc14943_WPSOffice_Level2"/>
      <w:bookmarkStart w:id="39" w:name="_Toc8501"/>
      <w:bookmarkStart w:id="40" w:name="_Toc321_WPSOffice_Level2"/>
      <w:bookmarkStart w:id="41" w:name="_Toc20572_WPSOffice_Level2"/>
      <w:bookmarkStart w:id="42" w:name="_Toc26829"/>
      <w:bookmarkStart w:id="43" w:name="_Toc525632592"/>
      <w:r>
        <w:rPr>
          <w:rFonts w:ascii="Times New Roman" w:hAnsi="Times New Roman" w:eastAsia="黑体" w:cs="Times New Roman"/>
          <w:bCs w:val="0"/>
          <w:sz w:val="22"/>
          <w:szCs w:val="15"/>
        </w:rPr>
        <w:t>采购人联系方式</w:t>
      </w:r>
      <w:bookmarkEnd w:id="37"/>
      <w:bookmarkEnd w:id="38"/>
      <w:bookmarkEnd w:id="39"/>
      <w:bookmarkEnd w:id="40"/>
      <w:bookmarkEnd w:id="41"/>
      <w:bookmarkEnd w:id="42"/>
      <w:bookmarkEnd w:id="43"/>
    </w:p>
    <w:p w14:paraId="34F1409B">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地</w:t>
      </w:r>
      <w:r>
        <w:rPr>
          <w:rFonts w:hint="eastAsia" w:ascii="Times New Roman" w:hAnsi="Times New Roman" w:cs="Times New Roman"/>
          <w:szCs w:val="22"/>
        </w:rPr>
        <w:t xml:space="preserve">  </w:t>
      </w:r>
      <w:r>
        <w:rPr>
          <w:rFonts w:ascii="Times New Roman" w:hAnsi="Times New Roman" w:cs="Times New Roman"/>
          <w:szCs w:val="22"/>
        </w:rPr>
        <w:t>址：</w:t>
      </w:r>
      <w:r>
        <w:rPr>
          <w:rFonts w:hint="eastAsia" w:ascii="Times New Roman" w:hAnsi="Times New Roman" w:cs="Times New Roman"/>
          <w:szCs w:val="22"/>
          <w:u w:val="single"/>
        </w:rPr>
        <w:t>合肥市胜利路35号交通饭店</w:t>
      </w:r>
    </w:p>
    <w:p w14:paraId="76DA0B2D">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联系人：</w:t>
      </w:r>
      <w:r>
        <w:rPr>
          <w:rFonts w:hint="eastAsia" w:ascii="Times New Roman" w:hAnsi="Times New Roman" w:cs="Times New Roman"/>
          <w:szCs w:val="22"/>
          <w:u w:val="single"/>
        </w:rPr>
        <w:t>张经理</w:t>
      </w:r>
    </w:p>
    <w:p w14:paraId="53233D5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 xml:space="preserve">0551-64299058   </w:t>
      </w:r>
    </w:p>
    <w:p w14:paraId="33DC07DC">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 HYPERLINK "mailto:ahjyxs@163.com" </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20892FF5">
      <w:pPr>
        <w:rPr>
          <w:rStyle w:val="20"/>
          <w:rFonts w:hint="eastAsia" w:ascii="Times New Roman" w:hAnsi="Times New Roman" w:cs="Times New Roman"/>
          <w:szCs w:val="22"/>
        </w:rPr>
      </w:pPr>
    </w:p>
    <w:p w14:paraId="52C0788B">
      <w:pPr>
        <w:pStyle w:val="3"/>
        <w:numPr>
          <w:ilvl w:val="0"/>
          <w:numId w:val="0"/>
        </w:numPr>
        <w:ind w:left="417" w:leftChars="0"/>
      </w:pPr>
    </w:p>
    <w:p w14:paraId="48468808">
      <w:pPr>
        <w:pStyle w:val="22"/>
        <w:ind w:right="315"/>
        <w:jc w:val="right"/>
        <w:rPr>
          <w:rFonts w:hint="default" w:ascii="Times New Roman" w:hAnsi="Times New Roman"/>
          <w:color w:val="auto"/>
          <w:szCs w:val="28"/>
          <w:highlight w:val="none"/>
        </w:rPr>
      </w:pPr>
      <w:r>
        <w:rPr>
          <w:rFonts w:ascii="Times New Roman" w:hAnsi="Times New Roman"/>
          <w:color w:val="auto"/>
          <w:sz w:val="21"/>
          <w:szCs w:val="22"/>
          <w:highlight w:val="none"/>
        </w:rPr>
        <w:t xml:space="preserve"> 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8</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日</w:t>
      </w:r>
    </w:p>
    <w:p w14:paraId="22DFFC42">
      <w:pPr>
        <w:spacing w:line="360" w:lineRule="auto"/>
        <w:rPr>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97F89AF">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numPr>
          <w:ilvl w:val="0"/>
          <w:numId w:val="1"/>
        </w:numPr>
        <w:ind w:left="0" w:leftChars="0" w:firstLine="402"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份。正本和副本的封面右上角上应清楚地标记“正本”或“副本”的字样。当副本和正本不一致时，以正本文件为准。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r>
        <w:rPr>
          <w:rFonts w:hint="eastAsia" w:ascii="Times New Roman" w:hAnsi="Times New Roman" w:eastAsia="宋体" w:cs="Times New Roman"/>
          <w:highlight w:val="green"/>
          <w:lang w:val="en-US" w:eastAsia="zh-CN"/>
        </w:rPr>
        <w:t>投标时另需在开标当天提供响应文件盖章扫描件一份，发送至邮箱。</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第</w:t>
      </w:r>
      <w:r>
        <w:rPr>
          <w:rFonts w:hint="eastAsia" w:ascii="宋体" w:hAnsi="宋体" w:eastAsia="宋体" w:cs="宋体"/>
          <w:bCs/>
          <w:snapToGrid w:val="0"/>
          <w:kern w:val="0"/>
          <w:szCs w:val="21"/>
        </w:rPr>
        <w:t>合同包响应文件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在年月日时分（递交响应文件的截止时间）前不得开启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26656972"/>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14201245"/>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26656988"/>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14201263"/>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keepNext/>
        <w:keepLines/>
        <w:numPr>
          <w:ilvl w:val="0"/>
          <w:numId w:val="1"/>
        </w:numPr>
        <w:spacing w:before="312" w:beforeLines="100" w:after="312" w:afterLines="100" w:line="400" w:lineRule="exact"/>
        <w:ind w:left="0" w:leftChars="0" w:firstLine="402" w:firstLineChars="0"/>
        <w:jc w:val="center"/>
        <w:outlineLvl w:val="0"/>
        <w:rPr>
          <w:rFonts w:ascii="Times New Roman" w:hAnsi="Times New Roman" w:eastAsia="宋体" w:cs="Times New Roman"/>
          <w:b/>
          <w:bCs/>
          <w:kern w:val="44"/>
          <w:sz w:val="36"/>
          <w:szCs w:val="44"/>
        </w:rPr>
      </w:pPr>
      <w:r>
        <w:rPr>
          <w:rFonts w:ascii="Times New Roman" w:hAnsi="Times New Roman" w:eastAsia="宋体" w:cs="Times New Roman"/>
          <w:b/>
          <w:bCs/>
          <w:kern w:val="44"/>
          <w:sz w:val="36"/>
          <w:szCs w:val="44"/>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响应技术性能需后注页码标注参数是否响应以便查阅！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II，供应商最终得分为各评审小组成员评分的算数平均值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numPr>
          <w:ilvl w:val="0"/>
          <w:numId w:val="1"/>
        </w:numPr>
        <w:spacing w:before="312" w:after="312"/>
        <w:ind w:left="0" w:leftChars="0" w:firstLine="402" w:firstLineChars="0"/>
        <w:jc w:val="center"/>
        <w:rPr>
          <w:rFonts w:ascii="Times New Roman" w:hAnsi="Times New Roman" w:eastAsia="宋体" w:cs="Times New Roman"/>
        </w:rPr>
      </w:pPr>
      <w:bookmarkStart w:id="76" w:name="_Toc10990_WPSOffice_Level1"/>
      <w:r>
        <w:rPr>
          <w:rFonts w:ascii="Times New Roman" w:hAnsi="Times New Roman" w:eastAsia="宋体" w:cs="Times New Roman"/>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003"/>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1636" w:type="dxa"/>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003" w:type="dxa"/>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0DB1A972">
            <w:pPr>
              <w:spacing w:before="100" w:beforeAutospacing="1" w:after="100" w:afterAutospacing="1" w:line="300" w:lineRule="exact"/>
              <w:jc w:val="center"/>
              <w:rPr>
                <w:rFonts w:cs="宋体"/>
                <w:szCs w:val="21"/>
              </w:rPr>
            </w:pPr>
          </w:p>
        </w:tc>
        <w:tc>
          <w:tcPr>
            <w:tcW w:w="1789" w:type="dxa"/>
            <w:vAlign w:val="center"/>
          </w:tcPr>
          <w:p w14:paraId="1F64110A">
            <w:pPr>
              <w:spacing w:before="100" w:beforeAutospacing="1" w:after="100" w:afterAutospacing="1" w:line="300" w:lineRule="exact"/>
              <w:jc w:val="center"/>
              <w:rPr>
                <w:rFonts w:cs="宋体"/>
                <w:szCs w:val="21"/>
              </w:rPr>
            </w:pPr>
          </w:p>
        </w:tc>
        <w:tc>
          <w:tcPr>
            <w:tcW w:w="1636" w:type="dxa"/>
            <w:vAlign w:val="center"/>
          </w:tcPr>
          <w:p w14:paraId="280A48DE">
            <w:pPr>
              <w:spacing w:before="100" w:beforeAutospacing="1" w:after="100" w:afterAutospacing="1" w:line="300" w:lineRule="exact"/>
              <w:jc w:val="center"/>
              <w:rPr>
                <w:rFonts w:cs="宋体"/>
                <w:szCs w:val="21"/>
              </w:rPr>
            </w:pPr>
          </w:p>
        </w:tc>
        <w:tc>
          <w:tcPr>
            <w:tcW w:w="1500" w:type="dxa"/>
            <w:vAlign w:val="center"/>
          </w:tcPr>
          <w:p w14:paraId="69C65316">
            <w:pPr>
              <w:spacing w:line="360" w:lineRule="auto"/>
              <w:jc w:val="center"/>
              <w:rPr>
                <w:rFonts w:ascii="Times New Roman" w:hAnsi="Times New Roman" w:cs="Times New Roman"/>
                <w:szCs w:val="21"/>
              </w:rPr>
            </w:pPr>
          </w:p>
        </w:tc>
        <w:tc>
          <w:tcPr>
            <w:tcW w:w="1003" w:type="dxa"/>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6953157">
            <w:pPr>
              <w:spacing w:before="100" w:beforeAutospacing="1" w:after="100" w:afterAutospacing="1" w:line="300" w:lineRule="exact"/>
              <w:jc w:val="center"/>
              <w:rPr>
                <w:rFonts w:cs="宋体"/>
                <w:szCs w:val="21"/>
              </w:rPr>
            </w:pPr>
          </w:p>
        </w:tc>
        <w:tc>
          <w:tcPr>
            <w:tcW w:w="1789" w:type="dxa"/>
            <w:vAlign w:val="center"/>
          </w:tcPr>
          <w:p w14:paraId="020E6DC7">
            <w:pPr>
              <w:spacing w:before="100" w:beforeAutospacing="1" w:after="100" w:afterAutospacing="1" w:line="300" w:lineRule="exact"/>
              <w:jc w:val="center"/>
              <w:rPr>
                <w:rFonts w:cs="宋体"/>
                <w:szCs w:val="21"/>
              </w:rPr>
            </w:pPr>
          </w:p>
        </w:tc>
        <w:tc>
          <w:tcPr>
            <w:tcW w:w="1636" w:type="dxa"/>
            <w:vAlign w:val="center"/>
          </w:tcPr>
          <w:p w14:paraId="42486B16">
            <w:pPr>
              <w:spacing w:before="100" w:beforeAutospacing="1" w:after="100" w:afterAutospacing="1" w:line="300" w:lineRule="exact"/>
              <w:jc w:val="center"/>
              <w:rPr>
                <w:rFonts w:cs="宋体"/>
                <w:szCs w:val="21"/>
              </w:rPr>
            </w:pPr>
          </w:p>
        </w:tc>
        <w:tc>
          <w:tcPr>
            <w:tcW w:w="1500" w:type="dxa"/>
            <w:vAlign w:val="center"/>
          </w:tcPr>
          <w:p w14:paraId="593E84C5">
            <w:pPr>
              <w:spacing w:line="360" w:lineRule="auto"/>
              <w:jc w:val="center"/>
              <w:rPr>
                <w:rFonts w:ascii="Times New Roman" w:hAnsi="Times New Roman" w:cs="Times New Roman"/>
                <w:szCs w:val="21"/>
              </w:rPr>
            </w:pPr>
          </w:p>
        </w:tc>
        <w:tc>
          <w:tcPr>
            <w:tcW w:w="1003" w:type="dxa"/>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763B52F5">
            <w:pPr>
              <w:spacing w:before="100" w:beforeAutospacing="1" w:after="100" w:afterAutospacing="1" w:line="300" w:lineRule="exact"/>
              <w:jc w:val="center"/>
              <w:rPr>
                <w:rFonts w:cs="宋体"/>
                <w:szCs w:val="21"/>
              </w:rPr>
            </w:pPr>
          </w:p>
        </w:tc>
        <w:tc>
          <w:tcPr>
            <w:tcW w:w="1789" w:type="dxa"/>
            <w:vAlign w:val="center"/>
          </w:tcPr>
          <w:p w14:paraId="00A0351C">
            <w:pPr>
              <w:spacing w:before="100" w:beforeAutospacing="1" w:after="100" w:afterAutospacing="1" w:line="300" w:lineRule="exact"/>
              <w:jc w:val="center"/>
              <w:rPr>
                <w:rFonts w:cs="宋体"/>
                <w:szCs w:val="21"/>
              </w:rPr>
            </w:pPr>
          </w:p>
        </w:tc>
        <w:tc>
          <w:tcPr>
            <w:tcW w:w="1636" w:type="dxa"/>
            <w:vAlign w:val="center"/>
          </w:tcPr>
          <w:p w14:paraId="78D3C299">
            <w:pPr>
              <w:spacing w:before="100" w:beforeAutospacing="1" w:after="100" w:afterAutospacing="1" w:line="300" w:lineRule="exact"/>
              <w:jc w:val="center"/>
              <w:rPr>
                <w:rFonts w:cs="宋体"/>
                <w:szCs w:val="21"/>
              </w:rPr>
            </w:pPr>
          </w:p>
        </w:tc>
        <w:tc>
          <w:tcPr>
            <w:tcW w:w="1500" w:type="dxa"/>
            <w:vAlign w:val="center"/>
          </w:tcPr>
          <w:p w14:paraId="4727ABEB">
            <w:pPr>
              <w:spacing w:line="360" w:lineRule="auto"/>
              <w:jc w:val="center"/>
              <w:rPr>
                <w:rFonts w:ascii="Times New Roman" w:hAnsi="Times New Roman" w:cs="Times New Roman"/>
                <w:szCs w:val="21"/>
              </w:rPr>
            </w:pPr>
          </w:p>
        </w:tc>
        <w:tc>
          <w:tcPr>
            <w:tcW w:w="1003" w:type="dxa"/>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7BF4E87B">
            <w:pPr>
              <w:spacing w:before="100" w:beforeAutospacing="1" w:after="100" w:afterAutospacing="1" w:line="300" w:lineRule="exact"/>
              <w:jc w:val="center"/>
              <w:rPr>
                <w:rFonts w:cs="宋体"/>
                <w:szCs w:val="21"/>
              </w:rPr>
            </w:pPr>
          </w:p>
        </w:tc>
        <w:tc>
          <w:tcPr>
            <w:tcW w:w="1789" w:type="dxa"/>
            <w:vAlign w:val="center"/>
          </w:tcPr>
          <w:p w14:paraId="4BD3F80F">
            <w:pPr>
              <w:spacing w:before="100" w:beforeAutospacing="1" w:after="100" w:afterAutospacing="1" w:line="300" w:lineRule="exact"/>
              <w:jc w:val="center"/>
              <w:rPr>
                <w:rFonts w:cs="宋体"/>
                <w:szCs w:val="21"/>
              </w:rPr>
            </w:pPr>
          </w:p>
        </w:tc>
        <w:tc>
          <w:tcPr>
            <w:tcW w:w="1636" w:type="dxa"/>
            <w:vAlign w:val="center"/>
          </w:tcPr>
          <w:p w14:paraId="4A1DD7D9">
            <w:pPr>
              <w:spacing w:before="100" w:beforeAutospacing="1" w:after="100" w:afterAutospacing="1" w:line="300" w:lineRule="exact"/>
              <w:jc w:val="center"/>
              <w:rPr>
                <w:rFonts w:cs="宋体"/>
                <w:szCs w:val="21"/>
              </w:rPr>
            </w:pPr>
          </w:p>
        </w:tc>
        <w:tc>
          <w:tcPr>
            <w:tcW w:w="1500" w:type="dxa"/>
            <w:vAlign w:val="center"/>
          </w:tcPr>
          <w:p w14:paraId="18E95FF5">
            <w:pPr>
              <w:spacing w:line="360" w:lineRule="auto"/>
              <w:jc w:val="center"/>
              <w:rPr>
                <w:rFonts w:ascii="Times New Roman" w:hAnsi="Times New Roman" w:cs="Times New Roman"/>
                <w:szCs w:val="21"/>
              </w:rPr>
            </w:pPr>
          </w:p>
        </w:tc>
        <w:tc>
          <w:tcPr>
            <w:tcW w:w="1003" w:type="dxa"/>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003" w:type="dxa"/>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jc w:val="both"/>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jc w:val="both"/>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个月），质保期内如发生质量问题（非买方原因），乙方需及时负责返修，否则甲方有权委托其它单位维修，费用从质保金中扣除，在质保期满后（ 24个月）甲方将剩余的保留金无息退还给乙方。</w:t>
      </w:r>
    </w:p>
    <w:p w14:paraId="193B2DA0">
      <w:pPr>
        <w:pStyle w:val="5"/>
        <w:jc w:val="both"/>
      </w:pPr>
    </w:p>
    <w:p w14:paraId="645E5931">
      <w:pPr>
        <w:pStyle w:val="7"/>
        <w:jc w:val="both"/>
        <w:rPr>
          <w:rFonts w:asciiTheme="minorEastAsia" w:hAnsiTheme="minorEastAsia" w:cstheme="minorEastAsia"/>
          <w:szCs w:val="21"/>
        </w:rPr>
      </w:pPr>
      <w:r>
        <w:rPr>
          <w:rFonts w:hint="eastAsia" w:asciiTheme="minorEastAsia" w:hAnsiTheme="minorEastAsia" w:cstheme="minorEastAsia"/>
          <w:szCs w:val="21"/>
        </w:rPr>
        <w:t xml:space="preserve">6.2 </w:t>
      </w:r>
      <w:r>
        <w:rPr>
          <w:rFonts w:hint="eastAsia" w:asciiTheme="minorEastAsia" w:hAnsiTheme="minorEastAsia" w:cstheme="minorEastAsia"/>
          <w:szCs w:val="21"/>
          <w:lang w:eastAsia="zh-CN"/>
        </w:rPr>
        <w:t>乙方</w:t>
      </w:r>
      <w:r>
        <w:rPr>
          <w:rFonts w:hint="eastAsia" w:asciiTheme="minorEastAsia" w:hAnsiTheme="minorEastAsia" w:cstheme="minorEastAsia"/>
          <w:szCs w:val="21"/>
        </w:rPr>
        <w:t>收款账户</w:t>
      </w:r>
    </w:p>
    <w:p w14:paraId="491B5A1F">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jc w:val="both"/>
        <w:rPr>
          <w:rFonts w:asciiTheme="minorEastAsia" w:hAnsiTheme="minorEastAsia" w:cstheme="minorEastAsia"/>
          <w:szCs w:val="21"/>
        </w:rPr>
      </w:pPr>
    </w:p>
    <w:p w14:paraId="6B00AAE2">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jc w:val="both"/>
        <w:rPr>
          <w:rFonts w:asciiTheme="minorEastAsia" w:hAnsiTheme="minorEastAsia" w:cstheme="minorEastAsia"/>
          <w:szCs w:val="21"/>
        </w:rPr>
      </w:pPr>
    </w:p>
    <w:p w14:paraId="35803A3F">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jc w:val="both"/>
        <w:rPr>
          <w:rFonts w:asciiTheme="minorEastAsia" w:hAnsiTheme="minorEastAsia" w:cstheme="minorEastAsia"/>
          <w:szCs w:val="21"/>
        </w:rPr>
      </w:pPr>
    </w:p>
    <w:p w14:paraId="2BE6C1C7">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jc w:val="both"/>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jc w:val="both"/>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E01F6FD">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jc w:val="both"/>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jc w:val="both"/>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jc w:val="both"/>
        <w:rPr>
          <w:rFonts w:ascii="Times New Roman" w:hAnsi="Times New Roman" w:cs="Times New Roman"/>
          <w:szCs w:val="21"/>
        </w:rPr>
      </w:pPr>
    </w:p>
    <w:p w14:paraId="6BC523B5">
      <w:pPr>
        <w:pStyle w:val="5"/>
        <w:jc w:val="both"/>
        <w:rPr>
          <w:rFonts w:ascii="Times New Roman" w:hAnsi="Times New Roman" w:cs="Times New Roman"/>
          <w:szCs w:val="21"/>
        </w:rPr>
      </w:pPr>
    </w:p>
    <w:p w14:paraId="51D3D73D">
      <w:pPr>
        <w:jc w:val="both"/>
      </w:pPr>
    </w:p>
    <w:p w14:paraId="650AB65F">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jc w:val="both"/>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jc w:val="both"/>
        <w:rPr>
          <w:rFonts w:ascii="Times New Roman" w:hAnsi="Times New Roman" w:cs="Times New Roman"/>
          <w:szCs w:val="21"/>
        </w:rPr>
      </w:pPr>
    </w:p>
    <w:p w14:paraId="56D0AF2E">
      <w:pPr>
        <w:pStyle w:val="3"/>
        <w:numPr>
          <w:ilvl w:val="0"/>
          <w:numId w:val="0"/>
        </w:numPr>
        <w:ind w:left="417" w:leftChars="0"/>
        <w:jc w:val="both"/>
      </w:pPr>
    </w:p>
    <w:p w14:paraId="0865005D">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jc w:val="both"/>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jc w:val="both"/>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06BCA1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Calibri" w:hAnsi="Calibri" w:eastAsia="宋体" w:cs="Times New Roman"/>
          <w:kern w:val="2"/>
          <w:sz w:val="21"/>
          <w:szCs w:val="24"/>
          <w:lang w:val="en-US" w:eastAsia="zh-CN" w:bidi="ar-SA"/>
        </w:rPr>
      </w:pPr>
      <w:bookmarkStart w:id="79" w:name="_Toc9834_WPSOffice_Level1"/>
    </w:p>
    <w:tbl>
      <w:tblPr>
        <w:tblStyle w:val="14"/>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69"/>
        <w:gridCol w:w="5"/>
      </w:tblGrid>
      <w:tr w14:paraId="2BBF3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6" w:type="pct"/>
            <w:tcBorders>
              <w:top w:val="double" w:color="auto" w:sz="4" w:space="0"/>
              <w:left w:val="double" w:color="auto" w:sz="4" w:space="0"/>
              <w:bottom w:val="single" w:color="auto" w:sz="4" w:space="0"/>
              <w:right w:val="single" w:color="auto" w:sz="4" w:space="0"/>
            </w:tcBorders>
            <w:vAlign w:val="center"/>
          </w:tcPr>
          <w:p w14:paraId="439A5C1D">
            <w:pPr>
              <w:adjustRightInd w:val="0"/>
              <w:snapToGrid w:val="0"/>
              <w:jc w:val="both"/>
              <w:rPr>
                <w:rFonts w:hint="eastAsia" w:ascii="宋体" w:hAnsi="宋体" w:eastAsia="宋体" w:cs="宋体"/>
                <w:szCs w:val="21"/>
              </w:rPr>
            </w:pPr>
            <w:r>
              <w:rPr>
                <w:rFonts w:hint="eastAsia" w:ascii="宋体" w:hAnsi="宋体" w:eastAsia="宋体" w:cs="宋体"/>
                <w:szCs w:val="21"/>
              </w:rPr>
              <w:t>一</w:t>
            </w:r>
          </w:p>
        </w:tc>
        <w:tc>
          <w:tcPr>
            <w:tcW w:w="4503" w:type="pct"/>
            <w:gridSpan w:val="2"/>
            <w:tcBorders>
              <w:top w:val="double" w:color="auto" w:sz="4" w:space="0"/>
              <w:left w:val="single" w:color="auto" w:sz="4" w:space="0"/>
              <w:bottom w:val="single" w:color="auto" w:sz="4" w:space="0"/>
              <w:right w:val="double" w:color="auto" w:sz="4" w:space="0"/>
            </w:tcBorders>
            <w:vAlign w:val="center"/>
          </w:tcPr>
          <w:p w14:paraId="13CC9D67">
            <w:pPr>
              <w:adjustRightInd w:val="0"/>
              <w:snapToGrid w:val="0"/>
              <w:jc w:val="both"/>
              <w:rPr>
                <w:rFonts w:hint="eastAsia" w:ascii="宋体" w:hAnsi="宋体" w:eastAsia="宋体" w:cs="宋体"/>
                <w:b/>
                <w:bCs/>
                <w:szCs w:val="21"/>
              </w:rPr>
            </w:pPr>
            <w:r>
              <w:rPr>
                <w:rFonts w:hint="eastAsia" w:ascii="宋体" w:hAnsi="宋体" w:eastAsia="宋体" w:cs="宋体"/>
                <w:b/>
                <w:bCs/>
                <w:szCs w:val="21"/>
              </w:rPr>
              <w:t>多功能除雪车买方要求</w:t>
            </w:r>
          </w:p>
        </w:tc>
      </w:tr>
      <w:tr w14:paraId="43EF4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96" w:type="pct"/>
            <w:tcBorders>
              <w:top w:val="single" w:color="auto" w:sz="4" w:space="0"/>
              <w:left w:val="double" w:color="auto" w:sz="4" w:space="0"/>
              <w:bottom w:val="single" w:color="auto" w:sz="4" w:space="0"/>
              <w:right w:val="single" w:color="auto" w:sz="4" w:space="0"/>
            </w:tcBorders>
            <w:vAlign w:val="center"/>
          </w:tcPr>
          <w:p w14:paraId="627665AB">
            <w:pPr>
              <w:adjustRightInd w:val="0"/>
              <w:snapToGrid w:val="0"/>
              <w:jc w:val="both"/>
              <w:rPr>
                <w:rFonts w:hint="eastAsia" w:ascii="宋体" w:hAnsi="宋体" w:eastAsia="宋体" w:cs="宋体"/>
                <w:szCs w:val="21"/>
              </w:rPr>
            </w:pPr>
            <w:r>
              <w:rPr>
                <w:rFonts w:hint="eastAsia" w:ascii="宋体" w:hAnsi="宋体" w:eastAsia="宋体" w:cs="宋体"/>
                <w:szCs w:val="21"/>
              </w:rPr>
              <w:t>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732740D6">
            <w:pPr>
              <w:adjustRightInd w:val="0"/>
              <w:snapToGrid w:val="0"/>
              <w:jc w:val="both"/>
              <w:rPr>
                <w:rFonts w:hint="eastAsia" w:ascii="宋体" w:hAnsi="宋体" w:eastAsia="宋体" w:cs="宋体"/>
                <w:szCs w:val="21"/>
              </w:rPr>
            </w:pPr>
            <w:r>
              <w:rPr>
                <w:rFonts w:hint="eastAsia" w:ascii="宋体" w:hAnsi="宋体" w:eastAsia="宋体" w:cs="宋体"/>
                <w:szCs w:val="21"/>
              </w:rPr>
              <w:t>用途:本车辆用于高速公路畅通保障应急养护</w:t>
            </w:r>
          </w:p>
        </w:tc>
      </w:tr>
      <w:tr w14:paraId="3B59D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96" w:type="pct"/>
            <w:tcBorders>
              <w:top w:val="single" w:color="auto" w:sz="4" w:space="0"/>
              <w:left w:val="double" w:color="auto" w:sz="4" w:space="0"/>
              <w:bottom w:val="single" w:color="auto" w:sz="4" w:space="0"/>
              <w:right w:val="single" w:color="auto" w:sz="4" w:space="0"/>
            </w:tcBorders>
            <w:vAlign w:val="center"/>
          </w:tcPr>
          <w:p w14:paraId="4E27AE3F">
            <w:pPr>
              <w:adjustRightInd w:val="0"/>
              <w:snapToGrid w:val="0"/>
              <w:jc w:val="both"/>
              <w:rPr>
                <w:rFonts w:hint="eastAsia" w:ascii="宋体" w:hAnsi="宋体" w:eastAsia="宋体" w:cs="宋体"/>
                <w:szCs w:val="21"/>
              </w:rPr>
            </w:pPr>
            <w:r>
              <w:rPr>
                <w:rFonts w:hint="eastAsia" w:ascii="宋体" w:hAnsi="宋体" w:eastAsia="宋体" w:cs="宋体"/>
                <w:szCs w:val="21"/>
              </w:rPr>
              <w:t>2.</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3547D5A">
            <w:pPr>
              <w:adjustRightInd w:val="0"/>
              <w:snapToGrid w:val="0"/>
              <w:jc w:val="both"/>
              <w:rPr>
                <w:rFonts w:hint="eastAsia" w:ascii="宋体" w:hAnsi="宋体" w:eastAsia="宋体" w:cs="宋体"/>
                <w:szCs w:val="21"/>
              </w:rPr>
            </w:pPr>
            <w:r>
              <w:rPr>
                <w:rFonts w:hint="eastAsia" w:ascii="宋体" w:hAnsi="宋体" w:eastAsia="宋体" w:cs="宋体"/>
                <w:szCs w:val="21"/>
              </w:rPr>
              <w:t>数量：2辆</w:t>
            </w:r>
          </w:p>
        </w:tc>
      </w:tr>
      <w:tr w14:paraId="72166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pct"/>
            <w:tcBorders>
              <w:top w:val="single" w:color="auto" w:sz="4" w:space="0"/>
              <w:left w:val="double" w:color="auto" w:sz="4" w:space="0"/>
              <w:bottom w:val="single" w:color="auto" w:sz="4" w:space="0"/>
              <w:right w:val="single" w:color="auto" w:sz="4" w:space="0"/>
            </w:tcBorders>
            <w:vAlign w:val="center"/>
          </w:tcPr>
          <w:p w14:paraId="009C53D6">
            <w:pPr>
              <w:adjustRightInd w:val="0"/>
              <w:snapToGrid w:val="0"/>
              <w:jc w:val="both"/>
              <w:rPr>
                <w:rFonts w:hint="eastAsia" w:ascii="宋体" w:hAnsi="宋体" w:eastAsia="宋体" w:cs="宋体"/>
                <w:szCs w:val="21"/>
              </w:rPr>
            </w:pPr>
            <w:r>
              <w:rPr>
                <w:rFonts w:hint="eastAsia" w:ascii="宋体" w:hAnsi="宋体" w:eastAsia="宋体" w:cs="宋体"/>
                <w:szCs w:val="21"/>
              </w:rPr>
              <w:t>3.</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848F61D">
            <w:pPr>
              <w:adjustRightInd w:val="0"/>
              <w:snapToGrid w:val="0"/>
              <w:jc w:val="both"/>
              <w:rPr>
                <w:rFonts w:hint="eastAsia" w:ascii="宋体" w:hAnsi="宋体" w:eastAsia="宋体" w:cs="宋体"/>
                <w:szCs w:val="21"/>
              </w:rPr>
            </w:pPr>
            <w:r>
              <w:rPr>
                <w:rFonts w:hint="eastAsia" w:ascii="宋体" w:hAnsi="宋体" w:eastAsia="宋体" w:cs="宋体"/>
                <w:szCs w:val="21"/>
              </w:rPr>
              <w:t>供货范围</w:t>
            </w:r>
          </w:p>
        </w:tc>
      </w:tr>
      <w:tr w14:paraId="28138B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496" w:type="pct"/>
            <w:tcBorders>
              <w:top w:val="single" w:color="auto" w:sz="4" w:space="0"/>
              <w:left w:val="double" w:color="auto" w:sz="4" w:space="0"/>
              <w:bottom w:val="single" w:color="auto" w:sz="4" w:space="0"/>
              <w:right w:val="single" w:color="auto" w:sz="4" w:space="0"/>
            </w:tcBorders>
            <w:vAlign w:val="center"/>
          </w:tcPr>
          <w:p w14:paraId="5F9201E9">
            <w:pPr>
              <w:adjustRightInd w:val="0"/>
              <w:snapToGrid w:val="0"/>
              <w:jc w:val="both"/>
              <w:rPr>
                <w:rFonts w:hint="eastAsia" w:ascii="宋体" w:hAnsi="宋体" w:eastAsia="宋体" w:cs="宋体"/>
                <w:szCs w:val="21"/>
              </w:rPr>
            </w:pPr>
            <w:r>
              <w:rPr>
                <w:rFonts w:hint="eastAsia" w:ascii="宋体" w:hAnsi="宋体" w:eastAsia="宋体" w:cs="宋体"/>
                <w:szCs w:val="21"/>
              </w:rPr>
              <w:t>3.1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7F602FB7">
            <w:pPr>
              <w:adjustRightInd w:val="0"/>
              <w:snapToGrid w:val="0"/>
              <w:jc w:val="both"/>
              <w:rPr>
                <w:rFonts w:hint="eastAsia" w:ascii="宋体" w:hAnsi="宋体" w:eastAsia="宋体" w:cs="宋体"/>
                <w:szCs w:val="21"/>
              </w:rPr>
            </w:pPr>
            <w:r>
              <w:rPr>
                <w:rFonts w:hint="eastAsia" w:ascii="宋体" w:hAnsi="宋体" w:eastAsia="宋体" w:cs="宋体"/>
                <w:szCs w:val="21"/>
              </w:rPr>
              <w:t>整车，含除雪铲、高速滚刷和融雪剂撒布系统。</w:t>
            </w:r>
          </w:p>
        </w:tc>
      </w:tr>
      <w:tr w14:paraId="46CA8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pct"/>
            <w:tcBorders>
              <w:top w:val="single" w:color="auto" w:sz="4" w:space="0"/>
              <w:left w:val="double" w:color="auto" w:sz="4" w:space="0"/>
              <w:bottom w:val="single" w:color="auto" w:sz="4" w:space="0"/>
              <w:right w:val="single" w:color="auto" w:sz="4" w:space="0"/>
            </w:tcBorders>
            <w:vAlign w:val="center"/>
          </w:tcPr>
          <w:p w14:paraId="5C1FAD06">
            <w:pPr>
              <w:adjustRightInd w:val="0"/>
              <w:snapToGrid w:val="0"/>
              <w:jc w:val="both"/>
              <w:rPr>
                <w:rFonts w:hint="eastAsia" w:ascii="宋体" w:hAnsi="宋体" w:eastAsia="宋体" w:cs="宋体"/>
                <w:szCs w:val="21"/>
              </w:rPr>
            </w:pPr>
            <w:r>
              <w:rPr>
                <w:rFonts w:hint="eastAsia" w:ascii="宋体" w:hAnsi="宋体" w:eastAsia="宋体" w:cs="宋体"/>
                <w:szCs w:val="21"/>
              </w:rPr>
              <w:t>3.2</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63DAAB4">
            <w:pPr>
              <w:adjustRightInd w:val="0"/>
              <w:snapToGrid w:val="0"/>
              <w:jc w:val="both"/>
              <w:rPr>
                <w:rFonts w:hint="eastAsia" w:ascii="宋体" w:hAnsi="宋体" w:eastAsia="宋体" w:cs="宋体"/>
                <w:szCs w:val="21"/>
              </w:rPr>
            </w:pPr>
            <w:r>
              <w:rPr>
                <w:rFonts w:hint="eastAsia" w:ascii="宋体" w:hAnsi="宋体" w:eastAsia="宋体" w:cs="宋体"/>
                <w:szCs w:val="21"/>
              </w:rPr>
              <w:t>运转2000小时备品备件及专用工具</w:t>
            </w:r>
          </w:p>
        </w:tc>
      </w:tr>
      <w:tr w14:paraId="06E52E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496" w:type="pct"/>
            <w:tcBorders>
              <w:top w:val="single" w:color="auto" w:sz="4" w:space="0"/>
              <w:left w:val="double" w:color="auto" w:sz="4" w:space="0"/>
              <w:bottom w:val="single" w:color="auto" w:sz="4" w:space="0"/>
              <w:right w:val="single" w:color="auto" w:sz="4" w:space="0"/>
            </w:tcBorders>
            <w:vAlign w:val="center"/>
          </w:tcPr>
          <w:p w14:paraId="62CF00FF">
            <w:pPr>
              <w:adjustRightInd w:val="0"/>
              <w:snapToGrid w:val="0"/>
              <w:jc w:val="both"/>
              <w:rPr>
                <w:rFonts w:hint="eastAsia" w:ascii="宋体" w:hAnsi="宋体" w:eastAsia="宋体" w:cs="宋体"/>
                <w:szCs w:val="21"/>
              </w:rPr>
            </w:pPr>
            <w:r>
              <w:rPr>
                <w:rFonts w:hint="eastAsia" w:ascii="宋体" w:hAnsi="宋体" w:eastAsia="宋体" w:cs="宋体"/>
                <w:szCs w:val="21"/>
              </w:rPr>
              <w:t>3.3</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256DF88E">
            <w:pPr>
              <w:widowControl/>
              <w:jc w:val="both"/>
              <w:rPr>
                <w:rFonts w:hint="eastAsia" w:ascii="宋体" w:hAnsi="宋体" w:eastAsia="宋体" w:cs="宋体"/>
                <w:szCs w:val="21"/>
              </w:rPr>
            </w:pPr>
            <w:r>
              <w:rPr>
                <w:rFonts w:hint="eastAsia" w:ascii="宋体" w:hAnsi="宋体" w:eastAsia="宋体" w:cs="宋体"/>
                <w:szCs w:val="21"/>
              </w:rPr>
              <w:t>上牌时,须按需方指定地点和方式执行,选择的牌号也须经需方认可。需方配合提供公司相关证明及在相关表格加盖公章等）。</w:t>
            </w:r>
            <w:r>
              <w:rPr>
                <w:rFonts w:hint="eastAsia" w:ascii="宋体" w:hAnsi="宋体" w:eastAsia="宋体" w:cs="宋体"/>
                <w:color w:val="000000"/>
                <w:kern w:val="0"/>
                <w:szCs w:val="21"/>
                <w:lang w:bidi="ar"/>
              </w:rPr>
              <w:t>商业保险及上牌费（含交强险、车损险（≥车价）、第三者责任险(200万元)、自燃险、人员险10万元/人×座位数、不计免赔特约、玻璃破碎险。</w:t>
            </w:r>
          </w:p>
        </w:tc>
      </w:tr>
      <w:tr w14:paraId="163D24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496" w:type="pct"/>
            <w:tcBorders>
              <w:top w:val="single" w:color="auto" w:sz="4" w:space="0"/>
              <w:left w:val="double" w:color="auto" w:sz="4" w:space="0"/>
              <w:bottom w:val="single" w:color="auto" w:sz="4" w:space="0"/>
              <w:right w:val="single" w:color="auto" w:sz="4" w:space="0"/>
            </w:tcBorders>
            <w:vAlign w:val="center"/>
          </w:tcPr>
          <w:p w14:paraId="212F6F69">
            <w:pPr>
              <w:adjustRightInd w:val="0"/>
              <w:snapToGrid w:val="0"/>
              <w:jc w:val="both"/>
              <w:rPr>
                <w:rFonts w:hint="eastAsia" w:ascii="宋体" w:hAnsi="宋体" w:eastAsia="宋体" w:cs="宋体"/>
                <w:szCs w:val="21"/>
              </w:rPr>
            </w:pPr>
            <w:r>
              <w:rPr>
                <w:rFonts w:hint="eastAsia" w:ascii="宋体" w:hAnsi="宋体" w:eastAsia="宋体" w:cs="宋体"/>
                <w:szCs w:val="21"/>
              </w:rPr>
              <w:t>4.</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33D1E4A4">
            <w:pPr>
              <w:adjustRightInd w:val="0"/>
              <w:snapToGrid w:val="0"/>
              <w:jc w:val="both"/>
              <w:rPr>
                <w:rFonts w:hint="eastAsia" w:ascii="宋体" w:hAnsi="宋体" w:eastAsia="宋体" w:cs="宋体"/>
                <w:szCs w:val="21"/>
              </w:rPr>
            </w:pPr>
            <w:r>
              <w:rPr>
                <w:rFonts w:hint="eastAsia" w:ascii="宋体" w:hAnsi="宋体" w:eastAsia="宋体" w:cs="宋体"/>
                <w:szCs w:val="21"/>
              </w:rPr>
              <w:t>技术数据</w:t>
            </w:r>
          </w:p>
        </w:tc>
      </w:tr>
      <w:tr w14:paraId="20801D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496" w:type="pct"/>
            <w:tcBorders>
              <w:top w:val="single" w:color="auto" w:sz="4" w:space="0"/>
              <w:left w:val="double" w:color="auto" w:sz="4" w:space="0"/>
              <w:bottom w:val="single" w:color="auto" w:sz="4" w:space="0"/>
              <w:right w:val="single" w:color="auto" w:sz="4" w:space="0"/>
            </w:tcBorders>
            <w:vAlign w:val="center"/>
          </w:tcPr>
          <w:p w14:paraId="42B68913">
            <w:pPr>
              <w:adjustRightInd w:val="0"/>
              <w:snapToGrid w:val="0"/>
              <w:jc w:val="both"/>
              <w:rPr>
                <w:rFonts w:hint="eastAsia" w:ascii="宋体" w:hAnsi="宋体" w:eastAsia="宋体" w:cs="宋体"/>
                <w:szCs w:val="21"/>
                <w:lang w:eastAsia="zh-CN"/>
              </w:rPr>
            </w:pPr>
            <w:r>
              <w:rPr>
                <w:rFonts w:hint="eastAsia" w:ascii="宋体" w:hAnsi="宋体" w:eastAsia="宋体" w:cs="宋体"/>
                <w:szCs w:val="21"/>
              </w:rPr>
              <w:t>4.</w:t>
            </w:r>
            <w:r>
              <w:rPr>
                <w:rFonts w:hint="eastAsia" w:ascii="宋体" w:hAnsi="宋体" w:eastAsia="宋体" w:cs="宋体"/>
                <w:szCs w:val="21"/>
                <w:lang w:val="en-US" w:eastAsia="zh-CN"/>
              </w:rPr>
              <w:t>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FB57CC2">
            <w:pPr>
              <w:adjustRightInd w:val="0"/>
              <w:snapToGrid w:val="0"/>
              <w:jc w:val="both"/>
              <w:rPr>
                <w:rFonts w:hint="eastAsia" w:ascii="宋体" w:hAnsi="宋体" w:eastAsia="宋体" w:cs="宋体"/>
                <w:szCs w:val="21"/>
              </w:rPr>
            </w:pPr>
            <w:r>
              <w:rPr>
                <w:rFonts w:hint="eastAsia" w:ascii="宋体" w:hAnsi="宋体" w:eastAsia="宋体" w:cs="宋体"/>
                <w:szCs w:val="21"/>
              </w:rPr>
              <w:t>多功能除雪车性能及配置</w:t>
            </w:r>
          </w:p>
        </w:tc>
      </w:tr>
      <w:tr w14:paraId="27C74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496" w:type="pct"/>
            <w:tcBorders>
              <w:top w:val="single" w:color="auto" w:sz="4" w:space="0"/>
              <w:left w:val="double" w:color="auto" w:sz="4" w:space="0"/>
              <w:bottom w:val="single" w:color="auto" w:sz="4" w:space="0"/>
              <w:right w:val="single" w:color="auto" w:sz="4" w:space="0"/>
            </w:tcBorders>
            <w:vAlign w:val="center"/>
          </w:tcPr>
          <w:p w14:paraId="6DE68DCD">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0DADFC4">
            <w:pPr>
              <w:adjustRightInd w:val="0"/>
              <w:snapToGrid w:val="0"/>
              <w:jc w:val="both"/>
              <w:rPr>
                <w:rFonts w:hint="eastAsia" w:ascii="宋体" w:hAnsi="宋体" w:eastAsia="宋体" w:cs="宋体"/>
                <w:szCs w:val="21"/>
              </w:rPr>
            </w:pPr>
            <w:r>
              <w:rPr>
                <w:rFonts w:hint="eastAsia" w:ascii="宋体" w:hAnsi="宋体" w:eastAsia="宋体" w:cs="宋体"/>
                <w:szCs w:val="21"/>
              </w:rPr>
              <w:t>用途：用于高速公路道桥面冬季除雪作业。</w:t>
            </w:r>
          </w:p>
        </w:tc>
      </w:tr>
      <w:tr w14:paraId="3E4726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496" w:type="pct"/>
            <w:tcBorders>
              <w:top w:val="single" w:color="auto" w:sz="4" w:space="0"/>
              <w:left w:val="double" w:color="auto" w:sz="4" w:space="0"/>
              <w:bottom w:val="single" w:color="auto" w:sz="4" w:space="0"/>
              <w:right w:val="single" w:color="auto" w:sz="4" w:space="0"/>
            </w:tcBorders>
            <w:vAlign w:val="center"/>
          </w:tcPr>
          <w:p w14:paraId="237F2AD7">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09B3B84">
            <w:pPr>
              <w:widowControl/>
              <w:jc w:val="both"/>
              <w:rPr>
                <w:rFonts w:hint="eastAsia" w:ascii="宋体" w:hAnsi="宋体" w:eastAsia="宋体" w:cs="宋体"/>
                <w:szCs w:val="21"/>
              </w:rPr>
            </w:pPr>
            <w:r>
              <w:rPr>
                <w:rFonts w:hint="eastAsia" w:ascii="宋体" w:hAnsi="宋体" w:eastAsia="宋体" w:cs="宋体"/>
                <w:color w:val="000000"/>
                <w:kern w:val="0"/>
                <w:szCs w:val="21"/>
                <w:lang w:bidi="ar"/>
              </w:rPr>
              <w:t>提供3C认证和环保公告以及除雪车公告参数</w:t>
            </w:r>
          </w:p>
        </w:tc>
      </w:tr>
      <w:tr w14:paraId="3457F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496" w:type="pct"/>
            <w:tcBorders>
              <w:top w:val="single" w:color="auto" w:sz="4" w:space="0"/>
              <w:left w:val="double" w:color="auto" w:sz="4" w:space="0"/>
              <w:bottom w:val="single" w:color="auto" w:sz="4" w:space="0"/>
              <w:right w:val="single" w:color="auto" w:sz="4" w:space="0"/>
            </w:tcBorders>
            <w:vAlign w:val="center"/>
          </w:tcPr>
          <w:p w14:paraId="4AA64786">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812CD39">
            <w:pPr>
              <w:adjustRightInd w:val="0"/>
              <w:snapToGrid w:val="0"/>
              <w:jc w:val="both"/>
              <w:rPr>
                <w:rFonts w:hint="eastAsia" w:ascii="宋体" w:hAnsi="宋体" w:eastAsia="宋体" w:cs="宋体"/>
                <w:szCs w:val="21"/>
              </w:rPr>
            </w:pPr>
            <w:r>
              <w:rPr>
                <w:rFonts w:hint="eastAsia" w:ascii="宋体" w:hAnsi="宋体" w:eastAsia="宋体" w:cs="宋体"/>
                <w:szCs w:val="21"/>
              </w:rPr>
              <w:t>整车形式：车底盘前置雪铲和高速滚刷、后装融雪剂撒布系统。高速滚刷和雪铲可以互换。</w:t>
            </w:r>
          </w:p>
        </w:tc>
      </w:tr>
      <w:tr w14:paraId="5A9F89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2D11308C">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7802887">
            <w:pPr>
              <w:adjustRightInd w:val="0"/>
              <w:snapToGrid w:val="0"/>
              <w:jc w:val="both"/>
              <w:rPr>
                <w:rFonts w:hint="eastAsia" w:ascii="宋体" w:hAnsi="宋体" w:eastAsia="宋体" w:cs="宋体"/>
                <w:szCs w:val="21"/>
              </w:rPr>
            </w:pPr>
            <w:r>
              <w:rPr>
                <w:rFonts w:hint="eastAsia" w:ascii="宋体" w:hAnsi="宋体" w:eastAsia="宋体" w:cs="宋体"/>
                <w:szCs w:val="21"/>
              </w:rPr>
              <w:t>6×4自卸车底盘，货箱举升方式：中举</w:t>
            </w:r>
          </w:p>
        </w:tc>
      </w:tr>
      <w:tr w14:paraId="575417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496" w:type="pct"/>
            <w:tcBorders>
              <w:top w:val="single" w:color="auto" w:sz="4" w:space="0"/>
              <w:left w:val="double" w:color="auto" w:sz="4" w:space="0"/>
              <w:bottom w:val="single" w:color="auto" w:sz="4" w:space="0"/>
              <w:right w:val="single" w:color="auto" w:sz="4" w:space="0"/>
            </w:tcBorders>
            <w:vAlign w:val="center"/>
          </w:tcPr>
          <w:p w14:paraId="35641D87">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.5</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5CCD9EDB">
            <w:pPr>
              <w:adjustRightInd w:val="0"/>
              <w:snapToGrid w:val="0"/>
              <w:jc w:val="both"/>
              <w:rPr>
                <w:rFonts w:hint="eastAsia" w:ascii="宋体" w:hAnsi="宋体" w:eastAsia="宋体" w:cs="宋体"/>
                <w:szCs w:val="21"/>
              </w:rPr>
            </w:pPr>
            <w:r>
              <w:rPr>
                <w:rFonts w:hint="eastAsia" w:ascii="宋体" w:hAnsi="宋体" w:eastAsia="宋体" w:cs="宋体"/>
                <w:szCs w:val="21"/>
              </w:rPr>
              <w:t>总质量：≥25000kg，</w:t>
            </w:r>
          </w:p>
        </w:tc>
      </w:tr>
      <w:tr w14:paraId="522312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496" w:type="pct"/>
            <w:tcBorders>
              <w:top w:val="single" w:color="auto" w:sz="4" w:space="0"/>
              <w:left w:val="double" w:color="auto" w:sz="4" w:space="0"/>
              <w:bottom w:val="single" w:color="auto" w:sz="4" w:space="0"/>
              <w:right w:val="single" w:color="auto" w:sz="4" w:space="0"/>
            </w:tcBorders>
            <w:vAlign w:val="center"/>
          </w:tcPr>
          <w:p w14:paraId="5006BDE6">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.6</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2DAFF3A7">
            <w:pPr>
              <w:adjustRightInd w:val="0"/>
              <w:snapToGrid w:val="0"/>
              <w:jc w:val="both"/>
              <w:rPr>
                <w:rFonts w:hint="eastAsia" w:ascii="宋体" w:hAnsi="宋体" w:eastAsia="宋体" w:cs="宋体"/>
                <w:szCs w:val="21"/>
              </w:rPr>
            </w:pPr>
            <w:r>
              <w:rPr>
                <w:rFonts w:hint="eastAsia" w:ascii="宋体" w:hAnsi="宋体" w:eastAsia="宋体" w:cs="宋体"/>
                <w:szCs w:val="21"/>
              </w:rPr>
              <w:t>除雪车整备质量≥18300kg，</w:t>
            </w:r>
          </w:p>
        </w:tc>
      </w:tr>
      <w:tr w14:paraId="5D52A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496" w:type="pct"/>
            <w:tcBorders>
              <w:top w:val="single" w:color="auto" w:sz="4" w:space="0"/>
              <w:left w:val="double" w:color="auto" w:sz="4" w:space="0"/>
              <w:bottom w:val="single" w:color="auto" w:sz="4" w:space="0"/>
              <w:right w:val="single" w:color="auto" w:sz="4" w:space="0"/>
            </w:tcBorders>
            <w:vAlign w:val="center"/>
          </w:tcPr>
          <w:p w14:paraId="26767D04">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.7</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2AA6D553">
            <w:pPr>
              <w:adjustRightInd w:val="0"/>
              <w:snapToGrid w:val="0"/>
              <w:jc w:val="both"/>
              <w:rPr>
                <w:rFonts w:hint="eastAsia" w:ascii="宋体" w:hAnsi="宋体" w:eastAsia="宋体" w:cs="宋体"/>
                <w:szCs w:val="21"/>
              </w:rPr>
            </w:pPr>
            <w:r>
              <w:rPr>
                <w:rFonts w:hint="eastAsia" w:ascii="宋体" w:hAnsi="宋体" w:eastAsia="宋体" w:cs="宋体"/>
                <w:szCs w:val="21"/>
              </w:rPr>
              <w:t>提供柴油发动机生产厂家/产地/型号（不低于重汽、潍柴、玉柴发动机或更优品牌）：</w:t>
            </w:r>
          </w:p>
        </w:tc>
      </w:tr>
      <w:tr w14:paraId="63A217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496" w:type="pct"/>
            <w:tcBorders>
              <w:top w:val="single" w:color="auto" w:sz="4" w:space="0"/>
              <w:left w:val="double" w:color="auto" w:sz="4" w:space="0"/>
              <w:bottom w:val="single" w:color="auto" w:sz="4" w:space="0"/>
              <w:right w:val="single" w:color="auto" w:sz="4" w:space="0"/>
            </w:tcBorders>
            <w:vAlign w:val="center"/>
          </w:tcPr>
          <w:p w14:paraId="46DB6AEE">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.8</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AA1FE35">
            <w:pPr>
              <w:adjustRightInd w:val="0"/>
              <w:snapToGrid w:val="0"/>
              <w:jc w:val="both"/>
              <w:rPr>
                <w:rFonts w:hint="eastAsia" w:ascii="宋体" w:hAnsi="宋体" w:eastAsia="宋体" w:cs="宋体"/>
                <w:szCs w:val="21"/>
              </w:rPr>
            </w:pPr>
            <w:r>
              <w:rPr>
                <w:rFonts w:hint="eastAsia" w:ascii="宋体" w:hAnsi="宋体" w:eastAsia="宋体" w:cs="宋体"/>
                <w:szCs w:val="21"/>
              </w:rPr>
              <w:t>发动机功率（不低于重汽、潍柴、玉柴发动机或更优品牌）：≥290kw</w:t>
            </w:r>
          </w:p>
        </w:tc>
      </w:tr>
      <w:tr w14:paraId="3B699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496" w:type="pct"/>
            <w:tcBorders>
              <w:top w:val="single" w:color="auto" w:sz="4" w:space="0"/>
              <w:left w:val="double" w:color="auto" w:sz="4" w:space="0"/>
              <w:bottom w:val="single" w:color="auto" w:sz="4" w:space="0"/>
              <w:right w:val="single" w:color="auto" w:sz="4" w:space="0"/>
            </w:tcBorders>
            <w:vAlign w:val="center"/>
          </w:tcPr>
          <w:p w14:paraId="5C70AC23">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.9</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988AD34">
            <w:pPr>
              <w:adjustRightInd w:val="0"/>
              <w:snapToGrid w:val="0"/>
              <w:jc w:val="both"/>
              <w:rPr>
                <w:rFonts w:hint="eastAsia" w:ascii="宋体" w:hAnsi="宋体" w:eastAsia="宋体" w:cs="宋体"/>
                <w:szCs w:val="21"/>
              </w:rPr>
            </w:pPr>
            <w:r>
              <w:rPr>
                <w:rFonts w:hint="eastAsia" w:ascii="宋体" w:hAnsi="宋体" w:eastAsia="宋体" w:cs="宋体"/>
                <w:szCs w:val="21"/>
              </w:rPr>
              <w:t>轴距：≥4125+1350mm</w:t>
            </w:r>
          </w:p>
        </w:tc>
      </w:tr>
      <w:tr w14:paraId="6A0F81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496" w:type="pct"/>
            <w:tcBorders>
              <w:top w:val="single" w:color="auto" w:sz="4" w:space="0"/>
              <w:left w:val="double" w:color="auto" w:sz="4" w:space="0"/>
              <w:bottom w:val="single" w:color="auto" w:sz="4" w:space="0"/>
              <w:right w:val="single" w:color="auto" w:sz="4" w:space="0"/>
            </w:tcBorders>
            <w:vAlign w:val="center"/>
          </w:tcPr>
          <w:p w14:paraId="5C2E1C65">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.10</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70042515">
            <w:pPr>
              <w:adjustRightInd w:val="0"/>
              <w:snapToGrid w:val="0"/>
              <w:jc w:val="both"/>
              <w:rPr>
                <w:rFonts w:hint="eastAsia" w:ascii="宋体" w:hAnsi="宋体" w:eastAsia="宋体" w:cs="宋体"/>
                <w:szCs w:val="21"/>
              </w:rPr>
            </w:pPr>
            <w:r>
              <w:rPr>
                <w:rFonts w:hint="eastAsia" w:ascii="宋体" w:hAnsi="宋体" w:eastAsia="宋体" w:cs="宋体"/>
                <w:szCs w:val="21"/>
              </w:rPr>
              <w:t>变速箱：≥9档</w:t>
            </w:r>
          </w:p>
        </w:tc>
      </w:tr>
      <w:tr w14:paraId="24216A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6FD5C0AF">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.11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764DDCED">
            <w:pPr>
              <w:adjustRightInd w:val="0"/>
              <w:snapToGrid w:val="0"/>
              <w:jc w:val="both"/>
              <w:rPr>
                <w:rFonts w:hint="eastAsia" w:ascii="宋体" w:hAnsi="宋体" w:eastAsia="宋体" w:cs="宋体"/>
                <w:szCs w:val="21"/>
              </w:rPr>
            </w:pPr>
            <w:r>
              <w:rPr>
                <w:rFonts w:hint="eastAsia" w:ascii="宋体" w:hAnsi="宋体" w:eastAsia="宋体" w:cs="宋体"/>
                <w:szCs w:val="21"/>
              </w:rPr>
              <w:t>轮胎：全钢丝子午线真空轮胎12.00R22.5，配有备用胎1个</w:t>
            </w:r>
          </w:p>
        </w:tc>
      </w:tr>
      <w:tr w14:paraId="61BA4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7C824469">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.12</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2C876855">
            <w:pPr>
              <w:adjustRightInd w:val="0"/>
              <w:snapToGrid w:val="0"/>
              <w:jc w:val="both"/>
              <w:rPr>
                <w:rFonts w:hint="eastAsia" w:ascii="宋体" w:hAnsi="宋体" w:eastAsia="宋体" w:cs="宋体"/>
                <w:szCs w:val="21"/>
              </w:rPr>
            </w:pPr>
            <w:r>
              <w:rPr>
                <w:rFonts w:hint="eastAsia" w:ascii="宋体" w:hAnsi="宋体" w:eastAsia="宋体" w:cs="宋体"/>
                <w:szCs w:val="21"/>
              </w:rPr>
              <w:t>车载液压系统，全功率取力器直接通过发动机取力</w:t>
            </w:r>
          </w:p>
        </w:tc>
      </w:tr>
      <w:tr w14:paraId="3BC49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5AD43BAC">
            <w:pPr>
              <w:adjustRightInd w:val="0"/>
              <w:snapToGrid w:val="0"/>
              <w:jc w:val="both"/>
              <w:rPr>
                <w:rFonts w:hint="eastAsia" w:ascii="宋体" w:hAnsi="宋体" w:eastAsia="宋体" w:cs="宋体"/>
                <w:szCs w:val="21"/>
              </w:rPr>
            </w:pPr>
            <w:r>
              <w:rPr>
                <w:rFonts w:hint="eastAsia" w:ascii="宋体" w:hAnsi="宋体" w:eastAsia="宋体" w:cs="宋体"/>
                <w:szCs w:val="21"/>
                <w:lang w:bidi="ar"/>
              </w:rPr>
              <w:t>4.1.13</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1B02214F">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推雪板采用高强度低合金钢，具有快速连接系统，还可以和其它前置设备与车辆（如扫雪滚刷，冬季扫雪/夏季清扫）快速互换。</w:t>
            </w:r>
          </w:p>
        </w:tc>
      </w:tr>
      <w:tr w14:paraId="13D71F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7FB321CC">
            <w:pPr>
              <w:adjustRightInd w:val="0"/>
              <w:snapToGrid w:val="0"/>
              <w:jc w:val="both"/>
              <w:rPr>
                <w:rFonts w:hint="eastAsia" w:ascii="宋体" w:hAnsi="宋体" w:eastAsia="宋体" w:cs="宋体"/>
                <w:szCs w:val="21"/>
              </w:rPr>
            </w:pPr>
            <w:r>
              <w:rPr>
                <w:rFonts w:hint="eastAsia" w:ascii="宋体" w:hAnsi="宋体" w:eastAsia="宋体" w:cs="宋体"/>
                <w:szCs w:val="21"/>
                <w:lang w:bidi="ar"/>
              </w:rPr>
              <w:t>4.1.14</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162490E3">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推雪板铲刃具有耐磨性和抗冲击能力强及可更换的特点，采用弹簧钢钢板（或锰钢）或更优材料，寿命：≥300h，分段式铲刃。</w:t>
            </w:r>
          </w:p>
        </w:tc>
      </w:tr>
      <w:tr w14:paraId="070829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3ECDD264">
            <w:pPr>
              <w:adjustRightInd w:val="0"/>
              <w:snapToGrid w:val="0"/>
              <w:jc w:val="both"/>
              <w:rPr>
                <w:rFonts w:hint="eastAsia" w:ascii="宋体" w:hAnsi="宋体" w:eastAsia="宋体" w:cs="宋体"/>
                <w:szCs w:val="21"/>
              </w:rPr>
            </w:pPr>
            <w:r>
              <w:rPr>
                <w:rFonts w:hint="eastAsia" w:ascii="宋体" w:hAnsi="宋体" w:eastAsia="宋体" w:cs="宋体"/>
                <w:szCs w:val="21"/>
                <w:lang w:bidi="ar"/>
              </w:rPr>
              <w:t>4.1.15</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790D1C6B">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推雪板宽：≥3600mm，工作宽度：≥3000mm,可液压控制左右摆动角度左右摆动角度：≥0-±30°，有限位功能。</w:t>
            </w:r>
          </w:p>
        </w:tc>
      </w:tr>
      <w:tr w14:paraId="1372C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5F36DF1A">
            <w:pPr>
              <w:adjustRightInd w:val="0"/>
              <w:snapToGrid w:val="0"/>
              <w:jc w:val="both"/>
              <w:rPr>
                <w:rFonts w:hint="eastAsia" w:ascii="宋体" w:hAnsi="宋体" w:eastAsia="宋体" w:cs="宋体"/>
                <w:szCs w:val="21"/>
              </w:rPr>
            </w:pPr>
            <w:r>
              <w:rPr>
                <w:rFonts w:hint="eastAsia" w:ascii="宋体" w:hAnsi="宋体" w:eastAsia="宋体" w:cs="宋体"/>
                <w:szCs w:val="21"/>
                <w:lang w:bidi="ar"/>
              </w:rPr>
              <w:t>4.1.16</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5719CA4D">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推雪板高：≥1000mm，除雪板重量：≥1000kg，对压实雪具有强制下压功能，保证在短时间内清除压实雪。</w:t>
            </w:r>
          </w:p>
        </w:tc>
      </w:tr>
      <w:tr w14:paraId="270EE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443E6593">
            <w:pPr>
              <w:adjustRightInd w:val="0"/>
              <w:snapToGrid w:val="0"/>
              <w:jc w:val="both"/>
              <w:rPr>
                <w:rFonts w:hint="eastAsia" w:ascii="宋体" w:hAnsi="宋体" w:eastAsia="宋体" w:cs="宋体"/>
                <w:szCs w:val="21"/>
              </w:rPr>
            </w:pPr>
            <w:r>
              <w:rPr>
                <w:rFonts w:hint="eastAsia" w:ascii="宋体" w:hAnsi="宋体" w:eastAsia="宋体" w:cs="宋体"/>
                <w:szCs w:val="21"/>
                <w:lang w:bidi="ar"/>
              </w:rPr>
              <w:t>4.1.17</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28CBA1E7">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推雪板拆卸方便，一个人可以完成装卸，外置升降按钮。</w:t>
            </w:r>
          </w:p>
        </w:tc>
      </w:tr>
      <w:tr w14:paraId="766D7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026098B5">
            <w:pPr>
              <w:adjustRightInd w:val="0"/>
              <w:snapToGrid w:val="0"/>
              <w:jc w:val="both"/>
              <w:rPr>
                <w:rFonts w:hint="eastAsia" w:ascii="宋体" w:hAnsi="宋体" w:eastAsia="宋体" w:cs="宋体"/>
                <w:szCs w:val="21"/>
              </w:rPr>
            </w:pPr>
            <w:r>
              <w:rPr>
                <w:rFonts w:hint="eastAsia" w:ascii="宋体" w:hAnsi="宋体" w:eastAsia="宋体" w:cs="宋体"/>
                <w:szCs w:val="21"/>
                <w:lang w:bidi="ar"/>
              </w:rPr>
              <w:t>4.1.18</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4ECF0130">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推雪板和撒布机动作控制集成在一个智能触摸屏控制器上，在驾驶室内可以完成各种操作。</w:t>
            </w:r>
          </w:p>
        </w:tc>
      </w:tr>
      <w:tr w14:paraId="18073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60D896DA">
            <w:pPr>
              <w:adjustRightInd w:val="0"/>
              <w:snapToGrid w:val="0"/>
              <w:jc w:val="both"/>
              <w:rPr>
                <w:rFonts w:hint="eastAsia" w:ascii="宋体" w:hAnsi="宋体" w:eastAsia="宋体" w:cs="宋体"/>
                <w:szCs w:val="21"/>
              </w:rPr>
            </w:pPr>
            <w:r>
              <w:rPr>
                <w:rFonts w:hint="eastAsia" w:ascii="宋体" w:hAnsi="宋体" w:eastAsia="宋体" w:cs="宋体"/>
                <w:szCs w:val="21"/>
                <w:lang w:bidi="ar"/>
              </w:rPr>
              <w:t>4.1.19</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70200907">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推雪板具有自动避障和自动复位功能，避障形式:采用压缩式弹簧避障，六座簧下翻板式，撞击障碍物后雪板可通过铲刃分段式避障，越障高度：≥100mm。</w:t>
            </w:r>
          </w:p>
        </w:tc>
      </w:tr>
      <w:tr w14:paraId="381F8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34" w:hRule="atLeast"/>
        </w:trPr>
        <w:tc>
          <w:tcPr>
            <w:tcW w:w="496" w:type="pct"/>
            <w:tcBorders>
              <w:top w:val="single" w:color="auto" w:sz="4" w:space="0"/>
              <w:left w:val="double" w:color="auto" w:sz="4" w:space="0"/>
              <w:bottom w:val="single" w:color="auto" w:sz="4" w:space="0"/>
              <w:right w:val="single" w:color="auto" w:sz="4" w:space="0"/>
            </w:tcBorders>
            <w:shd w:val="clear" w:color="auto" w:fill="auto"/>
            <w:vAlign w:val="center"/>
          </w:tcPr>
          <w:p w14:paraId="67ECAB57">
            <w:pPr>
              <w:adjustRightInd w:val="0"/>
              <w:snapToGrid w:val="0"/>
              <w:jc w:val="both"/>
              <w:rPr>
                <w:rFonts w:hint="eastAsia" w:ascii="宋体" w:hAnsi="宋体" w:eastAsia="宋体" w:cs="宋体"/>
                <w:szCs w:val="21"/>
              </w:rPr>
            </w:pPr>
            <w:r>
              <w:rPr>
                <w:rFonts w:hint="eastAsia" w:ascii="宋体" w:hAnsi="宋体" w:eastAsia="宋体" w:cs="宋体"/>
                <w:szCs w:val="21"/>
                <w:lang w:bidi="ar"/>
              </w:rPr>
              <w:t>4.1.20</w:t>
            </w:r>
          </w:p>
        </w:tc>
        <w:tc>
          <w:tcPr>
            <w:tcW w:w="4500" w:type="pct"/>
            <w:tcBorders>
              <w:top w:val="single" w:color="auto" w:sz="4" w:space="0"/>
              <w:left w:val="single" w:color="auto" w:sz="4" w:space="0"/>
              <w:bottom w:val="single" w:color="auto" w:sz="4" w:space="0"/>
              <w:right w:val="double" w:color="auto" w:sz="4" w:space="0"/>
            </w:tcBorders>
            <w:shd w:val="clear" w:color="auto" w:fill="auto"/>
            <w:vAlign w:val="center"/>
          </w:tcPr>
          <w:p w14:paraId="7D7622BC">
            <w:pPr>
              <w:adjustRightInd w:val="0"/>
              <w:snapToGrid w:val="0"/>
              <w:jc w:val="both"/>
              <w:rPr>
                <w:rFonts w:hint="eastAsia" w:ascii="宋体" w:hAnsi="宋体" w:eastAsia="宋体" w:cs="宋体"/>
                <w:szCs w:val="21"/>
              </w:rPr>
            </w:pPr>
            <w:r>
              <w:rPr>
                <w:rFonts w:hint="eastAsia" w:ascii="宋体" w:hAnsi="宋体" w:eastAsia="宋体" w:cs="宋体"/>
                <w:szCs w:val="21"/>
                <w:lang w:bidi="ar"/>
              </w:rPr>
              <w:t>推雪板要求具有路沿防碰撞功能和防伸缩缝装置，通过螺栓固定，可拆卸，防撞装置尺寸（长×直径）：≥220×70mm。雪铲两边安装适当高度LED工作警示灯,雪铲上方加防护装置，防止冰雪飞溅至车辆挡风玻璃。</w:t>
            </w:r>
          </w:p>
        </w:tc>
      </w:tr>
      <w:tr w14:paraId="4380D1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42163574">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90D6FA4">
            <w:pPr>
              <w:adjustRightInd w:val="0"/>
              <w:snapToGrid w:val="0"/>
              <w:jc w:val="both"/>
              <w:rPr>
                <w:rFonts w:hint="eastAsia" w:ascii="宋体" w:hAnsi="宋体" w:eastAsia="宋体" w:cs="宋体"/>
                <w:szCs w:val="21"/>
              </w:rPr>
            </w:pPr>
            <w:r>
              <w:rPr>
                <w:rFonts w:hint="eastAsia" w:ascii="宋体" w:hAnsi="宋体" w:eastAsia="宋体" w:cs="宋体"/>
                <w:szCs w:val="21"/>
              </w:rPr>
              <w:t>滚刷工作采取底盘发动机直接取力方式</w:t>
            </w:r>
          </w:p>
        </w:tc>
      </w:tr>
      <w:tr w14:paraId="5AAA9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40005C69">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.22</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8E60068">
            <w:pPr>
              <w:adjustRightInd w:val="0"/>
              <w:snapToGrid w:val="0"/>
              <w:jc w:val="both"/>
              <w:rPr>
                <w:rFonts w:hint="eastAsia" w:ascii="宋体" w:hAnsi="宋体" w:eastAsia="宋体" w:cs="宋体"/>
                <w:szCs w:val="21"/>
              </w:rPr>
            </w:pPr>
            <w:r>
              <w:rPr>
                <w:rFonts w:hint="eastAsia" w:ascii="宋体" w:hAnsi="宋体" w:eastAsia="宋体" w:cs="宋体"/>
                <w:szCs w:val="21"/>
              </w:rPr>
              <w:t>滚刷长度≥3580mm，滚刷直径≥880mm</w:t>
            </w:r>
          </w:p>
        </w:tc>
      </w:tr>
      <w:tr w14:paraId="2136A6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5D207807">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.23</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1A99144">
            <w:pPr>
              <w:adjustRightInd w:val="0"/>
              <w:snapToGrid w:val="0"/>
              <w:jc w:val="both"/>
              <w:rPr>
                <w:rFonts w:hint="eastAsia" w:ascii="宋体" w:hAnsi="宋体" w:eastAsia="宋体" w:cs="宋体"/>
                <w:szCs w:val="21"/>
              </w:rPr>
            </w:pPr>
            <w:r>
              <w:rPr>
                <w:rFonts w:hint="eastAsia" w:ascii="宋体" w:hAnsi="宋体" w:eastAsia="宋体" w:cs="宋体"/>
                <w:szCs w:val="21"/>
              </w:rPr>
              <w:t>滚刷偏转角度：±30°，最大滚刷转速≥440rpm</w:t>
            </w:r>
          </w:p>
        </w:tc>
      </w:tr>
      <w:tr w14:paraId="2121E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48A55E44">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.24</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B1E369D">
            <w:pPr>
              <w:adjustRightInd w:val="0"/>
              <w:snapToGrid w:val="0"/>
              <w:jc w:val="both"/>
              <w:rPr>
                <w:rFonts w:hint="eastAsia" w:ascii="宋体" w:hAnsi="宋体" w:eastAsia="宋体" w:cs="宋体"/>
                <w:szCs w:val="21"/>
              </w:rPr>
            </w:pPr>
            <w:r>
              <w:rPr>
                <w:rFonts w:hint="eastAsia" w:ascii="宋体" w:hAnsi="宋体" w:eastAsia="宋体" w:cs="宋体"/>
                <w:szCs w:val="21"/>
              </w:rPr>
              <w:t>滚刷连接架采用平行四连杆结构，通过液压油缸调节除雪滚刷的升降、偏转角度和刷片与地面的接触状态</w:t>
            </w:r>
          </w:p>
        </w:tc>
      </w:tr>
      <w:tr w14:paraId="51460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2D5BCA28">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.25</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356726BD">
            <w:pPr>
              <w:adjustRightInd w:val="0"/>
              <w:snapToGrid w:val="0"/>
              <w:jc w:val="both"/>
              <w:rPr>
                <w:rFonts w:hint="eastAsia" w:ascii="宋体" w:hAnsi="宋体" w:eastAsia="宋体" w:cs="宋体"/>
                <w:szCs w:val="21"/>
              </w:rPr>
            </w:pPr>
            <w:r>
              <w:rPr>
                <w:rFonts w:hint="eastAsia" w:ascii="宋体" w:hAnsi="宋体" w:eastAsia="宋体" w:cs="宋体"/>
                <w:szCs w:val="21"/>
              </w:rPr>
              <w:t>刷丝采用片式结构，刷片采用聚丙烯刷毛制成，具有耐磨损、弹性抗弯曲、不损坏路面、刷片更换方便、快速等特点。</w:t>
            </w:r>
          </w:p>
        </w:tc>
      </w:tr>
      <w:tr w14:paraId="5CDAC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05CA251D">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.26</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36FE8255">
            <w:pPr>
              <w:adjustRightInd w:val="0"/>
              <w:snapToGrid w:val="0"/>
              <w:jc w:val="both"/>
              <w:rPr>
                <w:rFonts w:hint="eastAsia" w:ascii="宋体" w:hAnsi="宋体" w:eastAsia="宋体" w:cs="宋体"/>
                <w:szCs w:val="21"/>
              </w:rPr>
            </w:pPr>
            <w:r>
              <w:rPr>
                <w:rFonts w:hint="eastAsia" w:ascii="宋体" w:hAnsi="宋体" w:eastAsia="宋体" w:cs="宋体"/>
                <w:szCs w:val="21"/>
              </w:rPr>
              <w:t>除雪滚刷两侧带有示宽警示灯，具有创新性的触地压力反馈报警系统，可在驾驶室内随时掌握滚刷与地面的接触状态。提供相关发明专利号及证书.</w:t>
            </w:r>
          </w:p>
        </w:tc>
      </w:tr>
      <w:tr w14:paraId="2AE04E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4FB44977">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.27</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5273430E">
            <w:pPr>
              <w:adjustRightInd w:val="0"/>
              <w:snapToGrid w:val="0"/>
              <w:jc w:val="both"/>
              <w:rPr>
                <w:rFonts w:hint="eastAsia" w:ascii="宋体" w:hAnsi="宋体" w:eastAsia="宋体" w:cs="宋体"/>
                <w:szCs w:val="21"/>
              </w:rPr>
            </w:pPr>
            <w:r>
              <w:rPr>
                <w:rFonts w:hint="eastAsia" w:ascii="宋体" w:hAnsi="宋体" w:eastAsia="宋体" w:cs="宋体"/>
                <w:szCs w:val="21"/>
              </w:rPr>
              <w:t>设有避障缓冲装置，保证作业安全。具有滚刷刮雪装置，可刮除滚刷上的积雪或冰柱，减少功率损失，刷罩前端配有压雪档条，压雪档条可在驾驶室内根据实际清雪情况通过控制器随时调整压雪角度；</w:t>
            </w:r>
          </w:p>
        </w:tc>
      </w:tr>
      <w:tr w14:paraId="333D5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7A2A7323">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.28</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98FF881">
            <w:pPr>
              <w:adjustRightInd w:val="0"/>
              <w:snapToGrid w:val="0"/>
              <w:jc w:val="both"/>
              <w:rPr>
                <w:rFonts w:hint="eastAsia" w:ascii="宋体" w:hAnsi="宋体" w:eastAsia="宋体" w:cs="宋体"/>
                <w:szCs w:val="21"/>
              </w:rPr>
            </w:pPr>
            <w:r>
              <w:rPr>
                <w:rFonts w:hint="eastAsia" w:ascii="宋体" w:hAnsi="宋体" w:eastAsia="宋体" w:cs="宋体"/>
                <w:szCs w:val="21"/>
              </w:rPr>
              <w:t>扭簧机构使滚刷与路面充分接触，当路面左右高度发生变化时，滚刷即自动实现平衡，刷毛可在全长范围内与路面紧密接触。滚刷刷罩可调节，即使刷毛磨损也可保持刷罩与刷毛间隙恒定，减少功率损失。</w:t>
            </w:r>
          </w:p>
        </w:tc>
      </w:tr>
      <w:tr w14:paraId="39B41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5260A6F5">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.29</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0F1DCE5">
            <w:pPr>
              <w:adjustRightInd w:val="0"/>
              <w:snapToGrid w:val="0"/>
              <w:jc w:val="both"/>
              <w:rPr>
                <w:rFonts w:hint="eastAsia" w:ascii="宋体" w:hAnsi="宋体" w:eastAsia="宋体" w:cs="宋体"/>
                <w:szCs w:val="21"/>
              </w:rPr>
            </w:pPr>
            <w:r>
              <w:rPr>
                <w:rFonts w:hint="eastAsia" w:ascii="宋体" w:hAnsi="宋体" w:eastAsia="宋体" w:cs="宋体"/>
                <w:szCs w:val="21"/>
              </w:rPr>
              <w:t>滚刷具有整体浮动功能和随路面仿形功能，支撑轮采用两个重载橡胶充气轮胎，在全浮动状态下，能使滚刷随着路面的起伏上下浮动，具有自动纠偏功能。</w:t>
            </w:r>
          </w:p>
        </w:tc>
      </w:tr>
      <w:tr w14:paraId="711E45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4D433B4F">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.30</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2747308C">
            <w:pPr>
              <w:adjustRightInd w:val="0"/>
              <w:snapToGrid w:val="0"/>
              <w:jc w:val="both"/>
              <w:rPr>
                <w:rFonts w:hint="eastAsia" w:ascii="宋体" w:hAnsi="宋体" w:eastAsia="宋体" w:cs="宋体"/>
                <w:szCs w:val="21"/>
              </w:rPr>
            </w:pPr>
            <w:r>
              <w:rPr>
                <w:rFonts w:hint="eastAsia" w:ascii="宋体" w:hAnsi="宋体" w:eastAsia="宋体" w:cs="宋体"/>
                <w:szCs w:val="21"/>
              </w:rPr>
              <w:t>撒布机：整机结构需采用防腐蚀结构设计，贮料仓内部、撒布系统及外露件须经防腐蚀表面处理涂有防腐涂层，保证与盐类材料长期接触后不锈蚀，耐盐雾腐蚀：≥2000小时（须提供各关键部位材料说明）</w:t>
            </w:r>
          </w:p>
        </w:tc>
      </w:tr>
      <w:tr w14:paraId="55F48D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496" w:type="pct"/>
            <w:tcBorders>
              <w:top w:val="single" w:color="auto" w:sz="4" w:space="0"/>
              <w:left w:val="double" w:color="auto" w:sz="4" w:space="0"/>
              <w:bottom w:val="single" w:color="auto" w:sz="4" w:space="0"/>
              <w:right w:val="single" w:color="auto" w:sz="4" w:space="0"/>
            </w:tcBorders>
            <w:vAlign w:val="center"/>
          </w:tcPr>
          <w:p w14:paraId="315B1768">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E9DC754">
            <w:pPr>
              <w:adjustRightInd w:val="0"/>
              <w:snapToGrid w:val="0"/>
              <w:jc w:val="both"/>
              <w:rPr>
                <w:rFonts w:hint="eastAsia" w:ascii="宋体" w:hAnsi="宋体" w:eastAsia="宋体" w:cs="宋体"/>
                <w:szCs w:val="21"/>
              </w:rPr>
            </w:pPr>
            <w:r>
              <w:rPr>
                <w:rFonts w:hint="eastAsia" w:ascii="宋体" w:hAnsi="宋体" w:eastAsia="宋体" w:cs="宋体"/>
                <w:szCs w:val="21"/>
              </w:rPr>
              <w:t>撒布机料仓容量：≥12m³</w:t>
            </w:r>
          </w:p>
        </w:tc>
      </w:tr>
      <w:tr w14:paraId="7367A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21D6D387">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.32</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97D9FC9">
            <w:pPr>
              <w:adjustRightInd w:val="0"/>
              <w:snapToGrid w:val="0"/>
              <w:jc w:val="both"/>
              <w:rPr>
                <w:rFonts w:hint="eastAsia" w:ascii="宋体" w:hAnsi="宋体" w:eastAsia="宋体" w:cs="宋体"/>
                <w:szCs w:val="21"/>
              </w:rPr>
            </w:pPr>
            <w:r>
              <w:rPr>
                <w:rFonts w:hint="eastAsia" w:ascii="宋体" w:hAnsi="宋体" w:eastAsia="宋体" w:cs="宋体"/>
                <w:szCs w:val="21"/>
              </w:rPr>
              <w:t>撒布机由底盘取力液压驱动，具有智能式实时反馈控制并与车速相关联（撒布密度与撒布宽度一旦设定不受车速变化的影响而变化），撒盐或撒砂量：10～70 g/m2或30～300g/m³。</w:t>
            </w:r>
          </w:p>
        </w:tc>
      </w:tr>
      <w:tr w14:paraId="1E3CE4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6BBBCE51">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.33</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1EE6FB21">
            <w:pPr>
              <w:adjustRightInd w:val="0"/>
              <w:snapToGrid w:val="0"/>
              <w:jc w:val="both"/>
              <w:rPr>
                <w:rFonts w:hint="eastAsia" w:ascii="宋体" w:hAnsi="宋体" w:eastAsia="宋体" w:cs="宋体"/>
                <w:szCs w:val="21"/>
              </w:rPr>
            </w:pPr>
            <w:r>
              <w:rPr>
                <w:rFonts w:hint="eastAsia" w:ascii="宋体" w:hAnsi="宋体" w:eastAsia="宋体" w:cs="宋体"/>
                <w:szCs w:val="21"/>
              </w:rPr>
              <w:t>撒布机应具有左右对称、单左方向、单右方向撒布三种撒布模式，撒布宽度：3-10m之间任意可调，可在驾驶室内实现左侧或右侧的单侧撒布（须附控制装置照片并说明原理），安装有缺料报警装置</w:t>
            </w:r>
          </w:p>
        </w:tc>
      </w:tr>
      <w:tr w14:paraId="6DD305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211C8EF8">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.34</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5FA591B0">
            <w:pPr>
              <w:adjustRightInd w:val="0"/>
              <w:snapToGrid w:val="0"/>
              <w:jc w:val="both"/>
              <w:rPr>
                <w:rFonts w:hint="eastAsia" w:ascii="宋体" w:hAnsi="宋体" w:eastAsia="宋体" w:cs="宋体"/>
                <w:szCs w:val="21"/>
              </w:rPr>
            </w:pPr>
            <w:r>
              <w:rPr>
                <w:rFonts w:hint="eastAsia" w:ascii="宋体" w:hAnsi="宋体" w:eastAsia="宋体" w:cs="宋体"/>
                <w:szCs w:val="21"/>
              </w:rPr>
              <w:t>整车前后安装摄像头，驾驶室内置显示屏，可在驾驶室内观看车前后情况及撒布机撒布情况。</w:t>
            </w:r>
          </w:p>
        </w:tc>
      </w:tr>
      <w:tr w14:paraId="1BBC7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538F5C8D">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.35</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3DDE7F0A">
            <w:pPr>
              <w:adjustRightInd w:val="0"/>
              <w:snapToGrid w:val="0"/>
              <w:jc w:val="both"/>
              <w:rPr>
                <w:rFonts w:hint="eastAsia" w:ascii="宋体" w:hAnsi="宋体" w:eastAsia="宋体" w:cs="宋体"/>
                <w:szCs w:val="21"/>
              </w:rPr>
            </w:pPr>
            <w:r>
              <w:rPr>
                <w:rFonts w:hint="eastAsia" w:ascii="宋体" w:hAnsi="宋体" w:eastAsia="宋体" w:cs="宋体"/>
                <w:szCs w:val="21"/>
              </w:rPr>
              <w:t>最大撒布作业速度：≥50km/h，在驾驶室内控制，可随时对撒布机启动及关闭、撒布量大小、撒盐盘（拨料器）转速等进行任意调节</w:t>
            </w:r>
          </w:p>
        </w:tc>
      </w:tr>
      <w:tr w14:paraId="516B18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496" w:type="pct"/>
            <w:tcBorders>
              <w:top w:val="single" w:color="auto" w:sz="4" w:space="0"/>
              <w:left w:val="double" w:color="auto" w:sz="4" w:space="0"/>
              <w:bottom w:val="single" w:color="auto" w:sz="4" w:space="0"/>
              <w:right w:val="single" w:color="auto" w:sz="4" w:space="0"/>
            </w:tcBorders>
            <w:vAlign w:val="center"/>
          </w:tcPr>
          <w:p w14:paraId="287EA573">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.36</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1D9DFFCD">
            <w:pPr>
              <w:adjustRightInd w:val="0"/>
              <w:snapToGrid w:val="0"/>
              <w:jc w:val="both"/>
              <w:rPr>
                <w:rFonts w:hint="eastAsia" w:ascii="宋体" w:hAnsi="宋体" w:eastAsia="宋体" w:cs="宋体"/>
                <w:szCs w:val="21"/>
              </w:rPr>
            </w:pPr>
            <w:r>
              <w:rPr>
                <w:rFonts w:hint="eastAsia" w:ascii="宋体" w:hAnsi="宋体" w:eastAsia="宋体" w:cs="宋体"/>
                <w:szCs w:val="21"/>
              </w:rPr>
              <w:t>撒布盘为全不锈钢材质，直径约500mm；向上翻转带助力装置；</w:t>
            </w:r>
          </w:p>
        </w:tc>
      </w:tr>
      <w:tr w14:paraId="7A94B9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496" w:type="pct"/>
            <w:tcBorders>
              <w:top w:val="single" w:color="auto" w:sz="4" w:space="0"/>
              <w:left w:val="double" w:color="auto" w:sz="4" w:space="0"/>
              <w:bottom w:val="single" w:color="auto" w:sz="4" w:space="0"/>
              <w:right w:val="single" w:color="auto" w:sz="4" w:space="0"/>
            </w:tcBorders>
            <w:vAlign w:val="center"/>
          </w:tcPr>
          <w:p w14:paraId="14A4C0E2">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.37</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F884A3D">
            <w:pPr>
              <w:adjustRightInd w:val="0"/>
              <w:snapToGrid w:val="0"/>
              <w:jc w:val="both"/>
              <w:rPr>
                <w:rFonts w:hint="eastAsia" w:ascii="宋体" w:hAnsi="宋体" w:eastAsia="宋体" w:cs="宋体"/>
                <w:szCs w:val="21"/>
              </w:rPr>
            </w:pPr>
            <w:r>
              <w:rPr>
                <w:rFonts w:hint="eastAsia" w:ascii="宋体" w:hAnsi="宋体" w:eastAsia="宋体" w:cs="宋体"/>
                <w:szCs w:val="21"/>
              </w:rPr>
              <w:t>撒布盘对地高度可任意调节，以适应不同车型</w:t>
            </w:r>
          </w:p>
        </w:tc>
      </w:tr>
      <w:tr w14:paraId="7A61E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368E54CB">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.38</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D57BFB3">
            <w:pPr>
              <w:adjustRightInd w:val="0"/>
              <w:snapToGrid w:val="0"/>
              <w:jc w:val="both"/>
              <w:rPr>
                <w:rFonts w:hint="eastAsia" w:ascii="宋体" w:hAnsi="宋体" w:eastAsia="宋体" w:cs="宋体"/>
                <w:szCs w:val="21"/>
              </w:rPr>
            </w:pPr>
            <w:r>
              <w:rPr>
                <w:rFonts w:hint="eastAsia" w:ascii="宋体" w:hAnsi="宋体" w:eastAsia="宋体" w:cs="宋体"/>
                <w:szCs w:val="21"/>
              </w:rPr>
              <w:t>撒布机可实现不经撒布盘，通过向上翻转撒布盘可方便卸除撒布机内剩余融雪剂</w:t>
            </w:r>
          </w:p>
        </w:tc>
      </w:tr>
      <w:tr w14:paraId="79EF0F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1830F815">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.39</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29AA00D7">
            <w:pPr>
              <w:adjustRightInd w:val="0"/>
              <w:snapToGrid w:val="0"/>
              <w:jc w:val="both"/>
              <w:rPr>
                <w:rFonts w:hint="eastAsia" w:ascii="宋体" w:hAnsi="宋体" w:eastAsia="宋体" w:cs="宋体"/>
                <w:szCs w:val="21"/>
              </w:rPr>
            </w:pPr>
            <w:r>
              <w:rPr>
                <w:rFonts w:hint="eastAsia" w:ascii="宋体" w:hAnsi="宋体" w:eastAsia="宋体" w:cs="宋体"/>
                <w:szCs w:val="21"/>
              </w:rPr>
              <w:t>出料控制板开口调整采用电动控制方式，可在驾驶室内调整出料口大小。</w:t>
            </w:r>
          </w:p>
        </w:tc>
      </w:tr>
      <w:tr w14:paraId="2CE78E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632BA71C">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.40</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1CB6D3C9">
            <w:pPr>
              <w:adjustRightInd w:val="0"/>
              <w:snapToGrid w:val="0"/>
              <w:jc w:val="both"/>
              <w:rPr>
                <w:rFonts w:hint="eastAsia" w:ascii="宋体" w:hAnsi="宋体" w:eastAsia="宋体" w:cs="宋体"/>
                <w:szCs w:val="21"/>
              </w:rPr>
            </w:pPr>
            <w:r>
              <w:rPr>
                <w:rFonts w:hint="eastAsia" w:ascii="宋体" w:hAnsi="宋体" w:eastAsia="宋体" w:cs="宋体"/>
                <w:szCs w:val="21"/>
              </w:rPr>
              <w:t>具有皮带清扫装置，可将附着在皮带上的融雪剂清扫下来，防止把融雪剂带进底盘造成腐蚀。</w:t>
            </w:r>
          </w:p>
        </w:tc>
      </w:tr>
      <w:tr w14:paraId="3044FA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496" w:type="pct"/>
            <w:tcBorders>
              <w:top w:val="single" w:color="auto" w:sz="4" w:space="0"/>
              <w:left w:val="double" w:color="auto" w:sz="4" w:space="0"/>
              <w:bottom w:val="single" w:color="auto" w:sz="4" w:space="0"/>
              <w:right w:val="single" w:color="auto" w:sz="4" w:space="0"/>
            </w:tcBorders>
            <w:vAlign w:val="center"/>
          </w:tcPr>
          <w:p w14:paraId="4A434B3E">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12AA7486">
            <w:pPr>
              <w:adjustRightInd w:val="0"/>
              <w:snapToGrid w:val="0"/>
              <w:jc w:val="both"/>
              <w:rPr>
                <w:rFonts w:hint="eastAsia" w:ascii="宋体" w:hAnsi="宋体" w:eastAsia="宋体" w:cs="宋体"/>
                <w:szCs w:val="21"/>
              </w:rPr>
            </w:pPr>
            <w:r>
              <w:rPr>
                <w:rFonts w:hint="eastAsia" w:ascii="宋体" w:hAnsi="宋体" w:eastAsia="宋体" w:cs="宋体"/>
                <w:szCs w:val="21"/>
              </w:rPr>
              <w:t>采用橡胶皮带式输料器，不接受其他传动方式。坚固耐用抗腐蚀性优良，皮带有效宽度：≥420mm，液压泵带动液压变速箱，驱动输料器，能避免打滑、丢转产生的漏撒、撒布不均匀等现象。</w:t>
            </w:r>
          </w:p>
        </w:tc>
      </w:tr>
      <w:tr w14:paraId="2B6A8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96" w:type="pct"/>
            <w:tcBorders>
              <w:top w:val="single" w:color="auto" w:sz="4" w:space="0"/>
              <w:left w:val="double" w:color="auto" w:sz="4" w:space="0"/>
              <w:bottom w:val="single" w:color="auto" w:sz="4" w:space="0"/>
              <w:right w:val="single" w:color="auto" w:sz="4" w:space="0"/>
            </w:tcBorders>
            <w:vAlign w:val="center"/>
          </w:tcPr>
          <w:p w14:paraId="6157F2DA">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.42</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60C92DB">
            <w:pPr>
              <w:adjustRightInd w:val="0"/>
              <w:snapToGrid w:val="0"/>
              <w:jc w:val="both"/>
              <w:rPr>
                <w:rFonts w:hint="eastAsia" w:ascii="宋体" w:hAnsi="宋体" w:eastAsia="宋体" w:cs="宋体"/>
                <w:szCs w:val="21"/>
              </w:rPr>
            </w:pPr>
            <w:r>
              <w:rPr>
                <w:rFonts w:hint="eastAsia" w:ascii="宋体" w:hAnsi="宋体" w:eastAsia="宋体" w:cs="宋体"/>
                <w:szCs w:val="21"/>
              </w:rPr>
              <w:t>料仓上部配有开合自如的遮挡篷布，具备手动启闭该防雨篷布的装置，带张紧器；料仓上部带有过滤安全网，可以滤除融雪剂中大型异物，保护设备安全</w:t>
            </w:r>
          </w:p>
        </w:tc>
      </w:tr>
      <w:tr w14:paraId="2F19B6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96" w:type="pct"/>
            <w:tcBorders>
              <w:top w:val="single" w:color="auto" w:sz="4" w:space="0"/>
              <w:left w:val="double" w:color="auto" w:sz="4" w:space="0"/>
              <w:bottom w:val="single" w:color="auto" w:sz="4" w:space="0"/>
              <w:right w:val="single" w:color="auto" w:sz="4" w:space="0"/>
            </w:tcBorders>
            <w:vAlign w:val="center"/>
          </w:tcPr>
          <w:p w14:paraId="2FC217AE">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.43</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4132FB3">
            <w:pPr>
              <w:adjustRightInd w:val="0"/>
              <w:snapToGrid w:val="0"/>
              <w:jc w:val="both"/>
              <w:rPr>
                <w:rFonts w:hint="eastAsia" w:ascii="宋体" w:hAnsi="宋体" w:eastAsia="宋体" w:cs="宋体"/>
                <w:szCs w:val="21"/>
              </w:rPr>
            </w:pPr>
            <w:r>
              <w:rPr>
                <w:rFonts w:hint="eastAsia" w:ascii="宋体" w:hAnsi="宋体" w:eastAsia="宋体" w:cs="宋体"/>
                <w:szCs w:val="21"/>
              </w:rPr>
              <w:t>车厢与盐箱间加装3～10cm高度横钢，便于清洗车厢内盐料。（方向沿车头到车尾。）</w:t>
            </w:r>
          </w:p>
        </w:tc>
      </w:tr>
      <w:tr w14:paraId="4BFDF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0878499E">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.44</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9ACF9F5">
            <w:pPr>
              <w:adjustRightInd w:val="0"/>
              <w:snapToGrid w:val="0"/>
              <w:jc w:val="both"/>
              <w:rPr>
                <w:rFonts w:hint="eastAsia" w:ascii="宋体" w:hAnsi="宋体" w:eastAsia="宋体" w:cs="宋体"/>
                <w:szCs w:val="21"/>
              </w:rPr>
            </w:pPr>
            <w:r>
              <w:rPr>
                <w:rFonts w:hint="eastAsia" w:ascii="宋体" w:hAnsi="宋体" w:eastAsia="宋体" w:cs="宋体"/>
                <w:szCs w:val="21"/>
              </w:rPr>
              <w:t>料仓内部设有防止融雪剂板结的装置，该装置用于防止由于融雪剂因运输颠簸或受潮板结而无法输送的现象；皮带上方设有倒V形防堵塞隔板，减少融雪剂对输料器（皮带）的压力</w:t>
            </w:r>
          </w:p>
        </w:tc>
      </w:tr>
      <w:tr w14:paraId="335A9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68224472">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.45</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05A8AF52">
            <w:pPr>
              <w:adjustRightInd w:val="0"/>
              <w:snapToGrid w:val="0"/>
              <w:jc w:val="both"/>
              <w:rPr>
                <w:rFonts w:hint="eastAsia" w:ascii="宋体" w:hAnsi="宋体" w:eastAsia="宋体" w:cs="宋体"/>
                <w:szCs w:val="21"/>
              </w:rPr>
            </w:pPr>
            <w:r>
              <w:rPr>
                <w:rFonts w:hint="eastAsia" w:ascii="宋体" w:hAnsi="宋体" w:eastAsia="宋体" w:cs="宋体"/>
                <w:szCs w:val="21"/>
              </w:rPr>
              <w:t>撒布机出料槽上方四周安装防护栏，防护栏高度不低于1.5m.确保工人作业安全。车头顶上安装长度不低于60cmLED(宽、高适中）照明灯，以确保行车照明。</w:t>
            </w:r>
          </w:p>
        </w:tc>
      </w:tr>
      <w:tr w14:paraId="64783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348B504F">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.46</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5F94A483">
            <w:pPr>
              <w:adjustRightInd w:val="0"/>
              <w:snapToGrid w:val="0"/>
              <w:jc w:val="both"/>
              <w:rPr>
                <w:rFonts w:hint="eastAsia" w:ascii="宋体" w:hAnsi="宋体" w:eastAsia="宋体" w:cs="宋体"/>
                <w:szCs w:val="21"/>
              </w:rPr>
            </w:pPr>
            <w:r>
              <w:rPr>
                <w:rFonts w:hint="eastAsia" w:ascii="宋体" w:hAnsi="宋体" w:eastAsia="宋体" w:cs="宋体"/>
                <w:szCs w:val="21"/>
              </w:rPr>
              <w:t>配有可供设备拆卸的自卸支腿，以便适应不同车型及不同区域储存</w:t>
            </w:r>
          </w:p>
        </w:tc>
      </w:tr>
      <w:tr w14:paraId="198261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496" w:type="pct"/>
            <w:tcBorders>
              <w:top w:val="single" w:color="auto" w:sz="4" w:space="0"/>
              <w:left w:val="double" w:color="auto" w:sz="4" w:space="0"/>
              <w:bottom w:val="single" w:color="auto" w:sz="4" w:space="0"/>
              <w:right w:val="single" w:color="auto" w:sz="4" w:space="0"/>
            </w:tcBorders>
            <w:vAlign w:val="center"/>
          </w:tcPr>
          <w:p w14:paraId="71DCE81D">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.47</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2C1A276">
            <w:pPr>
              <w:adjustRightInd w:val="0"/>
              <w:snapToGrid w:val="0"/>
              <w:jc w:val="both"/>
              <w:rPr>
                <w:rFonts w:hint="eastAsia" w:ascii="宋体" w:hAnsi="宋体" w:eastAsia="宋体" w:cs="宋体"/>
                <w:szCs w:val="21"/>
              </w:rPr>
            </w:pPr>
            <w:r>
              <w:rPr>
                <w:rFonts w:hint="eastAsia" w:ascii="宋体" w:hAnsi="宋体" w:eastAsia="宋体" w:cs="宋体"/>
                <w:szCs w:val="21"/>
              </w:rPr>
              <w:t>撒布机外形尺寸（长*宽*高）mm：7060*1990*2150±50，安装适当高度LED工作灯及警示灯</w:t>
            </w:r>
          </w:p>
        </w:tc>
      </w:tr>
      <w:tr w14:paraId="55408D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496" w:type="pct"/>
            <w:tcBorders>
              <w:top w:val="single" w:color="auto" w:sz="4" w:space="0"/>
              <w:left w:val="double" w:color="auto" w:sz="4" w:space="0"/>
              <w:bottom w:val="single" w:color="auto" w:sz="4" w:space="0"/>
              <w:right w:val="single" w:color="auto" w:sz="4" w:space="0"/>
            </w:tcBorders>
            <w:vAlign w:val="center"/>
          </w:tcPr>
          <w:p w14:paraId="39E38D7F">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.48</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69B80FBC">
            <w:pPr>
              <w:adjustRightInd w:val="0"/>
              <w:snapToGrid w:val="0"/>
              <w:jc w:val="both"/>
              <w:rPr>
                <w:rFonts w:hint="eastAsia" w:ascii="宋体" w:hAnsi="宋体" w:eastAsia="宋体" w:cs="宋体"/>
                <w:szCs w:val="21"/>
              </w:rPr>
            </w:pPr>
            <w:r>
              <w:rPr>
                <w:rFonts w:hint="eastAsia" w:ascii="宋体" w:hAnsi="宋体" w:eastAsia="宋体" w:cs="宋体"/>
                <w:szCs w:val="21"/>
              </w:rPr>
              <w:t>撒布器上装有出料传感器，可在汽车驾驶室掌握撒布器出料情况。在汽车驾驶室可调整撒布量大小，具有光控料空报警装置；配有双向箭头指示灯和工作照明灯；</w:t>
            </w:r>
          </w:p>
        </w:tc>
      </w:tr>
      <w:tr w14:paraId="6C7EB9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28904191">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.49</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41301411">
            <w:pPr>
              <w:adjustRightInd w:val="0"/>
              <w:snapToGrid w:val="0"/>
              <w:jc w:val="both"/>
              <w:rPr>
                <w:rFonts w:hint="eastAsia" w:ascii="宋体" w:hAnsi="宋体" w:eastAsia="宋体" w:cs="宋体"/>
                <w:szCs w:val="21"/>
              </w:rPr>
            </w:pPr>
            <w:r>
              <w:rPr>
                <w:rFonts w:hint="eastAsia" w:ascii="宋体" w:hAnsi="宋体" w:eastAsia="宋体" w:cs="宋体"/>
                <w:szCs w:val="21"/>
              </w:rPr>
              <w:t>整车车身颜色为工程黄色，均须安装晚间工作时</w:t>
            </w:r>
            <w:r>
              <w:rPr>
                <w:rFonts w:hint="eastAsia" w:ascii="宋体" w:hAnsi="宋体" w:eastAsia="宋体" w:cs="宋体"/>
                <w:szCs w:val="21"/>
                <w:highlight w:val="none"/>
              </w:rPr>
              <w:t>的车后双向灯，驾驶室顶配长排警灯，</w:t>
            </w:r>
            <w:r>
              <w:rPr>
                <w:rFonts w:hint="eastAsia" w:ascii="宋体" w:hAnsi="宋体" w:eastAsia="宋体" w:cs="宋体"/>
                <w:szCs w:val="21"/>
                <w:highlight w:val="none"/>
                <w:lang w:eastAsia="zh-CN"/>
              </w:rPr>
              <w:t>车辆后部</w:t>
            </w:r>
            <w:r>
              <w:rPr>
                <w:rFonts w:hint="eastAsia" w:ascii="宋体" w:hAnsi="宋体" w:eastAsia="宋体" w:cs="宋体"/>
                <w:szCs w:val="21"/>
                <w:highlight w:val="none"/>
              </w:rPr>
              <w:t>安装爆闪灯</w:t>
            </w:r>
            <w:r>
              <w:rPr>
                <w:rFonts w:hint="eastAsia" w:ascii="宋体" w:hAnsi="宋体" w:eastAsia="宋体" w:cs="宋体"/>
                <w:szCs w:val="21"/>
                <w:highlight w:val="none"/>
                <w:lang w:eastAsia="zh-CN"/>
              </w:rPr>
              <w:t>和</w:t>
            </w:r>
            <w:r>
              <w:rPr>
                <w:rFonts w:hint="eastAsia" w:ascii="宋体" w:hAnsi="宋体" w:eastAsia="宋体" w:cs="宋体"/>
                <w:szCs w:val="21"/>
                <w:highlight w:val="none"/>
              </w:rPr>
              <w:t>警报器，驾驶室内应有</w:t>
            </w:r>
            <w:r>
              <w:rPr>
                <w:rFonts w:hint="eastAsia" w:ascii="宋体" w:hAnsi="宋体" w:eastAsia="宋体" w:cs="宋体"/>
                <w:szCs w:val="21"/>
              </w:rPr>
              <w:t>收音机等设备，带冷暖空调，座位：≥2；均带助力转向装置、随车简易车辆维修工具、轮胎装卸工具等。</w:t>
            </w:r>
          </w:p>
        </w:tc>
      </w:tr>
      <w:tr w14:paraId="622E3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96" w:type="pct"/>
            <w:tcBorders>
              <w:top w:val="single" w:color="auto" w:sz="4" w:space="0"/>
              <w:left w:val="double" w:color="auto" w:sz="4" w:space="0"/>
              <w:bottom w:val="single" w:color="auto" w:sz="4" w:space="0"/>
              <w:right w:val="single" w:color="auto" w:sz="4" w:space="0"/>
            </w:tcBorders>
            <w:vAlign w:val="center"/>
          </w:tcPr>
          <w:p w14:paraId="549D527C">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.50</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3272337E">
            <w:pPr>
              <w:adjustRightInd w:val="0"/>
              <w:snapToGrid w:val="0"/>
              <w:jc w:val="both"/>
              <w:rPr>
                <w:rFonts w:hint="eastAsia" w:ascii="宋体" w:hAnsi="宋体" w:eastAsia="宋体" w:cs="宋体"/>
                <w:szCs w:val="21"/>
              </w:rPr>
            </w:pPr>
            <w:r>
              <w:rPr>
                <w:rFonts w:hint="eastAsia" w:ascii="宋体" w:hAnsi="宋体" w:eastAsia="宋体" w:cs="宋体"/>
                <w:szCs w:val="21"/>
              </w:rPr>
              <w:t>交货期：≤60天（</w:t>
            </w:r>
            <w:r>
              <w:rPr>
                <w:rFonts w:hint="eastAsia" w:ascii="宋体" w:hAnsi="宋体" w:eastAsia="宋体" w:cs="宋体"/>
                <w:kern w:val="0"/>
                <w:szCs w:val="21"/>
              </w:rPr>
              <w:t>合同签订后60天内</w:t>
            </w:r>
            <w:r>
              <w:rPr>
                <w:rFonts w:hint="eastAsia" w:ascii="宋体" w:hAnsi="宋体" w:eastAsia="宋体" w:cs="宋体"/>
                <w:szCs w:val="21"/>
              </w:rPr>
              <w:t>）</w:t>
            </w:r>
          </w:p>
        </w:tc>
      </w:tr>
      <w:tr w14:paraId="3D1B8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496" w:type="pct"/>
            <w:tcBorders>
              <w:top w:val="single" w:color="auto" w:sz="4" w:space="0"/>
              <w:left w:val="double" w:color="auto" w:sz="4" w:space="0"/>
              <w:bottom w:val="single" w:color="auto" w:sz="4" w:space="0"/>
              <w:right w:val="single" w:color="auto" w:sz="4" w:space="0"/>
            </w:tcBorders>
            <w:vAlign w:val="center"/>
          </w:tcPr>
          <w:p w14:paraId="221205FB">
            <w:pPr>
              <w:adjustRightInd w:val="0"/>
              <w:snapToGrid w:val="0"/>
              <w:jc w:val="both"/>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1</w:t>
            </w:r>
            <w:r>
              <w:rPr>
                <w:rFonts w:hint="eastAsia" w:ascii="宋体" w:hAnsi="宋体" w:eastAsia="宋体" w:cs="宋体"/>
                <w:szCs w:val="21"/>
              </w:rPr>
              <w:t>.51</w:t>
            </w:r>
          </w:p>
        </w:tc>
        <w:tc>
          <w:tcPr>
            <w:tcW w:w="4503" w:type="pct"/>
            <w:gridSpan w:val="2"/>
            <w:tcBorders>
              <w:top w:val="single" w:color="auto" w:sz="4" w:space="0"/>
              <w:left w:val="single" w:color="auto" w:sz="4" w:space="0"/>
              <w:bottom w:val="single" w:color="auto" w:sz="4" w:space="0"/>
              <w:right w:val="double" w:color="auto" w:sz="4" w:space="0"/>
            </w:tcBorders>
            <w:vAlign w:val="center"/>
          </w:tcPr>
          <w:p w14:paraId="287C2170">
            <w:pPr>
              <w:adjustRightInd w:val="0"/>
              <w:snapToGrid w:val="0"/>
              <w:jc w:val="both"/>
              <w:rPr>
                <w:rFonts w:hint="eastAsia" w:ascii="宋体" w:hAnsi="宋体" w:eastAsia="宋体" w:cs="宋体"/>
                <w:szCs w:val="21"/>
              </w:rPr>
            </w:pPr>
            <w:r>
              <w:rPr>
                <w:rFonts w:hint="eastAsia" w:ascii="宋体" w:hAnsi="宋体" w:eastAsia="宋体" w:cs="宋体"/>
                <w:szCs w:val="21"/>
              </w:rPr>
              <w:t>质保期：24个月</w:t>
            </w:r>
          </w:p>
        </w:tc>
      </w:tr>
    </w:tbl>
    <w:p w14:paraId="5FBAC051">
      <w:pPr>
        <w:bidi w:val="0"/>
        <w:rPr>
          <w:rFonts w:hint="default" w:ascii="Calibri" w:hAnsi="Calibri"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79"/>
    <w:p w14:paraId="486BECBC">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响应文件格式</w:t>
      </w:r>
    </w:p>
    <w:p w14:paraId="3D921D4D">
      <w:pPr>
        <w:jc w:val="center"/>
        <w:rPr>
          <w:rFonts w:ascii="Times New Roman" w:hAnsi="Times New Roman" w:eastAsia="宋体" w:cs="Times New Roman"/>
          <w:b/>
          <w:bCs/>
          <w:sz w:val="36"/>
          <w:szCs w:val="36"/>
        </w:rPr>
      </w:pPr>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5145_WPSOffice_Level1"/>
      <w:bookmarkStart w:id="81" w:name="_Toc1914_WPSOffice_Level1"/>
      <w:bookmarkStart w:id="82" w:name="_Toc27552_WPSOffice_Level1"/>
      <w:bookmarkStart w:id="83" w:name="_Toc17394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20076_WPSOffice_Level2"/>
      <w:bookmarkStart w:id="87"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35ECE31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88" w:name="_Toc21974_WPSOffice_Level2"/>
      <w:bookmarkStart w:id="89" w:name="_Toc22351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6353_WPSOffice_Level1"/>
      <w:bookmarkStart w:id="91" w:name="_Toc30529_WPSOffice_Level1"/>
      <w:bookmarkStart w:id="92" w:name="_Toc23368_WPSOffice_Level1"/>
      <w:bookmarkStart w:id="93" w:name="_Toc11424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1927_WPSOffice_Level1"/>
      <w:bookmarkStart w:id="96" w:name="_Toc5317_WPSOffice_Level1"/>
      <w:bookmarkStart w:id="97" w:name="_Toc32729_WPSOffice_Level1"/>
      <w:bookmarkStart w:id="98" w:name="_Toc21229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29085_WPSOffice_Level1"/>
      <w:bookmarkStart w:id="100" w:name="_Toc25965_WPSOffice_Level1"/>
      <w:bookmarkStart w:id="101" w:name="_Toc23356_WPSOffice_Level1"/>
      <w:bookmarkStart w:id="102"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7453_WPSOffice_Level1"/>
      <w:bookmarkStart w:id="104" w:name="_Toc23744_WPSOffice_Level1"/>
      <w:bookmarkStart w:id="105" w:name="_Toc18964_WPSOffice_Level1"/>
      <w:bookmarkStart w:id="106"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9006_WPSOffice_Level1"/>
      <w:bookmarkStart w:id="108" w:name="_Toc23751_WPSOffice_Level1"/>
      <w:bookmarkStart w:id="109" w:name="_Toc1578_WPSOffice_Level1"/>
      <w:bookmarkStart w:id="110" w:name="_Toc19601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24082_WPSOffice_Level1"/>
      <w:bookmarkStart w:id="112" w:name="_Toc31314_WPSOffice_Level1"/>
      <w:bookmarkStart w:id="113" w:name="_Toc12459_WPSOffice_Level1"/>
      <w:bookmarkStart w:id="114"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32648_WPSOffice_Level1"/>
      <w:bookmarkStart w:id="118" w:name="_Toc30273_WPSOffice_Level1"/>
      <w:bookmarkStart w:id="119" w:name="_Toc25804_WPSOffice_Level1"/>
      <w:bookmarkStart w:id="120" w:name="_Toc27403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4051_WPSOffice_Level1"/>
      <w:bookmarkStart w:id="122" w:name="_Toc23147_WPSOffice_Level1"/>
      <w:bookmarkStart w:id="123" w:name="_Toc32152_WPSOffice_Level1"/>
      <w:bookmarkStart w:id="124"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5885_WPSOffice_Level1"/>
      <w:bookmarkStart w:id="126" w:name="_Toc16988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pPr>
    </w:p>
    <w:p w14:paraId="32C7F47B">
      <w:pPr>
        <w:spacing w:line="440" w:lineRule="exact"/>
        <w:jc w:val="center"/>
        <w:rPr>
          <w:rFonts w:hint="eastAsia" w:ascii="Times New Roman" w:hAnsi="Times New Roman" w:eastAsia="黑体" w:cs="Times New Roman"/>
          <w:sz w:val="28"/>
          <w:szCs w:val="28"/>
        </w:rPr>
      </w:pPr>
      <w:r>
        <w:rPr>
          <w:rFonts w:ascii="Times New Roman" w:hAnsi="Times New Roman" w:eastAsia="黑体" w:cs="Times New Roman"/>
          <w:sz w:val="20"/>
          <w:szCs w:val="20"/>
        </w:rPr>
        <w:br w:type="page"/>
      </w:r>
      <w:bookmarkStart w:id="127" w:name="_Toc2765_WPSOffice_Level1"/>
      <w:bookmarkStart w:id="128" w:name="_Toc18312_WPSOffice_Level1"/>
      <w:bookmarkStart w:id="129" w:name="_Toc29399_WPSOffice_Level1"/>
      <w:bookmarkStart w:id="130" w:name="_Toc1687_WPSOffice_Level1"/>
      <w:bookmarkStart w:id="131" w:name="_Toc30031_WPSOffice_Level1"/>
      <w:r>
        <w:rPr>
          <w:rFonts w:hint="eastAsia" w:ascii="Times New Roman" w:hAnsi="Times New Roman" w:eastAsia="黑体" w:cs="Times New Roman"/>
          <w:sz w:val="28"/>
          <w:szCs w:val="28"/>
          <w:lang w:eastAsia="zh-CN"/>
        </w:rPr>
        <w:t>一、</w:t>
      </w:r>
      <w:r>
        <w:rPr>
          <w:rFonts w:hint="eastAsia"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pPr>
      <w:r>
        <w:rPr>
          <w:rFonts w:ascii="Times New Roman" w:hAnsi="Times New Roman" w:cs="Times New Roman"/>
          <w:sz w:val="24"/>
        </w:rPr>
        <w:br w:type="page"/>
      </w:r>
    </w:p>
    <w:p w14:paraId="55174E23">
      <w:pPr>
        <w:spacing w:line="440" w:lineRule="exact"/>
        <w:jc w:val="center"/>
        <w:rPr>
          <w:rFonts w:hint="eastAsia" w:ascii="Times New Roman" w:hAnsi="Times New Roman" w:eastAsia="黑体" w:cs="Times New Roman"/>
          <w:sz w:val="28"/>
          <w:szCs w:val="28"/>
        </w:rPr>
      </w:pPr>
      <w:bookmarkStart w:id="132" w:name="_Toc18668_WPSOffice_Level1"/>
      <w:bookmarkStart w:id="133" w:name="_Toc32350_WPSOffice_Level1"/>
      <w:bookmarkStart w:id="134" w:name="_Toc8695_WPSOffice_Level1"/>
      <w:bookmarkStart w:id="135" w:name="_Toc14563_WPSOffice_Level1"/>
      <w:bookmarkStart w:id="136" w:name="_Toc12530_WPSOffice_Level1"/>
      <w:r>
        <w:rPr>
          <w:rFonts w:hint="eastAsia"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jc w:val="center"/>
        <w:rPr>
          <w:rFonts w:hint="eastAsia" w:ascii="Times New Roman" w:hAnsi="Times New Roman" w:eastAsia="黑体" w:cs="Times New Roman"/>
          <w:sz w:val="28"/>
          <w:szCs w:val="28"/>
        </w:rPr>
      </w:pPr>
    </w:p>
    <w:p w14:paraId="40969865">
      <w:pPr>
        <w:spacing w:line="440" w:lineRule="exact"/>
        <w:jc w:val="center"/>
        <w:rPr>
          <w:rFonts w:ascii="Times New Roman" w:hAnsi="Times New Roman" w:cs="Times New Roman"/>
          <w:sz w:val="28"/>
          <w:szCs w:val="28"/>
        </w:rPr>
      </w:pPr>
      <w:bookmarkStart w:id="137" w:name="_Toc5153_WPSOffice_Level2"/>
      <w:bookmarkStart w:id="138" w:name="_Toc2080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pPr>
    </w:p>
    <w:p w14:paraId="67241C87">
      <w:pPr>
        <w:topLinePunct/>
        <w:spacing w:line="440" w:lineRule="exact"/>
        <w:rPr>
          <w:rFonts w:ascii="Times New Roman" w:hAnsi="Times New Roman" w:eastAsia="黑体" w:cs="Times New Roman"/>
          <w:sz w:val="24"/>
        </w:rPr>
      </w:pPr>
    </w:p>
    <w:p w14:paraId="0055B659">
      <w:pPr>
        <w:topLinePunct/>
        <w:spacing w:line="440" w:lineRule="exact"/>
        <w:rPr>
          <w:rFonts w:ascii="Times New Roman" w:hAnsi="Times New Roman" w:eastAsia="黑体" w:cs="Times New Roman"/>
          <w:sz w:val="24"/>
        </w:rPr>
      </w:pPr>
    </w:p>
    <w:p w14:paraId="282812EC">
      <w:pPr>
        <w:topLinePunct/>
        <w:spacing w:line="440" w:lineRule="exact"/>
        <w:rPr>
          <w:rFonts w:ascii="Times New Roman" w:hAnsi="Times New Roman" w:eastAsia="黑体" w:cs="Times New Roman"/>
          <w:sz w:val="24"/>
        </w:rPr>
      </w:pPr>
    </w:p>
    <w:p w14:paraId="019C12E1">
      <w:pPr>
        <w:topLinePunct/>
        <w:spacing w:line="440" w:lineRule="exact"/>
        <w:rPr>
          <w:rFonts w:ascii="Times New Roman" w:hAnsi="Times New Roman" w:eastAsia="黑体" w:cs="Times New Roman"/>
          <w:sz w:val="24"/>
        </w:rPr>
      </w:pPr>
    </w:p>
    <w:p w14:paraId="5EFF9F2A">
      <w:pPr>
        <w:topLinePunct/>
        <w:spacing w:line="440" w:lineRule="exact"/>
        <w:ind w:left="315" w:hanging="315" w:hangingChars="150"/>
        <w:rPr>
          <w:rFonts w:ascii="Times New Roman" w:hAnsi="Times New Roman" w:eastAsia="黑体" w:cs="Times New Roman"/>
          <w:szCs w:val="21"/>
        </w:rPr>
      </w:pPr>
    </w:p>
    <w:p w14:paraId="7EE0878B">
      <w:pPr>
        <w:topLinePunct/>
        <w:spacing w:line="440" w:lineRule="exact"/>
        <w:ind w:left="315" w:hanging="315" w:hangingChars="150"/>
        <w:rPr>
          <w:rFonts w:ascii="Times New Roman" w:hAnsi="Times New Roman" w:eastAsia="黑体" w:cs="Times New Roman"/>
          <w:bCs/>
          <w:szCs w:val="21"/>
        </w:rPr>
      </w:pPr>
    </w:p>
    <w:p w14:paraId="7402FD1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9" w:name="_Toc19768_WPSOffice_Level2"/>
      <w:bookmarkStart w:id="140" w:name="_Toc12035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pPr>
    </w:p>
    <w:p w14:paraId="3AFCDB06">
      <w:pPr>
        <w:pStyle w:val="5"/>
        <w:rPr>
          <w:rFonts w:ascii="Times New Roman" w:hAnsi="Times New Roman" w:eastAsia="黑体" w:cs="Times New Roman"/>
          <w:sz w:val="24"/>
        </w:rPr>
      </w:pPr>
    </w:p>
    <w:p w14:paraId="101BEFC5">
      <w:pPr>
        <w:pStyle w:val="5"/>
        <w:rPr>
          <w:rFonts w:ascii="Times New Roman" w:hAnsi="Times New Roman" w:eastAsia="黑体" w:cs="Times New Roman"/>
          <w:sz w:val="24"/>
        </w:rPr>
      </w:pPr>
    </w:p>
    <w:p w14:paraId="435E097D">
      <w:pPr>
        <w:pStyle w:val="5"/>
        <w:rPr>
          <w:rFonts w:ascii="Times New Roman" w:hAnsi="Times New Roman" w:eastAsia="黑体" w:cs="Times New Roman"/>
          <w:sz w:val="24"/>
        </w:rPr>
      </w:pPr>
    </w:p>
    <w:p w14:paraId="39E8FBF2">
      <w:pPr>
        <w:pStyle w:val="5"/>
        <w:rPr>
          <w:rFonts w:ascii="Times New Roman" w:hAnsi="Times New Roman" w:eastAsia="黑体" w:cs="Times New Roman"/>
          <w:sz w:val="24"/>
        </w:rPr>
      </w:pPr>
    </w:p>
    <w:p w14:paraId="6BE609F1">
      <w:pPr>
        <w:pStyle w:val="5"/>
        <w:rPr>
          <w:rFonts w:ascii="Times New Roman" w:hAnsi="Times New Roman" w:eastAsia="黑体" w:cs="Times New Roman"/>
          <w:sz w:val="24"/>
        </w:rPr>
      </w:pPr>
    </w:p>
    <w:p w14:paraId="22FCD66D">
      <w:pPr>
        <w:pStyle w:val="5"/>
        <w:rPr>
          <w:rFonts w:ascii="Times New Roman" w:hAnsi="Times New Roman" w:eastAsia="黑体" w:cs="Times New Roman"/>
          <w:sz w:val="24"/>
        </w:rPr>
      </w:pPr>
    </w:p>
    <w:p w14:paraId="04CFC203">
      <w:pPr>
        <w:pStyle w:val="5"/>
        <w:rPr>
          <w:rFonts w:ascii="Times New Roman" w:hAnsi="Times New Roman" w:eastAsia="黑体" w:cs="Times New Roman"/>
          <w:sz w:val="24"/>
        </w:rPr>
      </w:pPr>
    </w:p>
    <w:p w14:paraId="691C6D5F">
      <w:pPr>
        <w:pStyle w:val="5"/>
        <w:rPr>
          <w:rFonts w:ascii="Times New Roman" w:hAnsi="Times New Roman" w:eastAsia="黑体" w:cs="Times New Roman"/>
          <w:sz w:val="24"/>
        </w:r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我方参加了的采购报价，若我方中标，我方在此承诺：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拒绝货物予以替换或作必要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pPr>
    </w:p>
    <w:p w14:paraId="34F419A4">
      <w:pPr>
        <w:pStyle w:val="5"/>
        <w:rPr>
          <w:rFonts w:ascii="Times New Roman" w:hAnsi="Times New Roman" w:eastAsia="黑体" w:cs="Times New Roman"/>
          <w:sz w:val="24"/>
        </w:rPr>
      </w:pPr>
    </w:p>
    <w:p w14:paraId="491F9AEC">
      <w:pPr>
        <w:spacing w:line="360" w:lineRule="exact"/>
        <w:ind w:left="360" w:hanging="360" w:hangingChars="200"/>
        <w:rPr>
          <w:rFonts w:ascii="Times New Roman" w:hAnsi="Times New Roman" w:eastAsia="黑体" w:cs="Times New Roman"/>
          <w:sz w:val="18"/>
          <w:szCs w:val="18"/>
        </w:rPr>
      </w:pPr>
    </w:p>
    <w:p w14:paraId="240F8A15">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854191A">
      <w:pPr>
        <w:spacing w:line="440" w:lineRule="exact"/>
        <w:jc w:val="center"/>
        <w:rPr>
          <w:rFonts w:hint="eastAsia" w:ascii="Times New Roman" w:hAnsi="Times New Roman" w:eastAsia="黑体" w:cs="Times New Roman"/>
          <w:sz w:val="28"/>
          <w:szCs w:val="28"/>
        </w:rPr>
      </w:pPr>
      <w:bookmarkStart w:id="141" w:name="_Toc24530_WPSOffice_Level1"/>
      <w:bookmarkStart w:id="142" w:name="_Toc24567_WPSOffice_Level1"/>
      <w:bookmarkStart w:id="143" w:name="_Toc32085_WPSOffice_Level1"/>
      <w:bookmarkStart w:id="144" w:name="_Toc15186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p w14:paraId="43044EF7">
      <w:pPr>
        <w:pStyle w:val="5"/>
        <w:rPr>
          <w:rFonts w:hint="eastAsia"/>
        </w:rPr>
      </w:pP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27DB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790BE34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7504A51E">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3A7C3956">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4FDFFF8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68DE320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4" w:type="pct"/>
            <w:vAlign w:val="center"/>
          </w:tcPr>
          <w:p w14:paraId="3F393DAC">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41C7C319">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6E1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51F286F4">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5CF9F04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44F1F9D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5C8D58">
            <w:pPr>
              <w:jc w:val="center"/>
              <w:rPr>
                <w:rFonts w:hint="eastAsia" w:ascii="宋体" w:hAnsi="宋体" w:eastAsia="宋体" w:cs="宋体"/>
                <w:sz w:val="21"/>
                <w:szCs w:val="21"/>
              </w:rPr>
            </w:pPr>
          </w:p>
        </w:tc>
        <w:tc>
          <w:tcPr>
            <w:tcW w:w="581" w:type="pct"/>
            <w:vAlign w:val="center"/>
          </w:tcPr>
          <w:p w14:paraId="416BC198">
            <w:pPr>
              <w:jc w:val="center"/>
              <w:rPr>
                <w:rFonts w:hint="eastAsia" w:ascii="宋体" w:hAnsi="宋体" w:eastAsia="宋体" w:cs="宋体"/>
                <w:sz w:val="21"/>
                <w:szCs w:val="21"/>
              </w:rPr>
            </w:pPr>
          </w:p>
        </w:tc>
        <w:tc>
          <w:tcPr>
            <w:tcW w:w="624" w:type="pct"/>
            <w:vAlign w:val="center"/>
          </w:tcPr>
          <w:p w14:paraId="09814A25">
            <w:pPr>
              <w:jc w:val="center"/>
              <w:rPr>
                <w:rFonts w:hint="eastAsia" w:ascii="宋体" w:hAnsi="宋体" w:eastAsia="宋体" w:cs="宋体"/>
                <w:sz w:val="21"/>
                <w:szCs w:val="21"/>
              </w:rPr>
            </w:pPr>
          </w:p>
        </w:tc>
        <w:tc>
          <w:tcPr>
            <w:tcW w:w="1362" w:type="pct"/>
            <w:vAlign w:val="center"/>
          </w:tcPr>
          <w:p w14:paraId="4555C27C">
            <w:pPr>
              <w:jc w:val="center"/>
              <w:rPr>
                <w:rFonts w:hint="eastAsia" w:ascii="宋体" w:hAnsi="宋体" w:eastAsia="宋体" w:cs="宋体"/>
                <w:sz w:val="21"/>
                <w:szCs w:val="21"/>
              </w:rPr>
            </w:pPr>
          </w:p>
        </w:tc>
      </w:tr>
      <w:tr w14:paraId="2E58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23F7F3EF">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00C0F9D2">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501C14B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6A631C57">
            <w:pPr>
              <w:jc w:val="center"/>
              <w:rPr>
                <w:rFonts w:hint="eastAsia" w:ascii="宋体" w:hAnsi="宋体" w:eastAsia="宋体" w:cs="宋体"/>
                <w:sz w:val="21"/>
                <w:szCs w:val="21"/>
              </w:rPr>
            </w:pPr>
          </w:p>
        </w:tc>
        <w:tc>
          <w:tcPr>
            <w:tcW w:w="581" w:type="pct"/>
            <w:vAlign w:val="center"/>
          </w:tcPr>
          <w:p w14:paraId="70DA4F2B">
            <w:pPr>
              <w:jc w:val="center"/>
              <w:rPr>
                <w:rFonts w:hint="eastAsia" w:ascii="宋体" w:hAnsi="宋体" w:eastAsia="宋体" w:cs="宋体"/>
                <w:sz w:val="21"/>
                <w:szCs w:val="21"/>
              </w:rPr>
            </w:pPr>
          </w:p>
        </w:tc>
        <w:tc>
          <w:tcPr>
            <w:tcW w:w="624" w:type="pct"/>
            <w:vAlign w:val="center"/>
          </w:tcPr>
          <w:p w14:paraId="3171CE64">
            <w:pPr>
              <w:jc w:val="center"/>
              <w:rPr>
                <w:rFonts w:hint="eastAsia" w:ascii="宋体" w:hAnsi="宋体" w:eastAsia="宋体" w:cs="宋体"/>
                <w:sz w:val="21"/>
                <w:szCs w:val="21"/>
              </w:rPr>
            </w:pPr>
          </w:p>
        </w:tc>
        <w:tc>
          <w:tcPr>
            <w:tcW w:w="1362" w:type="pct"/>
            <w:vAlign w:val="center"/>
          </w:tcPr>
          <w:p w14:paraId="3645AA1A">
            <w:pPr>
              <w:jc w:val="center"/>
              <w:rPr>
                <w:rFonts w:hint="eastAsia" w:ascii="宋体" w:hAnsi="宋体" w:eastAsia="宋体" w:cs="宋体"/>
                <w:sz w:val="21"/>
                <w:szCs w:val="21"/>
              </w:rPr>
            </w:pPr>
          </w:p>
        </w:tc>
      </w:tr>
      <w:tr w14:paraId="111E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5CFEA6E">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4CAE7070">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708A331B">
            <w:pPr>
              <w:rPr>
                <w:rFonts w:hint="eastAsia" w:ascii="宋体" w:hAnsi="宋体" w:eastAsia="宋体" w:cs="宋体"/>
                <w:sz w:val="21"/>
                <w:szCs w:val="21"/>
              </w:rPr>
            </w:pPr>
            <w:r>
              <w:rPr>
                <w:rFonts w:hint="eastAsia" w:ascii="宋体" w:hAnsi="宋体" w:eastAsia="宋体" w:cs="宋体"/>
                <w:sz w:val="21"/>
                <w:szCs w:val="21"/>
              </w:rPr>
              <w:t>小写：</w:t>
            </w:r>
          </w:p>
        </w:tc>
      </w:tr>
    </w:tbl>
    <w:p w14:paraId="4155EC2A">
      <w:pPr>
        <w:pStyle w:val="5"/>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2．除非合同另有规定，清单中综合单价和总价应包括了为实施和完成合同所需的设计费、制造费、材料费、税费、运输费、检测费、验收费、安装调试费、车辆上牌费、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sz w:val="24"/>
          <w:szCs w:val="24"/>
        </w:rPr>
        <w:t>等达到使用条件及质保期维护维修的一切费用，以及合同约定的所有责任、义务和一般风险。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7738_WPSOffice_Level1"/>
      <w:bookmarkStart w:id="147" w:name="_Toc22815_WPSOffice_Level1"/>
      <w:bookmarkStart w:id="148" w:name="_Toc10436_WPSOffice_Level1"/>
      <w:bookmarkStart w:id="149" w:name="_Toc31445_WPSOffice_Level1"/>
      <w:bookmarkStart w:id="150" w:name="_Toc23545_WPSOffice_Level1"/>
    </w:p>
    <w:p w14:paraId="74F43663">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四、</w:t>
      </w:r>
      <w:bookmarkStart w:id="151" w:name="_Toc2807_WPSOffice_Level2"/>
      <w:bookmarkStart w:id="152" w:name="_Toc27600_WPSOffice_Level2"/>
      <w:r>
        <w:rPr>
          <w:rFonts w:hint="eastAsia"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8"/>
        <w:gridCol w:w="982"/>
        <w:gridCol w:w="1975"/>
        <w:gridCol w:w="1176"/>
        <w:gridCol w:w="264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3"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2"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6"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9"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3"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9"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3"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6"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9"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3"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pPr>
    </w:p>
    <w:p w14:paraId="3B5C8061">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0D82F727">
      <w:pPr>
        <w:spacing w:line="440" w:lineRule="exact"/>
        <w:jc w:val="center"/>
        <w:rPr>
          <w:rFonts w:hint="eastAsia" w:ascii="Times New Roman" w:hAnsi="Times New Roman" w:eastAsia="黑体" w:cs="Times New Roman"/>
          <w:sz w:val="28"/>
          <w:szCs w:val="28"/>
        </w:rPr>
      </w:pPr>
      <w:bookmarkStart w:id="153" w:name="_Toc3772_WPSOffice_Level1"/>
      <w:bookmarkStart w:id="154" w:name="_Toc5072_WPSOffice_Level1"/>
      <w:bookmarkStart w:id="155" w:name="_Toc1452_WPSOffice_Level1"/>
      <w:bookmarkStart w:id="156" w:name="_Toc18547_WPSOffice_Level1"/>
      <w:bookmarkStart w:id="157" w:name="_Toc19004_WPSOffice_Level1"/>
      <w:r>
        <w:rPr>
          <w:rFonts w:hint="eastAsia" w:ascii="Times New Roman" w:hAnsi="Times New Roman" w:eastAsia="黑体" w:cs="Times New Roman"/>
          <w:sz w:val="28"/>
          <w:szCs w:val="28"/>
        </w:rPr>
        <w:t>五、近年类似业绩情况</w:t>
      </w:r>
      <w:bookmarkEnd w:id="153"/>
      <w:bookmarkEnd w:id="154"/>
      <w:bookmarkEnd w:id="155"/>
      <w:bookmarkEnd w:id="156"/>
      <w:bookmarkEnd w:id="157"/>
    </w:p>
    <w:p w14:paraId="78328284">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rPr>
        <w:t>2、业绩证明材料要求：近3年内销售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val="en-US"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pPr>
    </w:p>
    <w:p w14:paraId="50A3DD9F">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1660E3B">
      <w:pPr>
        <w:spacing w:line="440" w:lineRule="exact"/>
        <w:jc w:val="center"/>
        <w:rPr>
          <w:rFonts w:hint="eastAsia" w:ascii="Times New Roman" w:hAnsi="Times New Roman" w:eastAsia="黑体" w:cs="Times New Roman"/>
          <w:sz w:val="28"/>
          <w:szCs w:val="28"/>
        </w:rPr>
      </w:pPr>
      <w:bookmarkStart w:id="158" w:name="_Toc30712_WPSOffice_Level1"/>
      <w:bookmarkStart w:id="159" w:name="_Toc5403_WPSOffice_Level1"/>
      <w:bookmarkStart w:id="160" w:name="_Toc12019_WPSOffice_Level1"/>
      <w:bookmarkStart w:id="161" w:name="_Toc9267_WPSOffice_Level1"/>
      <w:bookmarkStart w:id="162" w:name="_Toc3893_WPSOffice_Level1"/>
      <w:r>
        <w:rPr>
          <w:rFonts w:hint="eastAsia" w:ascii="Times New Roman" w:hAnsi="Times New Roman" w:eastAsia="黑体" w:cs="Times New Roman"/>
          <w:sz w:val="28"/>
          <w:szCs w:val="28"/>
        </w:rPr>
        <w:t>六、信誉情况</w:t>
      </w:r>
      <w:bookmarkEnd w:id="158"/>
      <w:bookmarkEnd w:id="159"/>
      <w:bookmarkEnd w:id="160"/>
      <w:bookmarkEnd w:id="161"/>
      <w:bookmarkEnd w:id="162"/>
    </w:p>
    <w:p w14:paraId="426148BD">
      <w:pPr>
        <w:spacing w:line="440" w:lineRule="exact"/>
        <w:jc w:val="center"/>
        <w:rPr>
          <w:rFonts w:hint="eastAsia" w:ascii="Times New Roman" w:hAnsi="Times New Roman" w:eastAsia="黑体" w:cs="Times New Roman"/>
          <w:sz w:val="28"/>
          <w:szCs w:val="28"/>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pPr>
    </w:p>
    <w:p w14:paraId="3BEFA42D">
      <w:pPr>
        <w:pStyle w:val="5"/>
        <w:spacing w:line="440" w:lineRule="exact"/>
        <w:rPr>
          <w:rFonts w:ascii="Times New Roman" w:hAnsi="Times New Roman" w:cs="Times New Roman"/>
          <w:sz w:val="24"/>
        </w:rPr>
      </w:pPr>
    </w:p>
    <w:p w14:paraId="049BDD9F">
      <w:pPr>
        <w:spacing w:line="400" w:lineRule="atLeast"/>
      </w:pPr>
    </w:p>
    <w:p w14:paraId="0238C085">
      <w:pPr>
        <w:pStyle w:val="5"/>
      </w:pPr>
    </w:p>
    <w:p w14:paraId="724EFC78">
      <w:pPr>
        <w:pStyle w:val="5"/>
      </w:pPr>
    </w:p>
    <w:p w14:paraId="4832472D">
      <w:pPr>
        <w:pStyle w:val="5"/>
      </w:pPr>
    </w:p>
    <w:p w14:paraId="237BBCFA">
      <w:pPr>
        <w:pStyle w:val="5"/>
      </w:pPr>
    </w:p>
    <w:p w14:paraId="28539C9C">
      <w:pPr>
        <w:pStyle w:val="5"/>
      </w:pPr>
    </w:p>
    <w:p w14:paraId="57AF9420">
      <w:pPr>
        <w:pStyle w:val="5"/>
      </w:pPr>
    </w:p>
    <w:p w14:paraId="7FCD0993">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lang w:eastAsia="zh-CN"/>
        </w:rPr>
        <w:t>七、</w:t>
      </w:r>
      <w:r>
        <w:rPr>
          <w:rFonts w:hint="eastAsia" w:ascii="Times New Roman" w:hAnsi="Times New Roman" w:eastAsia="黑体" w:cs="Times New Roman"/>
          <w:sz w:val="28"/>
          <w:szCs w:val="28"/>
        </w:rPr>
        <w:t>技术性能（质量）指标描述</w:t>
      </w:r>
    </w:p>
    <w:p w14:paraId="38763F58">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641"/>
        <w:gridCol w:w="1972"/>
        <w:gridCol w:w="1136"/>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52" w:type="pct"/>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2723" w:type="pct"/>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157" w:type="pct"/>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666" w:type="pct"/>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452" w:type="pct"/>
            <w:tcBorders>
              <w:tl2br w:val="nil"/>
              <w:tr2bl w:val="nil"/>
            </w:tcBorders>
          </w:tcPr>
          <w:p w14:paraId="3E6AE1F5">
            <w:pPr>
              <w:adjustRightInd w:val="0"/>
              <w:snapToGrid w:val="0"/>
              <w:jc w:val="left"/>
              <w:rPr>
                <w:rFonts w:ascii="宋体" w:hAnsi="宋体"/>
                <w:szCs w:val="21"/>
              </w:rPr>
            </w:pPr>
          </w:p>
        </w:tc>
        <w:tc>
          <w:tcPr>
            <w:tcW w:w="2723" w:type="pct"/>
            <w:tcBorders>
              <w:tl2br w:val="nil"/>
              <w:tr2bl w:val="nil"/>
            </w:tcBorders>
          </w:tcPr>
          <w:p w14:paraId="55D4E8E8">
            <w:pPr>
              <w:adjustRightInd w:val="0"/>
              <w:snapToGrid w:val="0"/>
              <w:jc w:val="left"/>
              <w:rPr>
                <w:rFonts w:ascii="宋体" w:hAnsi="宋体"/>
                <w:szCs w:val="21"/>
              </w:rPr>
            </w:pPr>
          </w:p>
        </w:tc>
        <w:tc>
          <w:tcPr>
            <w:tcW w:w="1157" w:type="pct"/>
            <w:tcBorders>
              <w:tl2br w:val="nil"/>
              <w:tr2bl w:val="nil"/>
            </w:tcBorders>
          </w:tcPr>
          <w:p w14:paraId="33B9D396">
            <w:pPr>
              <w:adjustRightInd w:val="0"/>
              <w:snapToGrid w:val="0"/>
              <w:jc w:val="left"/>
              <w:rPr>
                <w:rFonts w:ascii="宋体" w:hAnsi="宋体"/>
                <w:szCs w:val="21"/>
              </w:rPr>
            </w:pPr>
          </w:p>
        </w:tc>
        <w:tc>
          <w:tcPr>
            <w:tcW w:w="666" w:type="pct"/>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452" w:type="pct"/>
            <w:tcBorders>
              <w:tl2br w:val="nil"/>
              <w:tr2bl w:val="nil"/>
            </w:tcBorders>
          </w:tcPr>
          <w:p w14:paraId="5C62C44D">
            <w:pPr>
              <w:adjustRightInd w:val="0"/>
              <w:snapToGrid w:val="0"/>
              <w:jc w:val="left"/>
              <w:rPr>
                <w:rFonts w:ascii="宋体" w:hAnsi="宋体"/>
                <w:szCs w:val="21"/>
              </w:rPr>
            </w:pPr>
          </w:p>
        </w:tc>
        <w:tc>
          <w:tcPr>
            <w:tcW w:w="2723" w:type="pct"/>
            <w:tcBorders>
              <w:tl2br w:val="nil"/>
              <w:tr2bl w:val="nil"/>
            </w:tcBorders>
          </w:tcPr>
          <w:p w14:paraId="063C51F4">
            <w:pPr>
              <w:adjustRightInd w:val="0"/>
              <w:snapToGrid w:val="0"/>
              <w:jc w:val="left"/>
              <w:rPr>
                <w:rFonts w:ascii="宋体" w:hAnsi="宋体"/>
                <w:szCs w:val="21"/>
              </w:rPr>
            </w:pPr>
          </w:p>
        </w:tc>
        <w:tc>
          <w:tcPr>
            <w:tcW w:w="1157" w:type="pct"/>
            <w:tcBorders>
              <w:tl2br w:val="nil"/>
              <w:tr2bl w:val="nil"/>
            </w:tcBorders>
          </w:tcPr>
          <w:p w14:paraId="14248CF0">
            <w:pPr>
              <w:adjustRightInd w:val="0"/>
              <w:snapToGrid w:val="0"/>
              <w:jc w:val="left"/>
              <w:rPr>
                <w:rFonts w:ascii="宋体" w:hAnsi="宋体"/>
                <w:szCs w:val="21"/>
              </w:rPr>
            </w:pPr>
          </w:p>
        </w:tc>
        <w:tc>
          <w:tcPr>
            <w:tcW w:w="666" w:type="pct"/>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2" w:type="pct"/>
            <w:tcBorders>
              <w:tl2br w:val="nil"/>
              <w:tr2bl w:val="nil"/>
            </w:tcBorders>
          </w:tcPr>
          <w:p w14:paraId="790AA673">
            <w:pPr>
              <w:adjustRightInd w:val="0"/>
              <w:snapToGrid w:val="0"/>
              <w:jc w:val="left"/>
              <w:rPr>
                <w:rFonts w:ascii="宋体" w:hAnsi="宋体"/>
                <w:szCs w:val="21"/>
              </w:rPr>
            </w:pPr>
          </w:p>
        </w:tc>
        <w:tc>
          <w:tcPr>
            <w:tcW w:w="2723" w:type="pct"/>
            <w:tcBorders>
              <w:tl2br w:val="nil"/>
              <w:tr2bl w:val="nil"/>
            </w:tcBorders>
          </w:tcPr>
          <w:p w14:paraId="0FB6A829">
            <w:pPr>
              <w:adjustRightInd w:val="0"/>
              <w:snapToGrid w:val="0"/>
              <w:jc w:val="left"/>
              <w:rPr>
                <w:rFonts w:ascii="宋体" w:hAnsi="宋体"/>
                <w:szCs w:val="21"/>
              </w:rPr>
            </w:pPr>
          </w:p>
        </w:tc>
        <w:tc>
          <w:tcPr>
            <w:tcW w:w="1157" w:type="pct"/>
            <w:tcBorders>
              <w:tl2br w:val="nil"/>
              <w:tr2bl w:val="nil"/>
            </w:tcBorders>
          </w:tcPr>
          <w:p w14:paraId="27A63E6B">
            <w:pPr>
              <w:adjustRightInd w:val="0"/>
              <w:snapToGrid w:val="0"/>
              <w:jc w:val="left"/>
              <w:rPr>
                <w:rFonts w:ascii="宋体" w:hAnsi="宋体"/>
                <w:szCs w:val="21"/>
              </w:rPr>
            </w:pPr>
          </w:p>
        </w:tc>
        <w:tc>
          <w:tcPr>
            <w:tcW w:w="666" w:type="pct"/>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452" w:type="pct"/>
            <w:tcBorders>
              <w:tl2br w:val="nil"/>
              <w:tr2bl w:val="nil"/>
            </w:tcBorders>
          </w:tcPr>
          <w:p w14:paraId="5C33FF90">
            <w:pPr>
              <w:adjustRightInd w:val="0"/>
              <w:snapToGrid w:val="0"/>
              <w:jc w:val="left"/>
              <w:rPr>
                <w:rFonts w:ascii="宋体" w:hAnsi="宋体"/>
                <w:szCs w:val="21"/>
              </w:rPr>
            </w:pPr>
          </w:p>
        </w:tc>
        <w:tc>
          <w:tcPr>
            <w:tcW w:w="2723" w:type="pct"/>
            <w:tcBorders>
              <w:tl2br w:val="nil"/>
              <w:tr2bl w:val="nil"/>
            </w:tcBorders>
          </w:tcPr>
          <w:p w14:paraId="189A268D">
            <w:pPr>
              <w:adjustRightInd w:val="0"/>
              <w:snapToGrid w:val="0"/>
              <w:jc w:val="left"/>
              <w:rPr>
                <w:rFonts w:ascii="宋体" w:hAnsi="宋体" w:eastAsia="宋体"/>
                <w:szCs w:val="21"/>
              </w:rPr>
            </w:pPr>
          </w:p>
        </w:tc>
        <w:tc>
          <w:tcPr>
            <w:tcW w:w="1157" w:type="pct"/>
            <w:tcBorders>
              <w:tl2br w:val="nil"/>
              <w:tr2bl w:val="nil"/>
            </w:tcBorders>
          </w:tcPr>
          <w:p w14:paraId="5D6B4F7E">
            <w:pPr>
              <w:adjustRightInd w:val="0"/>
              <w:snapToGrid w:val="0"/>
              <w:jc w:val="left"/>
              <w:rPr>
                <w:rFonts w:ascii="宋体" w:hAnsi="宋体"/>
                <w:szCs w:val="21"/>
              </w:rPr>
            </w:pPr>
          </w:p>
        </w:tc>
        <w:tc>
          <w:tcPr>
            <w:tcW w:w="666" w:type="pct"/>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452" w:type="pct"/>
            <w:tcBorders>
              <w:tl2br w:val="nil"/>
              <w:tr2bl w:val="nil"/>
            </w:tcBorders>
          </w:tcPr>
          <w:p w14:paraId="13BCD7F5">
            <w:pPr>
              <w:adjustRightInd w:val="0"/>
              <w:snapToGrid w:val="0"/>
              <w:jc w:val="left"/>
              <w:rPr>
                <w:rFonts w:ascii="宋体" w:hAnsi="宋体"/>
                <w:szCs w:val="21"/>
              </w:rPr>
            </w:pPr>
          </w:p>
        </w:tc>
        <w:tc>
          <w:tcPr>
            <w:tcW w:w="2723" w:type="pct"/>
            <w:tcBorders>
              <w:tl2br w:val="nil"/>
              <w:tr2bl w:val="nil"/>
            </w:tcBorders>
          </w:tcPr>
          <w:p w14:paraId="58C46E25">
            <w:pPr>
              <w:adjustRightInd w:val="0"/>
              <w:snapToGrid w:val="0"/>
              <w:jc w:val="left"/>
              <w:rPr>
                <w:rFonts w:ascii="宋体" w:hAnsi="宋体"/>
                <w:szCs w:val="21"/>
              </w:rPr>
            </w:pPr>
          </w:p>
        </w:tc>
        <w:tc>
          <w:tcPr>
            <w:tcW w:w="1157" w:type="pct"/>
            <w:tcBorders>
              <w:tl2br w:val="nil"/>
              <w:tr2bl w:val="nil"/>
            </w:tcBorders>
          </w:tcPr>
          <w:p w14:paraId="41B1CA45">
            <w:pPr>
              <w:adjustRightInd w:val="0"/>
              <w:snapToGrid w:val="0"/>
              <w:jc w:val="left"/>
              <w:rPr>
                <w:rFonts w:ascii="宋体" w:hAnsi="宋体"/>
                <w:szCs w:val="21"/>
              </w:rPr>
            </w:pPr>
          </w:p>
        </w:tc>
        <w:tc>
          <w:tcPr>
            <w:tcW w:w="666" w:type="pct"/>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52" w:type="pct"/>
            <w:tcBorders>
              <w:tl2br w:val="nil"/>
              <w:tr2bl w:val="nil"/>
            </w:tcBorders>
          </w:tcPr>
          <w:p w14:paraId="603BC78D">
            <w:pPr>
              <w:adjustRightInd w:val="0"/>
              <w:snapToGrid w:val="0"/>
              <w:jc w:val="left"/>
              <w:rPr>
                <w:rFonts w:ascii="宋体" w:hAnsi="宋体"/>
                <w:szCs w:val="21"/>
              </w:rPr>
            </w:pPr>
          </w:p>
        </w:tc>
        <w:tc>
          <w:tcPr>
            <w:tcW w:w="2723" w:type="pct"/>
            <w:tcBorders>
              <w:tl2br w:val="nil"/>
              <w:tr2bl w:val="nil"/>
            </w:tcBorders>
          </w:tcPr>
          <w:p w14:paraId="326DD70C">
            <w:pPr>
              <w:adjustRightInd w:val="0"/>
              <w:snapToGrid w:val="0"/>
              <w:jc w:val="left"/>
              <w:rPr>
                <w:rFonts w:ascii="宋体" w:hAnsi="宋体"/>
                <w:szCs w:val="21"/>
              </w:rPr>
            </w:pPr>
          </w:p>
        </w:tc>
        <w:tc>
          <w:tcPr>
            <w:tcW w:w="1157" w:type="pct"/>
            <w:tcBorders>
              <w:tl2br w:val="nil"/>
              <w:tr2bl w:val="nil"/>
            </w:tcBorders>
          </w:tcPr>
          <w:p w14:paraId="380B476B">
            <w:pPr>
              <w:adjustRightInd w:val="0"/>
              <w:snapToGrid w:val="0"/>
              <w:jc w:val="left"/>
              <w:rPr>
                <w:rFonts w:ascii="宋体" w:hAnsi="宋体"/>
                <w:szCs w:val="21"/>
              </w:rPr>
            </w:pPr>
          </w:p>
        </w:tc>
        <w:tc>
          <w:tcPr>
            <w:tcW w:w="666" w:type="pct"/>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452" w:type="pct"/>
            <w:tcBorders>
              <w:tl2br w:val="nil"/>
              <w:tr2bl w:val="nil"/>
            </w:tcBorders>
          </w:tcPr>
          <w:p w14:paraId="25477906">
            <w:pPr>
              <w:adjustRightInd w:val="0"/>
              <w:snapToGrid w:val="0"/>
              <w:jc w:val="left"/>
              <w:rPr>
                <w:rFonts w:ascii="宋体" w:hAnsi="宋体"/>
                <w:szCs w:val="21"/>
              </w:rPr>
            </w:pPr>
          </w:p>
        </w:tc>
        <w:tc>
          <w:tcPr>
            <w:tcW w:w="2723" w:type="pct"/>
            <w:tcBorders>
              <w:tl2br w:val="nil"/>
              <w:tr2bl w:val="nil"/>
            </w:tcBorders>
          </w:tcPr>
          <w:p w14:paraId="0A779D46">
            <w:pPr>
              <w:adjustRightInd w:val="0"/>
              <w:snapToGrid w:val="0"/>
              <w:jc w:val="left"/>
              <w:rPr>
                <w:rFonts w:ascii="宋体" w:hAnsi="宋体"/>
                <w:szCs w:val="21"/>
              </w:rPr>
            </w:pPr>
          </w:p>
        </w:tc>
        <w:tc>
          <w:tcPr>
            <w:tcW w:w="1157" w:type="pct"/>
            <w:tcBorders>
              <w:tl2br w:val="nil"/>
              <w:tr2bl w:val="nil"/>
            </w:tcBorders>
          </w:tcPr>
          <w:p w14:paraId="4392D49B">
            <w:pPr>
              <w:adjustRightInd w:val="0"/>
              <w:snapToGrid w:val="0"/>
              <w:jc w:val="left"/>
              <w:rPr>
                <w:rFonts w:ascii="宋体" w:hAnsi="宋体"/>
                <w:szCs w:val="21"/>
              </w:rPr>
            </w:pPr>
          </w:p>
        </w:tc>
        <w:tc>
          <w:tcPr>
            <w:tcW w:w="666" w:type="pct"/>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452" w:type="pct"/>
            <w:tcBorders>
              <w:tl2br w:val="nil"/>
              <w:tr2bl w:val="nil"/>
            </w:tcBorders>
          </w:tcPr>
          <w:p w14:paraId="12DC9E6B">
            <w:pPr>
              <w:adjustRightInd w:val="0"/>
              <w:snapToGrid w:val="0"/>
              <w:jc w:val="left"/>
              <w:rPr>
                <w:rFonts w:ascii="宋体" w:hAnsi="宋体"/>
                <w:szCs w:val="21"/>
              </w:rPr>
            </w:pPr>
          </w:p>
        </w:tc>
        <w:tc>
          <w:tcPr>
            <w:tcW w:w="2723" w:type="pct"/>
            <w:tcBorders>
              <w:tl2br w:val="nil"/>
              <w:tr2bl w:val="nil"/>
            </w:tcBorders>
          </w:tcPr>
          <w:p w14:paraId="6C21AE59">
            <w:pPr>
              <w:adjustRightInd w:val="0"/>
              <w:snapToGrid w:val="0"/>
              <w:jc w:val="left"/>
              <w:rPr>
                <w:rFonts w:ascii="宋体" w:hAnsi="宋体"/>
                <w:szCs w:val="21"/>
              </w:rPr>
            </w:pPr>
          </w:p>
        </w:tc>
        <w:tc>
          <w:tcPr>
            <w:tcW w:w="1157" w:type="pct"/>
            <w:tcBorders>
              <w:tl2br w:val="nil"/>
              <w:tr2bl w:val="nil"/>
            </w:tcBorders>
          </w:tcPr>
          <w:p w14:paraId="5451C7EA">
            <w:pPr>
              <w:adjustRightInd w:val="0"/>
              <w:snapToGrid w:val="0"/>
              <w:jc w:val="left"/>
              <w:rPr>
                <w:rFonts w:ascii="宋体" w:hAnsi="宋体"/>
                <w:szCs w:val="21"/>
              </w:rPr>
            </w:pPr>
          </w:p>
        </w:tc>
        <w:tc>
          <w:tcPr>
            <w:tcW w:w="666" w:type="pct"/>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52" w:type="pct"/>
            <w:tcBorders>
              <w:tl2br w:val="nil"/>
              <w:tr2bl w:val="nil"/>
            </w:tcBorders>
          </w:tcPr>
          <w:p w14:paraId="57444393">
            <w:pPr>
              <w:adjustRightInd w:val="0"/>
              <w:snapToGrid w:val="0"/>
              <w:jc w:val="left"/>
              <w:rPr>
                <w:rFonts w:ascii="宋体" w:hAnsi="宋体"/>
                <w:szCs w:val="21"/>
              </w:rPr>
            </w:pPr>
          </w:p>
        </w:tc>
        <w:tc>
          <w:tcPr>
            <w:tcW w:w="2723" w:type="pct"/>
            <w:tcBorders>
              <w:tl2br w:val="nil"/>
              <w:tr2bl w:val="nil"/>
            </w:tcBorders>
          </w:tcPr>
          <w:p w14:paraId="72BE6BB4">
            <w:pPr>
              <w:adjustRightInd w:val="0"/>
              <w:snapToGrid w:val="0"/>
              <w:jc w:val="left"/>
              <w:rPr>
                <w:rFonts w:ascii="宋体" w:hAnsi="宋体"/>
                <w:szCs w:val="21"/>
              </w:rPr>
            </w:pPr>
          </w:p>
        </w:tc>
        <w:tc>
          <w:tcPr>
            <w:tcW w:w="1157" w:type="pct"/>
            <w:tcBorders>
              <w:tl2br w:val="nil"/>
              <w:tr2bl w:val="nil"/>
            </w:tcBorders>
          </w:tcPr>
          <w:p w14:paraId="16E08D1D">
            <w:pPr>
              <w:adjustRightInd w:val="0"/>
              <w:snapToGrid w:val="0"/>
              <w:jc w:val="left"/>
              <w:rPr>
                <w:rFonts w:ascii="宋体" w:hAnsi="宋体"/>
                <w:szCs w:val="21"/>
              </w:rPr>
            </w:pPr>
          </w:p>
        </w:tc>
        <w:tc>
          <w:tcPr>
            <w:tcW w:w="666" w:type="pct"/>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52" w:type="pct"/>
            <w:tcBorders>
              <w:tl2br w:val="nil"/>
              <w:tr2bl w:val="nil"/>
            </w:tcBorders>
          </w:tcPr>
          <w:p w14:paraId="2473CFEE">
            <w:pPr>
              <w:adjustRightInd w:val="0"/>
              <w:snapToGrid w:val="0"/>
              <w:jc w:val="left"/>
              <w:rPr>
                <w:rFonts w:ascii="宋体" w:hAnsi="宋体"/>
                <w:szCs w:val="21"/>
              </w:rPr>
            </w:pPr>
          </w:p>
        </w:tc>
        <w:tc>
          <w:tcPr>
            <w:tcW w:w="2723" w:type="pct"/>
            <w:tcBorders>
              <w:tl2br w:val="nil"/>
              <w:tr2bl w:val="nil"/>
            </w:tcBorders>
          </w:tcPr>
          <w:p w14:paraId="0A713651">
            <w:pPr>
              <w:adjustRightInd w:val="0"/>
              <w:snapToGrid w:val="0"/>
              <w:jc w:val="left"/>
              <w:rPr>
                <w:rFonts w:ascii="宋体" w:hAnsi="宋体"/>
                <w:szCs w:val="21"/>
              </w:rPr>
            </w:pPr>
          </w:p>
        </w:tc>
        <w:tc>
          <w:tcPr>
            <w:tcW w:w="1157" w:type="pct"/>
            <w:tcBorders>
              <w:tl2br w:val="nil"/>
              <w:tr2bl w:val="nil"/>
            </w:tcBorders>
          </w:tcPr>
          <w:p w14:paraId="09BED7CC">
            <w:pPr>
              <w:adjustRightInd w:val="0"/>
              <w:snapToGrid w:val="0"/>
              <w:jc w:val="left"/>
              <w:rPr>
                <w:rFonts w:ascii="宋体" w:hAnsi="宋体"/>
                <w:szCs w:val="21"/>
              </w:rPr>
            </w:pPr>
          </w:p>
        </w:tc>
        <w:tc>
          <w:tcPr>
            <w:tcW w:w="666" w:type="pct"/>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52" w:type="pct"/>
            <w:tcBorders>
              <w:tl2br w:val="nil"/>
              <w:tr2bl w:val="nil"/>
            </w:tcBorders>
          </w:tcPr>
          <w:p w14:paraId="37D70915">
            <w:pPr>
              <w:adjustRightInd w:val="0"/>
              <w:snapToGrid w:val="0"/>
              <w:jc w:val="left"/>
              <w:rPr>
                <w:rFonts w:ascii="宋体" w:hAnsi="宋体"/>
                <w:szCs w:val="21"/>
              </w:rPr>
            </w:pPr>
          </w:p>
        </w:tc>
        <w:tc>
          <w:tcPr>
            <w:tcW w:w="2723" w:type="pct"/>
            <w:tcBorders>
              <w:tl2br w:val="nil"/>
              <w:tr2bl w:val="nil"/>
            </w:tcBorders>
          </w:tcPr>
          <w:p w14:paraId="4A28602A">
            <w:pPr>
              <w:adjustRightInd w:val="0"/>
              <w:snapToGrid w:val="0"/>
              <w:jc w:val="left"/>
              <w:rPr>
                <w:rFonts w:ascii="宋体" w:hAnsi="宋体" w:eastAsia="宋体"/>
                <w:szCs w:val="21"/>
              </w:rPr>
            </w:pPr>
          </w:p>
        </w:tc>
        <w:tc>
          <w:tcPr>
            <w:tcW w:w="1157" w:type="pct"/>
            <w:tcBorders>
              <w:tl2br w:val="nil"/>
              <w:tr2bl w:val="nil"/>
            </w:tcBorders>
          </w:tcPr>
          <w:p w14:paraId="1F405636">
            <w:pPr>
              <w:adjustRightInd w:val="0"/>
              <w:snapToGrid w:val="0"/>
              <w:jc w:val="left"/>
              <w:rPr>
                <w:rFonts w:ascii="宋体" w:hAnsi="宋体"/>
                <w:szCs w:val="21"/>
              </w:rPr>
            </w:pPr>
          </w:p>
        </w:tc>
        <w:tc>
          <w:tcPr>
            <w:tcW w:w="666" w:type="pct"/>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452" w:type="pct"/>
            <w:tcBorders>
              <w:tl2br w:val="nil"/>
              <w:tr2bl w:val="nil"/>
            </w:tcBorders>
          </w:tcPr>
          <w:p w14:paraId="0A70660A">
            <w:pPr>
              <w:adjustRightInd w:val="0"/>
              <w:snapToGrid w:val="0"/>
              <w:jc w:val="left"/>
              <w:rPr>
                <w:rFonts w:ascii="宋体" w:hAnsi="宋体"/>
                <w:szCs w:val="21"/>
              </w:rPr>
            </w:pPr>
          </w:p>
        </w:tc>
        <w:tc>
          <w:tcPr>
            <w:tcW w:w="2723" w:type="pct"/>
            <w:tcBorders>
              <w:tl2br w:val="nil"/>
              <w:tr2bl w:val="nil"/>
            </w:tcBorders>
          </w:tcPr>
          <w:p w14:paraId="339A440C">
            <w:pPr>
              <w:adjustRightInd w:val="0"/>
              <w:snapToGrid w:val="0"/>
              <w:jc w:val="left"/>
              <w:rPr>
                <w:rFonts w:ascii="宋体" w:hAnsi="宋体"/>
                <w:szCs w:val="21"/>
              </w:rPr>
            </w:pPr>
          </w:p>
        </w:tc>
        <w:tc>
          <w:tcPr>
            <w:tcW w:w="1157" w:type="pct"/>
            <w:tcBorders>
              <w:tl2br w:val="nil"/>
              <w:tr2bl w:val="nil"/>
            </w:tcBorders>
          </w:tcPr>
          <w:p w14:paraId="73DEDBD2">
            <w:pPr>
              <w:adjustRightInd w:val="0"/>
              <w:snapToGrid w:val="0"/>
              <w:jc w:val="left"/>
              <w:rPr>
                <w:rFonts w:ascii="宋体" w:hAnsi="宋体"/>
                <w:szCs w:val="21"/>
              </w:rPr>
            </w:pPr>
          </w:p>
        </w:tc>
        <w:tc>
          <w:tcPr>
            <w:tcW w:w="666" w:type="pct"/>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52" w:type="pct"/>
            <w:tcBorders>
              <w:tl2br w:val="nil"/>
              <w:tr2bl w:val="nil"/>
            </w:tcBorders>
          </w:tcPr>
          <w:p w14:paraId="4328944A">
            <w:pPr>
              <w:adjustRightInd w:val="0"/>
              <w:snapToGrid w:val="0"/>
              <w:jc w:val="left"/>
              <w:rPr>
                <w:rFonts w:ascii="宋体" w:hAnsi="宋体"/>
                <w:szCs w:val="21"/>
              </w:rPr>
            </w:pPr>
          </w:p>
        </w:tc>
        <w:tc>
          <w:tcPr>
            <w:tcW w:w="2723" w:type="pct"/>
            <w:tcBorders>
              <w:tl2br w:val="nil"/>
              <w:tr2bl w:val="nil"/>
            </w:tcBorders>
          </w:tcPr>
          <w:p w14:paraId="10EE5B2E">
            <w:pPr>
              <w:adjustRightInd w:val="0"/>
              <w:snapToGrid w:val="0"/>
              <w:jc w:val="left"/>
              <w:rPr>
                <w:rFonts w:ascii="宋体" w:hAnsi="宋体"/>
                <w:szCs w:val="21"/>
              </w:rPr>
            </w:pPr>
          </w:p>
        </w:tc>
        <w:tc>
          <w:tcPr>
            <w:tcW w:w="1157" w:type="pct"/>
            <w:tcBorders>
              <w:tl2br w:val="nil"/>
              <w:tr2bl w:val="nil"/>
            </w:tcBorders>
          </w:tcPr>
          <w:p w14:paraId="1341DD49">
            <w:pPr>
              <w:adjustRightInd w:val="0"/>
              <w:snapToGrid w:val="0"/>
              <w:jc w:val="left"/>
              <w:rPr>
                <w:rFonts w:ascii="宋体" w:hAnsi="宋体"/>
                <w:szCs w:val="21"/>
              </w:rPr>
            </w:pPr>
          </w:p>
        </w:tc>
        <w:tc>
          <w:tcPr>
            <w:tcW w:w="666" w:type="pct"/>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98EB805">
            <w:pPr>
              <w:adjustRightInd w:val="0"/>
              <w:snapToGrid w:val="0"/>
              <w:jc w:val="left"/>
              <w:rPr>
                <w:rFonts w:ascii="宋体" w:hAnsi="宋体"/>
                <w:szCs w:val="21"/>
              </w:rPr>
            </w:pPr>
          </w:p>
        </w:tc>
        <w:tc>
          <w:tcPr>
            <w:tcW w:w="2723" w:type="pct"/>
            <w:tcBorders>
              <w:tl2br w:val="nil"/>
              <w:tr2bl w:val="nil"/>
            </w:tcBorders>
          </w:tcPr>
          <w:p w14:paraId="3659DBD9">
            <w:pPr>
              <w:adjustRightInd w:val="0"/>
              <w:snapToGrid w:val="0"/>
              <w:jc w:val="left"/>
              <w:rPr>
                <w:rFonts w:ascii="宋体" w:hAnsi="宋体"/>
                <w:szCs w:val="21"/>
              </w:rPr>
            </w:pPr>
          </w:p>
        </w:tc>
        <w:tc>
          <w:tcPr>
            <w:tcW w:w="1157" w:type="pct"/>
            <w:tcBorders>
              <w:tl2br w:val="nil"/>
              <w:tr2bl w:val="nil"/>
            </w:tcBorders>
          </w:tcPr>
          <w:p w14:paraId="658186B0">
            <w:pPr>
              <w:adjustRightInd w:val="0"/>
              <w:snapToGrid w:val="0"/>
              <w:jc w:val="left"/>
              <w:rPr>
                <w:rFonts w:ascii="宋体" w:hAnsi="宋体"/>
                <w:szCs w:val="21"/>
              </w:rPr>
            </w:pPr>
          </w:p>
        </w:tc>
        <w:tc>
          <w:tcPr>
            <w:tcW w:w="666" w:type="pct"/>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C55EFB3">
            <w:pPr>
              <w:adjustRightInd w:val="0"/>
              <w:snapToGrid w:val="0"/>
              <w:jc w:val="left"/>
              <w:rPr>
                <w:rFonts w:ascii="宋体" w:hAnsi="宋体"/>
                <w:szCs w:val="21"/>
              </w:rPr>
            </w:pPr>
          </w:p>
        </w:tc>
        <w:tc>
          <w:tcPr>
            <w:tcW w:w="2723" w:type="pct"/>
            <w:tcBorders>
              <w:tl2br w:val="nil"/>
              <w:tr2bl w:val="nil"/>
            </w:tcBorders>
          </w:tcPr>
          <w:p w14:paraId="28666E1A">
            <w:pPr>
              <w:adjustRightInd w:val="0"/>
              <w:snapToGrid w:val="0"/>
              <w:jc w:val="left"/>
              <w:rPr>
                <w:rFonts w:ascii="宋体" w:hAnsi="宋体"/>
                <w:szCs w:val="21"/>
              </w:rPr>
            </w:pPr>
          </w:p>
        </w:tc>
        <w:tc>
          <w:tcPr>
            <w:tcW w:w="1157" w:type="pct"/>
            <w:tcBorders>
              <w:tl2br w:val="nil"/>
              <w:tr2bl w:val="nil"/>
            </w:tcBorders>
          </w:tcPr>
          <w:p w14:paraId="279AC0D7">
            <w:pPr>
              <w:adjustRightInd w:val="0"/>
              <w:snapToGrid w:val="0"/>
              <w:jc w:val="left"/>
              <w:rPr>
                <w:rFonts w:ascii="宋体" w:hAnsi="宋体"/>
                <w:szCs w:val="21"/>
              </w:rPr>
            </w:pPr>
          </w:p>
        </w:tc>
        <w:tc>
          <w:tcPr>
            <w:tcW w:w="666" w:type="pct"/>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E353557">
            <w:pPr>
              <w:adjustRightInd w:val="0"/>
              <w:snapToGrid w:val="0"/>
              <w:jc w:val="left"/>
              <w:rPr>
                <w:rFonts w:ascii="宋体" w:hAnsi="宋体"/>
                <w:szCs w:val="21"/>
              </w:rPr>
            </w:pPr>
          </w:p>
        </w:tc>
        <w:tc>
          <w:tcPr>
            <w:tcW w:w="2723" w:type="pct"/>
            <w:tcBorders>
              <w:tl2br w:val="nil"/>
              <w:tr2bl w:val="nil"/>
            </w:tcBorders>
          </w:tcPr>
          <w:p w14:paraId="7B668C56">
            <w:pPr>
              <w:adjustRightInd w:val="0"/>
              <w:snapToGrid w:val="0"/>
              <w:jc w:val="left"/>
              <w:rPr>
                <w:rFonts w:ascii="宋体" w:hAnsi="宋体"/>
                <w:szCs w:val="21"/>
              </w:rPr>
            </w:pPr>
          </w:p>
        </w:tc>
        <w:tc>
          <w:tcPr>
            <w:tcW w:w="1157" w:type="pct"/>
            <w:tcBorders>
              <w:tl2br w:val="nil"/>
              <w:tr2bl w:val="nil"/>
            </w:tcBorders>
          </w:tcPr>
          <w:p w14:paraId="17DFCEFC">
            <w:pPr>
              <w:adjustRightInd w:val="0"/>
              <w:snapToGrid w:val="0"/>
              <w:jc w:val="left"/>
              <w:rPr>
                <w:rFonts w:ascii="宋体" w:hAnsi="宋体"/>
                <w:szCs w:val="21"/>
              </w:rPr>
            </w:pPr>
          </w:p>
        </w:tc>
        <w:tc>
          <w:tcPr>
            <w:tcW w:w="666" w:type="pct"/>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4029701F">
            <w:pPr>
              <w:adjustRightInd w:val="0"/>
              <w:snapToGrid w:val="0"/>
              <w:jc w:val="left"/>
              <w:rPr>
                <w:rFonts w:ascii="宋体" w:hAnsi="宋体"/>
                <w:szCs w:val="21"/>
              </w:rPr>
            </w:pPr>
          </w:p>
        </w:tc>
        <w:tc>
          <w:tcPr>
            <w:tcW w:w="2723" w:type="pct"/>
            <w:tcBorders>
              <w:tl2br w:val="nil"/>
              <w:tr2bl w:val="nil"/>
            </w:tcBorders>
          </w:tcPr>
          <w:p w14:paraId="42C488E7">
            <w:pPr>
              <w:adjustRightInd w:val="0"/>
              <w:snapToGrid w:val="0"/>
              <w:jc w:val="left"/>
              <w:rPr>
                <w:rFonts w:ascii="宋体" w:hAnsi="宋体"/>
                <w:szCs w:val="21"/>
              </w:rPr>
            </w:pPr>
          </w:p>
        </w:tc>
        <w:tc>
          <w:tcPr>
            <w:tcW w:w="1157" w:type="pct"/>
            <w:tcBorders>
              <w:tl2br w:val="nil"/>
              <w:tr2bl w:val="nil"/>
            </w:tcBorders>
          </w:tcPr>
          <w:p w14:paraId="754F4D9C">
            <w:pPr>
              <w:adjustRightInd w:val="0"/>
              <w:snapToGrid w:val="0"/>
              <w:jc w:val="left"/>
              <w:rPr>
                <w:rFonts w:ascii="宋体" w:hAnsi="宋体"/>
                <w:szCs w:val="21"/>
              </w:rPr>
            </w:pPr>
          </w:p>
        </w:tc>
        <w:tc>
          <w:tcPr>
            <w:tcW w:w="666" w:type="pct"/>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624B3C2B">
            <w:pPr>
              <w:adjustRightInd w:val="0"/>
              <w:snapToGrid w:val="0"/>
              <w:jc w:val="left"/>
              <w:rPr>
                <w:rFonts w:ascii="宋体" w:hAnsi="宋体"/>
                <w:szCs w:val="21"/>
              </w:rPr>
            </w:pPr>
          </w:p>
        </w:tc>
        <w:tc>
          <w:tcPr>
            <w:tcW w:w="2723" w:type="pct"/>
            <w:tcBorders>
              <w:tl2br w:val="nil"/>
              <w:tr2bl w:val="nil"/>
            </w:tcBorders>
          </w:tcPr>
          <w:p w14:paraId="7D91A54D">
            <w:pPr>
              <w:adjustRightInd w:val="0"/>
              <w:snapToGrid w:val="0"/>
              <w:jc w:val="left"/>
              <w:rPr>
                <w:rFonts w:ascii="宋体" w:hAnsi="宋体"/>
                <w:szCs w:val="21"/>
              </w:rPr>
            </w:pPr>
          </w:p>
        </w:tc>
        <w:tc>
          <w:tcPr>
            <w:tcW w:w="1157" w:type="pct"/>
            <w:tcBorders>
              <w:tl2br w:val="nil"/>
              <w:tr2bl w:val="nil"/>
            </w:tcBorders>
          </w:tcPr>
          <w:p w14:paraId="1A475AD6">
            <w:pPr>
              <w:adjustRightInd w:val="0"/>
              <w:snapToGrid w:val="0"/>
              <w:jc w:val="left"/>
              <w:rPr>
                <w:rFonts w:ascii="宋体" w:hAnsi="宋体"/>
                <w:szCs w:val="21"/>
              </w:rPr>
            </w:pPr>
          </w:p>
        </w:tc>
        <w:tc>
          <w:tcPr>
            <w:tcW w:w="666" w:type="pct"/>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pPr>
    </w:p>
    <w:p w14:paraId="152B9D03">
      <w:pPr>
        <w:pStyle w:val="5"/>
        <w:jc w:val="center"/>
        <w:rPr>
          <w:rFonts w:ascii="黑体" w:hAnsi="黑体" w:eastAsia="黑体" w:cs="黑体"/>
          <w:sz w:val="28"/>
          <w:szCs w:val="28"/>
        </w:rPr>
      </w:pPr>
    </w:p>
    <w:p w14:paraId="05E704D9">
      <w:pPr>
        <w:spacing w:line="440" w:lineRule="exact"/>
        <w:ind w:left="1619" w:leftChars="771"/>
        <w:rPr>
          <w:rFonts w:ascii="黑体" w:hAnsi="黑体" w:eastAsia="黑体" w:cs="黑体"/>
          <w:sz w:val="28"/>
          <w:szCs w:val="28"/>
        </w:rPr>
      </w:pPr>
    </w:p>
    <w:p w14:paraId="567E8563">
      <w:pPr>
        <w:pStyle w:val="5"/>
        <w:jc w:val="center"/>
        <w:rPr>
          <w:rFonts w:ascii="黑体" w:hAnsi="黑体" w:eastAsia="黑体" w:cs="黑体"/>
          <w:sz w:val="28"/>
          <w:szCs w:val="28"/>
        </w:rPr>
      </w:pPr>
    </w:p>
    <w:p w14:paraId="60C5AFE5">
      <w:pPr>
        <w:pStyle w:val="5"/>
        <w:rPr>
          <w:rFonts w:ascii="黑体" w:hAnsi="黑体" w:eastAsia="黑体" w:cs="黑体"/>
          <w:sz w:val="28"/>
          <w:szCs w:val="28"/>
        </w:rPr>
      </w:pPr>
    </w:p>
    <w:p w14:paraId="3BA0CB8F">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lang w:eastAsia="zh-CN"/>
        </w:rPr>
        <w:t>八、</w:t>
      </w:r>
      <w:r>
        <w:rPr>
          <w:rFonts w:hint="eastAsia" w:ascii="Times New Roman" w:hAnsi="Times New Roman" w:eastAsia="黑体" w:cs="Times New Roman"/>
          <w:sz w:val="28"/>
          <w:szCs w:val="28"/>
        </w:rPr>
        <w:t>供货方案</w:t>
      </w:r>
    </w:p>
    <w:p w14:paraId="3A09D3B2">
      <w:pPr>
        <w:spacing w:line="440" w:lineRule="exact"/>
        <w:jc w:val="center"/>
        <w:rPr>
          <w:rFonts w:hint="eastAsia" w:ascii="Times New Roman" w:hAnsi="Times New Roman" w:eastAsia="黑体" w:cs="Times New Roman"/>
          <w:sz w:val="28"/>
          <w:szCs w:val="28"/>
        </w:rPr>
      </w:pP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pPr>
    </w:p>
    <w:p w14:paraId="5AFA71CF">
      <w:pPr>
        <w:pStyle w:val="5"/>
        <w:jc w:val="center"/>
        <w:rPr>
          <w:rFonts w:ascii="黑体" w:hAnsi="黑体" w:eastAsia="黑体" w:cs="黑体"/>
          <w:sz w:val="28"/>
          <w:szCs w:val="28"/>
        </w:rPr>
      </w:pPr>
    </w:p>
    <w:p w14:paraId="1A77BB0F">
      <w:pPr>
        <w:pStyle w:val="5"/>
        <w:jc w:val="center"/>
        <w:rPr>
          <w:rFonts w:ascii="黑体" w:hAnsi="黑体" w:eastAsia="黑体" w:cs="黑体"/>
          <w:sz w:val="28"/>
          <w:szCs w:val="28"/>
        </w:rPr>
      </w:pPr>
    </w:p>
    <w:p w14:paraId="70932B79">
      <w:pPr>
        <w:pStyle w:val="5"/>
        <w:jc w:val="center"/>
        <w:rPr>
          <w:rFonts w:ascii="黑体" w:hAnsi="黑体" w:eastAsia="黑体" w:cs="黑体"/>
          <w:sz w:val="28"/>
          <w:szCs w:val="28"/>
        </w:rPr>
      </w:pPr>
    </w:p>
    <w:p w14:paraId="47AAFDA0">
      <w:pPr>
        <w:pStyle w:val="5"/>
        <w:jc w:val="center"/>
        <w:rPr>
          <w:rFonts w:ascii="黑体" w:hAnsi="黑体" w:eastAsia="黑体" w:cs="黑体"/>
          <w:sz w:val="28"/>
          <w:szCs w:val="28"/>
        </w:rPr>
      </w:pPr>
    </w:p>
    <w:p w14:paraId="3B4029EF">
      <w:pPr>
        <w:pStyle w:val="5"/>
        <w:jc w:val="center"/>
        <w:rPr>
          <w:rFonts w:ascii="黑体" w:hAnsi="黑体" w:eastAsia="黑体" w:cs="黑体"/>
          <w:sz w:val="28"/>
          <w:szCs w:val="28"/>
        </w:rPr>
      </w:pPr>
    </w:p>
    <w:p w14:paraId="4DE92988">
      <w:pPr>
        <w:pStyle w:val="5"/>
        <w:jc w:val="center"/>
        <w:rPr>
          <w:rFonts w:ascii="黑体" w:hAnsi="黑体" w:eastAsia="黑体" w:cs="黑体"/>
          <w:sz w:val="28"/>
          <w:szCs w:val="28"/>
        </w:rPr>
      </w:pPr>
    </w:p>
    <w:p w14:paraId="464D7A7F">
      <w:pPr>
        <w:pStyle w:val="5"/>
        <w:jc w:val="center"/>
        <w:rPr>
          <w:rFonts w:ascii="黑体" w:hAnsi="黑体" w:eastAsia="黑体" w:cs="黑体"/>
          <w:sz w:val="28"/>
          <w:szCs w:val="28"/>
        </w:rPr>
      </w:pPr>
    </w:p>
    <w:p w14:paraId="5014CCAE">
      <w:pPr>
        <w:pStyle w:val="5"/>
        <w:jc w:val="center"/>
        <w:rPr>
          <w:rFonts w:ascii="黑体" w:hAnsi="黑体" w:eastAsia="黑体" w:cs="黑体"/>
          <w:sz w:val="28"/>
          <w:szCs w:val="28"/>
        </w:rPr>
      </w:pPr>
    </w:p>
    <w:p w14:paraId="409F3C6D">
      <w:pPr>
        <w:pStyle w:val="5"/>
        <w:jc w:val="center"/>
        <w:rPr>
          <w:rFonts w:ascii="黑体" w:hAnsi="黑体" w:eastAsia="黑体" w:cs="黑体"/>
          <w:sz w:val="28"/>
          <w:szCs w:val="28"/>
        </w:rPr>
      </w:pPr>
    </w:p>
    <w:p w14:paraId="43E5AC3F">
      <w:pPr>
        <w:pStyle w:val="5"/>
        <w:jc w:val="center"/>
        <w:rPr>
          <w:rFonts w:ascii="黑体" w:hAnsi="黑体" w:eastAsia="黑体" w:cs="黑体"/>
          <w:sz w:val="28"/>
          <w:szCs w:val="28"/>
        </w:rPr>
      </w:pPr>
    </w:p>
    <w:p w14:paraId="0734E34E">
      <w:pPr>
        <w:pStyle w:val="5"/>
        <w:jc w:val="center"/>
        <w:rPr>
          <w:rFonts w:ascii="黑体" w:hAnsi="黑体" w:eastAsia="黑体" w:cs="黑体"/>
          <w:sz w:val="28"/>
          <w:szCs w:val="28"/>
        </w:rPr>
      </w:pPr>
    </w:p>
    <w:p w14:paraId="5ED0C229">
      <w:pPr>
        <w:pStyle w:val="5"/>
        <w:jc w:val="center"/>
        <w:rPr>
          <w:rFonts w:ascii="黑体" w:hAnsi="黑体" w:eastAsia="黑体" w:cs="黑体"/>
          <w:sz w:val="28"/>
          <w:szCs w:val="28"/>
        </w:rPr>
      </w:pPr>
    </w:p>
    <w:p w14:paraId="7E1F7897">
      <w:pPr>
        <w:pStyle w:val="5"/>
        <w:jc w:val="center"/>
        <w:rPr>
          <w:rFonts w:ascii="黑体" w:hAnsi="黑体" w:eastAsia="黑体" w:cs="黑体"/>
          <w:sz w:val="28"/>
          <w:szCs w:val="28"/>
        </w:rPr>
      </w:pPr>
    </w:p>
    <w:p w14:paraId="7599C028">
      <w:pPr>
        <w:pStyle w:val="5"/>
        <w:jc w:val="center"/>
        <w:rPr>
          <w:rFonts w:ascii="黑体" w:hAnsi="黑体" w:eastAsia="黑体" w:cs="黑体"/>
          <w:sz w:val="28"/>
          <w:szCs w:val="28"/>
        </w:rPr>
      </w:pPr>
    </w:p>
    <w:p w14:paraId="7D32B807">
      <w:pPr>
        <w:spacing w:line="440" w:lineRule="exact"/>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九、其他材料</w:t>
      </w:r>
    </w:p>
    <w:p w14:paraId="65621C63">
      <w:pPr>
        <w:spacing w:line="440" w:lineRule="exact"/>
        <w:jc w:val="center"/>
        <w:rPr>
          <w:rFonts w:hint="eastAsia" w:ascii="Times New Roman" w:hAnsi="Times New Roman" w:eastAsia="黑体" w:cs="Times New Roman"/>
          <w:sz w:val="28"/>
          <w:szCs w:val="28"/>
          <w:lang w:eastAsia="zh-CN"/>
        </w:rPr>
      </w:pP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513"/>
        <w:gridCol w:w="1361"/>
        <w:gridCol w:w="748"/>
        <w:gridCol w:w="1165"/>
        <w:gridCol w:w="1348"/>
        <w:gridCol w:w="1363"/>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888" w:type="pct"/>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799" w:type="pct"/>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439" w:type="pct"/>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684" w:type="pct"/>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791" w:type="pct"/>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797" w:type="pct"/>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888" w:type="pct"/>
            <w:vAlign w:val="center"/>
          </w:tcPr>
          <w:p w14:paraId="33D13898">
            <w:pPr>
              <w:jc w:val="center"/>
              <w:rPr>
                <w:rFonts w:ascii="宋体" w:hAnsi="宋体" w:eastAsia="宋体" w:cs="宋体"/>
                <w:b/>
                <w:bCs/>
                <w:color w:val="000000"/>
                <w:szCs w:val="21"/>
              </w:rPr>
            </w:pPr>
          </w:p>
        </w:tc>
        <w:tc>
          <w:tcPr>
            <w:tcW w:w="799" w:type="pct"/>
          </w:tcPr>
          <w:p w14:paraId="5405E26C">
            <w:pPr>
              <w:spacing w:line="400" w:lineRule="exact"/>
              <w:jc w:val="center"/>
              <w:rPr>
                <w:rFonts w:ascii="宋体" w:hAnsi="宋体" w:eastAsia="宋体" w:cs="宋体"/>
                <w:b/>
                <w:bCs/>
                <w:color w:val="000000"/>
                <w:szCs w:val="21"/>
              </w:rPr>
            </w:pPr>
          </w:p>
        </w:tc>
        <w:tc>
          <w:tcPr>
            <w:tcW w:w="439" w:type="pct"/>
          </w:tcPr>
          <w:p w14:paraId="4EE068B9">
            <w:pPr>
              <w:spacing w:line="400" w:lineRule="exact"/>
              <w:jc w:val="center"/>
              <w:rPr>
                <w:rFonts w:ascii="宋体" w:hAnsi="宋体" w:eastAsia="宋体" w:cs="宋体"/>
                <w:b/>
                <w:bCs/>
                <w:color w:val="000000"/>
                <w:szCs w:val="21"/>
              </w:rPr>
            </w:pPr>
          </w:p>
        </w:tc>
        <w:tc>
          <w:tcPr>
            <w:tcW w:w="684" w:type="pct"/>
          </w:tcPr>
          <w:p w14:paraId="057B73B8">
            <w:pPr>
              <w:spacing w:line="400" w:lineRule="exact"/>
              <w:jc w:val="center"/>
              <w:rPr>
                <w:rFonts w:ascii="宋体" w:hAnsi="宋体" w:eastAsia="宋体" w:cs="宋体"/>
                <w:b/>
                <w:bCs/>
                <w:color w:val="000000"/>
                <w:szCs w:val="21"/>
              </w:rPr>
            </w:pPr>
          </w:p>
        </w:tc>
        <w:tc>
          <w:tcPr>
            <w:tcW w:w="791" w:type="pct"/>
          </w:tcPr>
          <w:p w14:paraId="7652B200">
            <w:pPr>
              <w:spacing w:line="400" w:lineRule="exact"/>
              <w:jc w:val="center"/>
              <w:rPr>
                <w:rFonts w:ascii="宋体" w:hAnsi="宋体" w:eastAsia="宋体" w:cs="宋体"/>
                <w:b/>
                <w:bCs/>
                <w:color w:val="000000"/>
                <w:szCs w:val="21"/>
              </w:rPr>
            </w:pPr>
          </w:p>
        </w:tc>
        <w:tc>
          <w:tcPr>
            <w:tcW w:w="797" w:type="pct"/>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888" w:type="pct"/>
            <w:vAlign w:val="center"/>
          </w:tcPr>
          <w:p w14:paraId="1D5802D3">
            <w:pPr>
              <w:jc w:val="center"/>
              <w:rPr>
                <w:rFonts w:ascii="宋体" w:hAnsi="宋体" w:eastAsia="宋体" w:cs="宋体"/>
                <w:b/>
                <w:bCs/>
                <w:color w:val="000000"/>
                <w:szCs w:val="21"/>
              </w:rPr>
            </w:pPr>
          </w:p>
        </w:tc>
        <w:tc>
          <w:tcPr>
            <w:tcW w:w="799" w:type="pct"/>
          </w:tcPr>
          <w:p w14:paraId="6FF5F97D">
            <w:pPr>
              <w:spacing w:line="400" w:lineRule="exact"/>
              <w:jc w:val="center"/>
              <w:rPr>
                <w:rFonts w:ascii="宋体" w:hAnsi="宋体" w:eastAsia="宋体" w:cs="宋体"/>
                <w:b/>
                <w:bCs/>
                <w:color w:val="000000"/>
                <w:szCs w:val="21"/>
              </w:rPr>
            </w:pPr>
          </w:p>
        </w:tc>
        <w:tc>
          <w:tcPr>
            <w:tcW w:w="439" w:type="pct"/>
          </w:tcPr>
          <w:p w14:paraId="10E03FC8">
            <w:pPr>
              <w:spacing w:line="400" w:lineRule="exact"/>
              <w:jc w:val="center"/>
              <w:rPr>
                <w:rFonts w:ascii="宋体" w:hAnsi="宋体" w:eastAsia="宋体" w:cs="宋体"/>
                <w:b/>
                <w:bCs/>
                <w:color w:val="000000"/>
                <w:szCs w:val="21"/>
              </w:rPr>
            </w:pPr>
          </w:p>
        </w:tc>
        <w:tc>
          <w:tcPr>
            <w:tcW w:w="684" w:type="pct"/>
          </w:tcPr>
          <w:p w14:paraId="60E196E0">
            <w:pPr>
              <w:spacing w:line="400" w:lineRule="exact"/>
              <w:jc w:val="center"/>
              <w:rPr>
                <w:rFonts w:ascii="宋体" w:hAnsi="宋体" w:eastAsia="宋体" w:cs="宋体"/>
                <w:b/>
                <w:bCs/>
                <w:color w:val="000000"/>
                <w:szCs w:val="21"/>
              </w:rPr>
            </w:pPr>
          </w:p>
        </w:tc>
        <w:tc>
          <w:tcPr>
            <w:tcW w:w="791" w:type="pct"/>
          </w:tcPr>
          <w:p w14:paraId="78D5EA74">
            <w:pPr>
              <w:spacing w:line="400" w:lineRule="exact"/>
              <w:jc w:val="center"/>
              <w:rPr>
                <w:rFonts w:ascii="宋体" w:hAnsi="宋体" w:eastAsia="宋体" w:cs="宋体"/>
                <w:b/>
                <w:bCs/>
                <w:color w:val="000000"/>
                <w:szCs w:val="21"/>
              </w:rPr>
            </w:pPr>
          </w:p>
        </w:tc>
        <w:tc>
          <w:tcPr>
            <w:tcW w:w="797" w:type="pct"/>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888" w:type="pct"/>
            <w:vAlign w:val="center"/>
          </w:tcPr>
          <w:p w14:paraId="50AD1060">
            <w:pPr>
              <w:jc w:val="center"/>
              <w:rPr>
                <w:rFonts w:ascii="宋体" w:hAnsi="宋体" w:eastAsia="宋体" w:cs="宋体"/>
                <w:b/>
                <w:bCs/>
                <w:color w:val="000000"/>
                <w:szCs w:val="21"/>
              </w:rPr>
            </w:pPr>
          </w:p>
        </w:tc>
        <w:tc>
          <w:tcPr>
            <w:tcW w:w="799" w:type="pct"/>
          </w:tcPr>
          <w:p w14:paraId="7683A838">
            <w:pPr>
              <w:spacing w:line="400" w:lineRule="exact"/>
              <w:jc w:val="center"/>
              <w:rPr>
                <w:rFonts w:ascii="宋体" w:hAnsi="宋体" w:eastAsia="宋体" w:cs="宋体"/>
                <w:b/>
                <w:bCs/>
                <w:color w:val="000000"/>
                <w:szCs w:val="21"/>
              </w:rPr>
            </w:pPr>
          </w:p>
        </w:tc>
        <w:tc>
          <w:tcPr>
            <w:tcW w:w="439" w:type="pct"/>
          </w:tcPr>
          <w:p w14:paraId="7D3902DD">
            <w:pPr>
              <w:spacing w:line="400" w:lineRule="exact"/>
              <w:jc w:val="center"/>
              <w:rPr>
                <w:rFonts w:ascii="宋体" w:hAnsi="宋体" w:eastAsia="宋体" w:cs="宋体"/>
                <w:b/>
                <w:bCs/>
                <w:color w:val="000000"/>
                <w:szCs w:val="21"/>
              </w:rPr>
            </w:pPr>
          </w:p>
        </w:tc>
        <w:tc>
          <w:tcPr>
            <w:tcW w:w="684" w:type="pct"/>
          </w:tcPr>
          <w:p w14:paraId="0B5170C7">
            <w:pPr>
              <w:spacing w:line="400" w:lineRule="exact"/>
              <w:jc w:val="center"/>
              <w:rPr>
                <w:rFonts w:ascii="宋体" w:hAnsi="宋体" w:eastAsia="宋体" w:cs="宋体"/>
                <w:b/>
                <w:bCs/>
                <w:color w:val="000000"/>
                <w:szCs w:val="21"/>
              </w:rPr>
            </w:pPr>
          </w:p>
        </w:tc>
        <w:tc>
          <w:tcPr>
            <w:tcW w:w="791" w:type="pct"/>
          </w:tcPr>
          <w:p w14:paraId="16E38B6D">
            <w:pPr>
              <w:spacing w:line="400" w:lineRule="exact"/>
              <w:jc w:val="center"/>
              <w:rPr>
                <w:rFonts w:ascii="宋体" w:hAnsi="宋体" w:eastAsia="宋体" w:cs="宋体"/>
                <w:b/>
                <w:bCs/>
                <w:color w:val="000000"/>
                <w:szCs w:val="21"/>
              </w:rPr>
            </w:pPr>
          </w:p>
        </w:tc>
        <w:tc>
          <w:tcPr>
            <w:tcW w:w="797" w:type="pct"/>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888" w:type="pct"/>
            <w:vAlign w:val="center"/>
          </w:tcPr>
          <w:p w14:paraId="24F9DB59">
            <w:pPr>
              <w:jc w:val="center"/>
              <w:rPr>
                <w:rFonts w:ascii="宋体" w:hAnsi="宋体" w:eastAsia="宋体" w:cs="宋体"/>
                <w:b/>
                <w:bCs/>
                <w:color w:val="000000"/>
                <w:szCs w:val="21"/>
              </w:rPr>
            </w:pPr>
          </w:p>
        </w:tc>
        <w:tc>
          <w:tcPr>
            <w:tcW w:w="799" w:type="pct"/>
          </w:tcPr>
          <w:p w14:paraId="6139A9AF">
            <w:pPr>
              <w:spacing w:line="400" w:lineRule="exact"/>
              <w:jc w:val="center"/>
              <w:rPr>
                <w:rFonts w:ascii="宋体" w:hAnsi="宋体" w:eastAsia="宋体" w:cs="宋体"/>
                <w:b/>
                <w:bCs/>
                <w:color w:val="000000"/>
                <w:szCs w:val="21"/>
              </w:rPr>
            </w:pPr>
          </w:p>
        </w:tc>
        <w:tc>
          <w:tcPr>
            <w:tcW w:w="439" w:type="pct"/>
          </w:tcPr>
          <w:p w14:paraId="46CB4A46">
            <w:pPr>
              <w:spacing w:line="400" w:lineRule="exact"/>
              <w:jc w:val="center"/>
              <w:rPr>
                <w:rFonts w:ascii="宋体" w:hAnsi="宋体" w:eastAsia="宋体" w:cs="宋体"/>
                <w:b/>
                <w:bCs/>
                <w:color w:val="000000"/>
                <w:szCs w:val="21"/>
              </w:rPr>
            </w:pPr>
          </w:p>
        </w:tc>
        <w:tc>
          <w:tcPr>
            <w:tcW w:w="684" w:type="pct"/>
          </w:tcPr>
          <w:p w14:paraId="653E994D">
            <w:pPr>
              <w:spacing w:line="400" w:lineRule="exact"/>
              <w:jc w:val="center"/>
              <w:rPr>
                <w:rFonts w:ascii="宋体" w:hAnsi="宋体" w:eastAsia="宋体" w:cs="宋体"/>
                <w:b/>
                <w:bCs/>
                <w:color w:val="000000"/>
                <w:szCs w:val="21"/>
              </w:rPr>
            </w:pPr>
          </w:p>
        </w:tc>
        <w:tc>
          <w:tcPr>
            <w:tcW w:w="791" w:type="pct"/>
          </w:tcPr>
          <w:p w14:paraId="60EACC89">
            <w:pPr>
              <w:spacing w:line="400" w:lineRule="exact"/>
              <w:jc w:val="center"/>
              <w:rPr>
                <w:rFonts w:ascii="宋体" w:hAnsi="宋体" w:eastAsia="宋体" w:cs="宋体"/>
                <w:b/>
                <w:bCs/>
                <w:color w:val="000000"/>
                <w:szCs w:val="21"/>
              </w:rPr>
            </w:pPr>
          </w:p>
        </w:tc>
        <w:tc>
          <w:tcPr>
            <w:tcW w:w="797" w:type="pct"/>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888" w:type="pct"/>
            <w:vAlign w:val="center"/>
          </w:tcPr>
          <w:p w14:paraId="043FE20D">
            <w:pPr>
              <w:jc w:val="center"/>
              <w:rPr>
                <w:rFonts w:ascii="宋体" w:hAnsi="宋体" w:eastAsia="宋体" w:cs="宋体"/>
                <w:b/>
                <w:bCs/>
                <w:color w:val="000000"/>
                <w:szCs w:val="21"/>
              </w:rPr>
            </w:pPr>
          </w:p>
        </w:tc>
        <w:tc>
          <w:tcPr>
            <w:tcW w:w="799" w:type="pct"/>
          </w:tcPr>
          <w:p w14:paraId="718633E0">
            <w:pPr>
              <w:spacing w:line="400" w:lineRule="exact"/>
              <w:jc w:val="center"/>
              <w:rPr>
                <w:rFonts w:ascii="宋体" w:hAnsi="宋体" w:eastAsia="宋体" w:cs="宋体"/>
                <w:b/>
                <w:bCs/>
                <w:color w:val="000000"/>
                <w:szCs w:val="21"/>
              </w:rPr>
            </w:pPr>
          </w:p>
        </w:tc>
        <w:tc>
          <w:tcPr>
            <w:tcW w:w="439" w:type="pct"/>
          </w:tcPr>
          <w:p w14:paraId="31E010CF">
            <w:pPr>
              <w:spacing w:line="400" w:lineRule="exact"/>
              <w:jc w:val="center"/>
              <w:rPr>
                <w:rFonts w:ascii="宋体" w:hAnsi="宋体" w:eastAsia="宋体" w:cs="宋体"/>
                <w:b/>
                <w:bCs/>
                <w:color w:val="000000"/>
                <w:szCs w:val="21"/>
              </w:rPr>
            </w:pPr>
          </w:p>
        </w:tc>
        <w:tc>
          <w:tcPr>
            <w:tcW w:w="684" w:type="pct"/>
          </w:tcPr>
          <w:p w14:paraId="72AA46E5">
            <w:pPr>
              <w:spacing w:line="400" w:lineRule="exact"/>
              <w:jc w:val="center"/>
              <w:rPr>
                <w:rFonts w:ascii="宋体" w:hAnsi="宋体" w:eastAsia="宋体" w:cs="宋体"/>
                <w:b/>
                <w:bCs/>
                <w:color w:val="000000"/>
                <w:szCs w:val="21"/>
              </w:rPr>
            </w:pPr>
          </w:p>
        </w:tc>
        <w:tc>
          <w:tcPr>
            <w:tcW w:w="791" w:type="pct"/>
          </w:tcPr>
          <w:p w14:paraId="49E1772D">
            <w:pPr>
              <w:spacing w:line="400" w:lineRule="exact"/>
              <w:jc w:val="center"/>
              <w:rPr>
                <w:rFonts w:ascii="宋体" w:hAnsi="宋体" w:eastAsia="宋体" w:cs="宋体"/>
                <w:b/>
                <w:bCs/>
                <w:color w:val="000000"/>
                <w:szCs w:val="21"/>
              </w:rPr>
            </w:pPr>
          </w:p>
        </w:tc>
        <w:tc>
          <w:tcPr>
            <w:tcW w:w="797" w:type="pct"/>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888" w:type="pct"/>
            <w:vAlign w:val="center"/>
          </w:tcPr>
          <w:p w14:paraId="6C707A5F">
            <w:pPr>
              <w:widowControl/>
              <w:jc w:val="left"/>
              <w:rPr>
                <w:rFonts w:ascii="宋体" w:hAnsi="宋体" w:eastAsia="宋体" w:cs="宋体"/>
                <w:color w:val="000000"/>
                <w:szCs w:val="21"/>
              </w:rPr>
            </w:pPr>
          </w:p>
        </w:tc>
        <w:tc>
          <w:tcPr>
            <w:tcW w:w="799" w:type="pct"/>
          </w:tcPr>
          <w:p w14:paraId="136E28AF">
            <w:pPr>
              <w:spacing w:line="400" w:lineRule="exact"/>
              <w:jc w:val="center"/>
              <w:rPr>
                <w:rFonts w:ascii="宋体" w:hAnsi="宋体" w:eastAsia="宋体" w:cs="宋体"/>
                <w:color w:val="000000"/>
                <w:szCs w:val="21"/>
              </w:rPr>
            </w:pPr>
          </w:p>
        </w:tc>
        <w:tc>
          <w:tcPr>
            <w:tcW w:w="439" w:type="pct"/>
          </w:tcPr>
          <w:p w14:paraId="575D51FD">
            <w:pPr>
              <w:spacing w:line="400" w:lineRule="exact"/>
              <w:jc w:val="center"/>
              <w:rPr>
                <w:rFonts w:ascii="宋体" w:hAnsi="宋体" w:eastAsia="宋体" w:cs="宋体"/>
                <w:color w:val="000000"/>
                <w:szCs w:val="21"/>
              </w:rPr>
            </w:pPr>
          </w:p>
        </w:tc>
        <w:tc>
          <w:tcPr>
            <w:tcW w:w="684" w:type="pct"/>
          </w:tcPr>
          <w:p w14:paraId="4BD65E36">
            <w:pPr>
              <w:spacing w:line="400" w:lineRule="exact"/>
              <w:jc w:val="center"/>
              <w:rPr>
                <w:rFonts w:ascii="宋体" w:hAnsi="宋体" w:eastAsia="宋体" w:cs="宋体"/>
                <w:color w:val="000000"/>
                <w:szCs w:val="21"/>
              </w:rPr>
            </w:pPr>
          </w:p>
        </w:tc>
        <w:tc>
          <w:tcPr>
            <w:tcW w:w="791" w:type="pct"/>
          </w:tcPr>
          <w:p w14:paraId="483A3694">
            <w:pPr>
              <w:spacing w:line="400" w:lineRule="exact"/>
              <w:jc w:val="center"/>
              <w:rPr>
                <w:rFonts w:ascii="宋体" w:hAnsi="宋体" w:eastAsia="宋体" w:cs="宋体"/>
                <w:color w:val="000000"/>
                <w:szCs w:val="21"/>
              </w:rPr>
            </w:pPr>
          </w:p>
        </w:tc>
        <w:tc>
          <w:tcPr>
            <w:tcW w:w="797" w:type="pct"/>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888" w:type="pct"/>
            <w:vAlign w:val="center"/>
          </w:tcPr>
          <w:p w14:paraId="18A838F7">
            <w:pPr>
              <w:widowControl/>
              <w:jc w:val="left"/>
              <w:rPr>
                <w:rFonts w:ascii="宋体" w:hAnsi="宋体" w:eastAsia="宋体" w:cs="宋体"/>
                <w:color w:val="000000"/>
                <w:szCs w:val="21"/>
              </w:rPr>
            </w:pPr>
          </w:p>
        </w:tc>
        <w:tc>
          <w:tcPr>
            <w:tcW w:w="799" w:type="pct"/>
          </w:tcPr>
          <w:p w14:paraId="2FDCBFD7">
            <w:pPr>
              <w:spacing w:line="400" w:lineRule="exact"/>
              <w:jc w:val="center"/>
              <w:rPr>
                <w:rFonts w:ascii="宋体" w:hAnsi="宋体" w:eastAsia="宋体" w:cs="宋体"/>
                <w:color w:val="000000"/>
                <w:szCs w:val="21"/>
              </w:rPr>
            </w:pPr>
          </w:p>
        </w:tc>
        <w:tc>
          <w:tcPr>
            <w:tcW w:w="439" w:type="pct"/>
          </w:tcPr>
          <w:p w14:paraId="6C004B8D">
            <w:pPr>
              <w:spacing w:line="400" w:lineRule="exact"/>
              <w:jc w:val="center"/>
              <w:rPr>
                <w:rFonts w:ascii="宋体" w:hAnsi="宋体" w:eastAsia="宋体" w:cs="宋体"/>
                <w:color w:val="000000"/>
                <w:szCs w:val="21"/>
              </w:rPr>
            </w:pPr>
          </w:p>
        </w:tc>
        <w:tc>
          <w:tcPr>
            <w:tcW w:w="684" w:type="pct"/>
          </w:tcPr>
          <w:p w14:paraId="384A1580">
            <w:pPr>
              <w:spacing w:line="400" w:lineRule="exact"/>
              <w:jc w:val="center"/>
              <w:rPr>
                <w:rFonts w:ascii="宋体" w:hAnsi="宋体" w:eastAsia="宋体" w:cs="宋体"/>
                <w:color w:val="000000"/>
                <w:szCs w:val="21"/>
              </w:rPr>
            </w:pPr>
          </w:p>
        </w:tc>
        <w:tc>
          <w:tcPr>
            <w:tcW w:w="791" w:type="pct"/>
          </w:tcPr>
          <w:p w14:paraId="66DEDEBC">
            <w:pPr>
              <w:spacing w:line="400" w:lineRule="exact"/>
              <w:jc w:val="center"/>
              <w:rPr>
                <w:rFonts w:ascii="宋体" w:hAnsi="宋体" w:eastAsia="宋体" w:cs="宋体"/>
                <w:color w:val="000000"/>
                <w:szCs w:val="21"/>
              </w:rPr>
            </w:pPr>
          </w:p>
        </w:tc>
        <w:tc>
          <w:tcPr>
            <w:tcW w:w="797" w:type="pct"/>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599" w:type="pct"/>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888" w:type="pct"/>
            <w:vAlign w:val="center"/>
          </w:tcPr>
          <w:p w14:paraId="2B38ABE3">
            <w:pPr>
              <w:widowControl/>
              <w:jc w:val="left"/>
              <w:rPr>
                <w:rFonts w:ascii="宋体" w:hAnsi="宋体" w:eastAsia="宋体" w:cs="宋体"/>
                <w:color w:val="000000"/>
                <w:szCs w:val="21"/>
              </w:rPr>
            </w:pPr>
          </w:p>
        </w:tc>
        <w:tc>
          <w:tcPr>
            <w:tcW w:w="799" w:type="pct"/>
          </w:tcPr>
          <w:p w14:paraId="2CCD7693">
            <w:pPr>
              <w:spacing w:line="400" w:lineRule="exact"/>
              <w:jc w:val="center"/>
              <w:rPr>
                <w:rFonts w:ascii="宋体" w:hAnsi="宋体" w:eastAsia="宋体" w:cs="宋体"/>
                <w:color w:val="000000"/>
                <w:szCs w:val="21"/>
              </w:rPr>
            </w:pPr>
          </w:p>
        </w:tc>
        <w:tc>
          <w:tcPr>
            <w:tcW w:w="439" w:type="pct"/>
          </w:tcPr>
          <w:p w14:paraId="46DBF6BB">
            <w:pPr>
              <w:spacing w:line="400" w:lineRule="exact"/>
              <w:jc w:val="center"/>
              <w:rPr>
                <w:rFonts w:ascii="宋体" w:hAnsi="宋体" w:eastAsia="宋体" w:cs="宋体"/>
                <w:color w:val="000000"/>
                <w:szCs w:val="21"/>
              </w:rPr>
            </w:pPr>
          </w:p>
        </w:tc>
        <w:tc>
          <w:tcPr>
            <w:tcW w:w="684" w:type="pct"/>
          </w:tcPr>
          <w:p w14:paraId="3C3FCD30">
            <w:pPr>
              <w:spacing w:line="400" w:lineRule="exact"/>
              <w:jc w:val="center"/>
              <w:rPr>
                <w:rFonts w:ascii="宋体" w:hAnsi="宋体" w:eastAsia="宋体" w:cs="宋体"/>
                <w:color w:val="000000"/>
                <w:szCs w:val="21"/>
              </w:rPr>
            </w:pPr>
          </w:p>
        </w:tc>
        <w:tc>
          <w:tcPr>
            <w:tcW w:w="791" w:type="pct"/>
          </w:tcPr>
          <w:p w14:paraId="56F5A853">
            <w:pPr>
              <w:spacing w:line="400" w:lineRule="exact"/>
              <w:jc w:val="center"/>
              <w:rPr>
                <w:rFonts w:ascii="宋体" w:hAnsi="宋体" w:eastAsia="宋体" w:cs="宋体"/>
                <w:color w:val="000000"/>
                <w:szCs w:val="21"/>
              </w:rPr>
            </w:pPr>
          </w:p>
        </w:tc>
        <w:tc>
          <w:tcPr>
            <w:tcW w:w="797" w:type="pct"/>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888" w:type="pct"/>
          </w:tcPr>
          <w:p w14:paraId="6D8F12DB">
            <w:pPr>
              <w:spacing w:line="400" w:lineRule="exact"/>
              <w:jc w:val="left"/>
              <w:rPr>
                <w:rFonts w:ascii="宋体" w:hAnsi="宋体" w:eastAsia="宋体" w:cs="宋体"/>
                <w:color w:val="000000"/>
                <w:szCs w:val="21"/>
              </w:rPr>
            </w:pPr>
          </w:p>
        </w:tc>
        <w:tc>
          <w:tcPr>
            <w:tcW w:w="799" w:type="pct"/>
          </w:tcPr>
          <w:p w14:paraId="4AB18E6C">
            <w:pPr>
              <w:spacing w:line="400" w:lineRule="exact"/>
              <w:jc w:val="center"/>
              <w:rPr>
                <w:rFonts w:ascii="宋体" w:hAnsi="宋体" w:eastAsia="宋体" w:cs="宋体"/>
                <w:color w:val="000000"/>
                <w:szCs w:val="21"/>
              </w:rPr>
            </w:pPr>
          </w:p>
        </w:tc>
        <w:tc>
          <w:tcPr>
            <w:tcW w:w="439" w:type="pct"/>
          </w:tcPr>
          <w:p w14:paraId="68DA1923">
            <w:pPr>
              <w:spacing w:line="400" w:lineRule="exact"/>
              <w:jc w:val="center"/>
              <w:rPr>
                <w:rFonts w:ascii="宋体" w:hAnsi="宋体" w:eastAsia="宋体" w:cs="宋体"/>
                <w:color w:val="000000"/>
                <w:szCs w:val="21"/>
              </w:rPr>
            </w:pPr>
          </w:p>
        </w:tc>
        <w:tc>
          <w:tcPr>
            <w:tcW w:w="684" w:type="pct"/>
          </w:tcPr>
          <w:p w14:paraId="32F1DCFA">
            <w:pPr>
              <w:spacing w:line="400" w:lineRule="exact"/>
              <w:jc w:val="center"/>
              <w:rPr>
                <w:rFonts w:ascii="宋体" w:hAnsi="宋体" w:eastAsia="宋体" w:cs="宋体"/>
                <w:color w:val="000000"/>
                <w:szCs w:val="21"/>
              </w:rPr>
            </w:pPr>
          </w:p>
        </w:tc>
        <w:tc>
          <w:tcPr>
            <w:tcW w:w="791" w:type="pct"/>
          </w:tcPr>
          <w:p w14:paraId="3EB5297D">
            <w:pPr>
              <w:spacing w:line="400" w:lineRule="exact"/>
              <w:jc w:val="center"/>
              <w:rPr>
                <w:rFonts w:ascii="宋体" w:hAnsi="宋体" w:eastAsia="宋体" w:cs="宋体"/>
                <w:color w:val="000000"/>
                <w:szCs w:val="21"/>
              </w:rPr>
            </w:pPr>
          </w:p>
        </w:tc>
        <w:tc>
          <w:tcPr>
            <w:tcW w:w="797" w:type="pct"/>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888" w:type="pct"/>
          </w:tcPr>
          <w:p w14:paraId="5A49E7F4">
            <w:pPr>
              <w:spacing w:line="400" w:lineRule="exact"/>
              <w:jc w:val="left"/>
              <w:rPr>
                <w:rFonts w:ascii="宋体" w:hAnsi="宋体" w:eastAsia="宋体" w:cs="宋体"/>
                <w:color w:val="000000"/>
                <w:szCs w:val="21"/>
              </w:rPr>
            </w:pPr>
          </w:p>
        </w:tc>
        <w:tc>
          <w:tcPr>
            <w:tcW w:w="799" w:type="pct"/>
          </w:tcPr>
          <w:p w14:paraId="703B7322">
            <w:pPr>
              <w:spacing w:line="400" w:lineRule="exact"/>
              <w:jc w:val="center"/>
              <w:rPr>
                <w:rFonts w:ascii="宋体" w:hAnsi="宋体" w:eastAsia="宋体" w:cs="宋体"/>
                <w:color w:val="000000"/>
                <w:szCs w:val="21"/>
              </w:rPr>
            </w:pPr>
          </w:p>
        </w:tc>
        <w:tc>
          <w:tcPr>
            <w:tcW w:w="439" w:type="pct"/>
          </w:tcPr>
          <w:p w14:paraId="45B422DE">
            <w:pPr>
              <w:spacing w:line="400" w:lineRule="exact"/>
              <w:jc w:val="center"/>
              <w:rPr>
                <w:rFonts w:ascii="宋体" w:hAnsi="宋体" w:eastAsia="宋体" w:cs="宋体"/>
                <w:color w:val="000000"/>
                <w:szCs w:val="21"/>
              </w:rPr>
            </w:pPr>
          </w:p>
        </w:tc>
        <w:tc>
          <w:tcPr>
            <w:tcW w:w="684" w:type="pct"/>
          </w:tcPr>
          <w:p w14:paraId="719CB750">
            <w:pPr>
              <w:spacing w:line="400" w:lineRule="exact"/>
              <w:jc w:val="center"/>
              <w:rPr>
                <w:rFonts w:ascii="宋体" w:hAnsi="宋体" w:eastAsia="宋体" w:cs="宋体"/>
                <w:color w:val="000000"/>
                <w:szCs w:val="21"/>
              </w:rPr>
            </w:pPr>
          </w:p>
        </w:tc>
        <w:tc>
          <w:tcPr>
            <w:tcW w:w="791" w:type="pct"/>
          </w:tcPr>
          <w:p w14:paraId="20B3CD55">
            <w:pPr>
              <w:spacing w:line="400" w:lineRule="exact"/>
              <w:jc w:val="center"/>
              <w:rPr>
                <w:rFonts w:ascii="宋体" w:hAnsi="宋体" w:eastAsia="宋体" w:cs="宋体"/>
                <w:color w:val="000000"/>
                <w:szCs w:val="21"/>
              </w:rPr>
            </w:pPr>
          </w:p>
        </w:tc>
        <w:tc>
          <w:tcPr>
            <w:tcW w:w="797" w:type="pct"/>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888" w:type="pct"/>
          </w:tcPr>
          <w:p w14:paraId="18945092">
            <w:pPr>
              <w:spacing w:line="400" w:lineRule="exact"/>
              <w:jc w:val="left"/>
              <w:rPr>
                <w:rFonts w:ascii="宋体" w:hAnsi="宋体" w:eastAsia="宋体" w:cs="宋体"/>
                <w:color w:val="000000"/>
                <w:szCs w:val="21"/>
              </w:rPr>
            </w:pPr>
          </w:p>
        </w:tc>
        <w:tc>
          <w:tcPr>
            <w:tcW w:w="799" w:type="pct"/>
          </w:tcPr>
          <w:p w14:paraId="662BFF13">
            <w:pPr>
              <w:spacing w:line="400" w:lineRule="exact"/>
              <w:jc w:val="center"/>
              <w:rPr>
                <w:rFonts w:ascii="宋体" w:hAnsi="宋体" w:eastAsia="宋体" w:cs="宋体"/>
                <w:color w:val="000000"/>
                <w:szCs w:val="21"/>
              </w:rPr>
            </w:pPr>
          </w:p>
        </w:tc>
        <w:tc>
          <w:tcPr>
            <w:tcW w:w="439" w:type="pct"/>
          </w:tcPr>
          <w:p w14:paraId="04916C02">
            <w:pPr>
              <w:spacing w:line="400" w:lineRule="exact"/>
              <w:jc w:val="center"/>
              <w:rPr>
                <w:rFonts w:ascii="宋体" w:hAnsi="宋体" w:eastAsia="宋体" w:cs="宋体"/>
                <w:color w:val="000000"/>
                <w:szCs w:val="21"/>
              </w:rPr>
            </w:pPr>
          </w:p>
        </w:tc>
        <w:tc>
          <w:tcPr>
            <w:tcW w:w="684" w:type="pct"/>
          </w:tcPr>
          <w:p w14:paraId="016D794F">
            <w:pPr>
              <w:spacing w:line="400" w:lineRule="exact"/>
              <w:jc w:val="center"/>
              <w:rPr>
                <w:rFonts w:ascii="宋体" w:hAnsi="宋体" w:eastAsia="宋体" w:cs="宋体"/>
                <w:color w:val="000000"/>
                <w:szCs w:val="21"/>
              </w:rPr>
            </w:pPr>
          </w:p>
        </w:tc>
        <w:tc>
          <w:tcPr>
            <w:tcW w:w="791" w:type="pct"/>
          </w:tcPr>
          <w:p w14:paraId="6EFC16E5">
            <w:pPr>
              <w:spacing w:line="400" w:lineRule="exact"/>
              <w:jc w:val="center"/>
              <w:rPr>
                <w:rFonts w:ascii="宋体" w:hAnsi="宋体" w:eastAsia="宋体" w:cs="宋体"/>
                <w:color w:val="000000"/>
                <w:szCs w:val="21"/>
              </w:rPr>
            </w:pPr>
          </w:p>
        </w:tc>
        <w:tc>
          <w:tcPr>
            <w:tcW w:w="797" w:type="pct"/>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9" w:type="pct"/>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888" w:type="pct"/>
            <w:vAlign w:val="center"/>
          </w:tcPr>
          <w:p w14:paraId="31A7E995">
            <w:pPr>
              <w:widowControl/>
              <w:jc w:val="left"/>
              <w:rPr>
                <w:rFonts w:ascii="宋体" w:hAnsi="宋体" w:eastAsia="宋体" w:cs="宋体"/>
                <w:color w:val="000000"/>
                <w:szCs w:val="21"/>
              </w:rPr>
            </w:pPr>
          </w:p>
        </w:tc>
        <w:tc>
          <w:tcPr>
            <w:tcW w:w="799" w:type="pct"/>
          </w:tcPr>
          <w:p w14:paraId="26CED5C4">
            <w:pPr>
              <w:spacing w:line="400" w:lineRule="exact"/>
              <w:jc w:val="center"/>
              <w:rPr>
                <w:rFonts w:ascii="宋体" w:hAnsi="宋体" w:eastAsia="宋体" w:cs="宋体"/>
                <w:color w:val="000000"/>
                <w:szCs w:val="21"/>
              </w:rPr>
            </w:pPr>
          </w:p>
        </w:tc>
        <w:tc>
          <w:tcPr>
            <w:tcW w:w="439" w:type="pct"/>
          </w:tcPr>
          <w:p w14:paraId="09FB83DD">
            <w:pPr>
              <w:spacing w:line="400" w:lineRule="exact"/>
              <w:jc w:val="center"/>
              <w:rPr>
                <w:rFonts w:ascii="宋体" w:hAnsi="宋体" w:eastAsia="宋体" w:cs="宋体"/>
                <w:color w:val="000000"/>
                <w:szCs w:val="21"/>
              </w:rPr>
            </w:pPr>
          </w:p>
        </w:tc>
        <w:tc>
          <w:tcPr>
            <w:tcW w:w="684" w:type="pct"/>
          </w:tcPr>
          <w:p w14:paraId="4143E147">
            <w:pPr>
              <w:spacing w:line="400" w:lineRule="exact"/>
              <w:jc w:val="center"/>
              <w:rPr>
                <w:rFonts w:ascii="宋体" w:hAnsi="宋体" w:eastAsia="宋体" w:cs="宋体"/>
                <w:color w:val="000000"/>
                <w:szCs w:val="21"/>
              </w:rPr>
            </w:pPr>
          </w:p>
        </w:tc>
        <w:tc>
          <w:tcPr>
            <w:tcW w:w="791" w:type="pct"/>
          </w:tcPr>
          <w:p w14:paraId="4623C9DE">
            <w:pPr>
              <w:spacing w:line="400" w:lineRule="exact"/>
              <w:jc w:val="center"/>
              <w:rPr>
                <w:rFonts w:ascii="宋体" w:hAnsi="宋体" w:eastAsia="宋体" w:cs="宋体"/>
                <w:color w:val="000000"/>
                <w:szCs w:val="21"/>
              </w:rPr>
            </w:pPr>
          </w:p>
        </w:tc>
        <w:tc>
          <w:tcPr>
            <w:tcW w:w="797" w:type="pct"/>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000" w:type="pct"/>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630" w:firstLineChars="3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pPr>
    </w:p>
    <w:p w14:paraId="07443D34">
      <w:pPr>
        <w:pStyle w:val="5"/>
        <w:rPr>
          <w:rFonts w:ascii="黑体" w:hAnsi="黑体" w:eastAsia="黑体" w:cs="黑体"/>
          <w:sz w:val="28"/>
          <w:szCs w:val="28"/>
        </w:rPr>
      </w:pPr>
    </w:p>
    <w:p w14:paraId="792EA60A">
      <w:pPr>
        <w:pStyle w:val="5"/>
        <w:rPr>
          <w:rFonts w:ascii="黑体" w:hAnsi="黑体" w:eastAsia="黑体" w:cs="黑体"/>
          <w:sz w:val="28"/>
          <w:szCs w:val="28"/>
        </w:rPr>
      </w:pPr>
    </w:p>
    <w:p w14:paraId="562996B1">
      <w:pPr>
        <w:pStyle w:val="5"/>
        <w:rPr>
          <w:rFonts w:ascii="黑体" w:hAnsi="黑体" w:eastAsia="黑体" w:cs="黑体"/>
          <w:sz w:val="28"/>
          <w:szCs w:val="28"/>
        </w:rPr>
      </w:pPr>
    </w:p>
    <w:p w14:paraId="292E7651">
      <w:pPr>
        <w:pStyle w:val="5"/>
        <w:rPr>
          <w:rFonts w:ascii="黑体" w:hAnsi="黑体" w:eastAsia="黑体" w:cs="黑体"/>
          <w:sz w:val="28"/>
          <w:szCs w:val="28"/>
        </w:r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74"/>
        <w:gridCol w:w="2117"/>
        <w:gridCol w:w="912"/>
        <w:gridCol w:w="1661"/>
        <w:gridCol w:w="1448"/>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5" w:type="pct"/>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982" w:type="pct"/>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1242" w:type="pct"/>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535" w:type="pct"/>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974" w:type="pct"/>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849" w:type="pct"/>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47896617">
            <w:pPr>
              <w:spacing w:line="400" w:lineRule="exact"/>
              <w:jc w:val="center"/>
              <w:rPr>
                <w:rFonts w:ascii="宋体" w:hAnsi="宋体" w:eastAsia="宋体" w:cs="宋体"/>
                <w:color w:val="000000"/>
                <w:szCs w:val="21"/>
              </w:rPr>
            </w:pPr>
          </w:p>
        </w:tc>
        <w:tc>
          <w:tcPr>
            <w:tcW w:w="982" w:type="pct"/>
            <w:vAlign w:val="center"/>
          </w:tcPr>
          <w:p w14:paraId="1E37FD49">
            <w:pPr>
              <w:spacing w:line="400" w:lineRule="exact"/>
              <w:jc w:val="center"/>
              <w:rPr>
                <w:rFonts w:ascii="宋体" w:hAnsi="宋体" w:eastAsia="宋体" w:cs="宋体"/>
                <w:color w:val="000000"/>
                <w:szCs w:val="21"/>
              </w:rPr>
            </w:pPr>
          </w:p>
        </w:tc>
        <w:tc>
          <w:tcPr>
            <w:tcW w:w="1242" w:type="pct"/>
            <w:vAlign w:val="center"/>
          </w:tcPr>
          <w:p w14:paraId="063644A7">
            <w:pPr>
              <w:spacing w:line="400" w:lineRule="exact"/>
              <w:jc w:val="center"/>
              <w:rPr>
                <w:rFonts w:ascii="宋体" w:hAnsi="宋体" w:eastAsia="宋体" w:cs="宋体"/>
                <w:color w:val="000000"/>
                <w:szCs w:val="21"/>
              </w:rPr>
            </w:pPr>
          </w:p>
        </w:tc>
        <w:tc>
          <w:tcPr>
            <w:tcW w:w="535" w:type="pct"/>
            <w:vAlign w:val="center"/>
          </w:tcPr>
          <w:p w14:paraId="17FEB85B">
            <w:pPr>
              <w:spacing w:line="400" w:lineRule="exact"/>
              <w:jc w:val="center"/>
              <w:rPr>
                <w:rFonts w:ascii="宋体" w:hAnsi="宋体" w:eastAsia="宋体" w:cs="宋体"/>
                <w:color w:val="000000"/>
                <w:szCs w:val="21"/>
              </w:rPr>
            </w:pPr>
          </w:p>
        </w:tc>
        <w:tc>
          <w:tcPr>
            <w:tcW w:w="974" w:type="pct"/>
            <w:vAlign w:val="center"/>
          </w:tcPr>
          <w:p w14:paraId="6DD35382">
            <w:pPr>
              <w:spacing w:line="400" w:lineRule="exact"/>
              <w:jc w:val="center"/>
              <w:rPr>
                <w:rFonts w:ascii="宋体" w:hAnsi="宋体" w:eastAsia="宋体" w:cs="宋体"/>
                <w:color w:val="000000"/>
                <w:szCs w:val="21"/>
              </w:rPr>
            </w:pPr>
          </w:p>
        </w:tc>
        <w:tc>
          <w:tcPr>
            <w:tcW w:w="849" w:type="pct"/>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E648293">
            <w:pPr>
              <w:spacing w:line="400" w:lineRule="exact"/>
              <w:jc w:val="center"/>
              <w:rPr>
                <w:rFonts w:ascii="宋体" w:hAnsi="宋体" w:eastAsia="宋体" w:cs="宋体"/>
                <w:color w:val="000000"/>
                <w:szCs w:val="21"/>
              </w:rPr>
            </w:pPr>
          </w:p>
        </w:tc>
        <w:tc>
          <w:tcPr>
            <w:tcW w:w="982" w:type="pct"/>
            <w:vAlign w:val="center"/>
          </w:tcPr>
          <w:p w14:paraId="751001A7">
            <w:pPr>
              <w:spacing w:line="400" w:lineRule="exact"/>
              <w:jc w:val="center"/>
              <w:rPr>
                <w:rFonts w:ascii="宋体" w:hAnsi="宋体" w:eastAsia="宋体" w:cs="宋体"/>
                <w:color w:val="000000"/>
                <w:szCs w:val="21"/>
              </w:rPr>
            </w:pPr>
          </w:p>
        </w:tc>
        <w:tc>
          <w:tcPr>
            <w:tcW w:w="1242" w:type="pct"/>
            <w:vAlign w:val="center"/>
          </w:tcPr>
          <w:p w14:paraId="0DB2101E">
            <w:pPr>
              <w:spacing w:line="400" w:lineRule="exact"/>
              <w:jc w:val="center"/>
              <w:rPr>
                <w:rFonts w:ascii="宋体" w:hAnsi="宋体" w:eastAsia="宋体" w:cs="宋体"/>
                <w:color w:val="000000"/>
                <w:szCs w:val="21"/>
              </w:rPr>
            </w:pPr>
          </w:p>
        </w:tc>
        <w:tc>
          <w:tcPr>
            <w:tcW w:w="535" w:type="pct"/>
            <w:vAlign w:val="center"/>
          </w:tcPr>
          <w:p w14:paraId="224B3AD7">
            <w:pPr>
              <w:spacing w:line="400" w:lineRule="exact"/>
              <w:jc w:val="center"/>
              <w:rPr>
                <w:rFonts w:ascii="宋体" w:hAnsi="宋体" w:eastAsia="宋体" w:cs="宋体"/>
                <w:color w:val="000000"/>
                <w:szCs w:val="21"/>
              </w:rPr>
            </w:pPr>
          </w:p>
        </w:tc>
        <w:tc>
          <w:tcPr>
            <w:tcW w:w="974" w:type="pct"/>
            <w:vAlign w:val="center"/>
          </w:tcPr>
          <w:p w14:paraId="306C496B">
            <w:pPr>
              <w:spacing w:line="400" w:lineRule="exact"/>
              <w:jc w:val="center"/>
              <w:rPr>
                <w:rFonts w:ascii="宋体" w:hAnsi="宋体" w:eastAsia="宋体" w:cs="宋体"/>
                <w:color w:val="000000"/>
                <w:szCs w:val="21"/>
              </w:rPr>
            </w:pPr>
          </w:p>
        </w:tc>
        <w:tc>
          <w:tcPr>
            <w:tcW w:w="849" w:type="pct"/>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243AE668">
            <w:pPr>
              <w:spacing w:line="400" w:lineRule="exact"/>
              <w:jc w:val="center"/>
              <w:rPr>
                <w:rFonts w:ascii="宋体" w:hAnsi="宋体" w:eastAsia="宋体" w:cs="宋体"/>
                <w:color w:val="000000"/>
                <w:szCs w:val="21"/>
              </w:rPr>
            </w:pPr>
          </w:p>
        </w:tc>
        <w:tc>
          <w:tcPr>
            <w:tcW w:w="982" w:type="pct"/>
            <w:vAlign w:val="center"/>
          </w:tcPr>
          <w:p w14:paraId="64C7932A">
            <w:pPr>
              <w:spacing w:line="400" w:lineRule="exact"/>
              <w:jc w:val="center"/>
              <w:rPr>
                <w:rFonts w:ascii="宋体" w:hAnsi="宋体" w:eastAsia="宋体" w:cs="宋体"/>
                <w:color w:val="000000"/>
                <w:szCs w:val="21"/>
              </w:rPr>
            </w:pPr>
          </w:p>
        </w:tc>
        <w:tc>
          <w:tcPr>
            <w:tcW w:w="1242" w:type="pct"/>
            <w:vAlign w:val="center"/>
          </w:tcPr>
          <w:p w14:paraId="237C2516">
            <w:pPr>
              <w:spacing w:line="400" w:lineRule="exact"/>
              <w:jc w:val="center"/>
              <w:rPr>
                <w:rFonts w:ascii="宋体" w:hAnsi="宋体" w:eastAsia="宋体" w:cs="宋体"/>
                <w:color w:val="000000"/>
                <w:szCs w:val="21"/>
              </w:rPr>
            </w:pPr>
          </w:p>
        </w:tc>
        <w:tc>
          <w:tcPr>
            <w:tcW w:w="535" w:type="pct"/>
            <w:vAlign w:val="center"/>
          </w:tcPr>
          <w:p w14:paraId="0105AEAC">
            <w:pPr>
              <w:spacing w:line="400" w:lineRule="exact"/>
              <w:jc w:val="center"/>
              <w:rPr>
                <w:rFonts w:ascii="宋体" w:hAnsi="宋体" w:eastAsia="宋体" w:cs="宋体"/>
                <w:color w:val="000000"/>
                <w:szCs w:val="21"/>
              </w:rPr>
            </w:pPr>
          </w:p>
        </w:tc>
        <w:tc>
          <w:tcPr>
            <w:tcW w:w="974" w:type="pct"/>
            <w:vAlign w:val="center"/>
          </w:tcPr>
          <w:p w14:paraId="078944AE">
            <w:pPr>
              <w:spacing w:line="400" w:lineRule="exact"/>
              <w:jc w:val="center"/>
              <w:rPr>
                <w:rFonts w:ascii="宋体" w:hAnsi="宋体" w:eastAsia="宋体" w:cs="宋体"/>
                <w:color w:val="000000"/>
                <w:szCs w:val="21"/>
              </w:rPr>
            </w:pPr>
          </w:p>
        </w:tc>
        <w:tc>
          <w:tcPr>
            <w:tcW w:w="849" w:type="pct"/>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280CF6F6">
            <w:pPr>
              <w:spacing w:line="400" w:lineRule="exact"/>
              <w:jc w:val="center"/>
              <w:rPr>
                <w:rFonts w:ascii="宋体" w:hAnsi="宋体" w:eastAsia="宋体" w:cs="宋体"/>
                <w:color w:val="000000"/>
                <w:szCs w:val="21"/>
              </w:rPr>
            </w:pPr>
          </w:p>
        </w:tc>
        <w:tc>
          <w:tcPr>
            <w:tcW w:w="982" w:type="pct"/>
            <w:vAlign w:val="center"/>
          </w:tcPr>
          <w:p w14:paraId="5D1A2CEE">
            <w:pPr>
              <w:spacing w:line="400" w:lineRule="exact"/>
              <w:jc w:val="center"/>
              <w:rPr>
                <w:rFonts w:ascii="宋体" w:hAnsi="宋体" w:eastAsia="宋体" w:cs="宋体"/>
                <w:color w:val="000000"/>
                <w:szCs w:val="21"/>
              </w:rPr>
            </w:pPr>
          </w:p>
        </w:tc>
        <w:tc>
          <w:tcPr>
            <w:tcW w:w="1242" w:type="pct"/>
            <w:vAlign w:val="center"/>
          </w:tcPr>
          <w:p w14:paraId="59FBB2FB">
            <w:pPr>
              <w:spacing w:line="400" w:lineRule="exact"/>
              <w:jc w:val="center"/>
              <w:rPr>
                <w:rFonts w:ascii="宋体" w:hAnsi="宋体" w:eastAsia="宋体" w:cs="宋体"/>
                <w:color w:val="000000"/>
                <w:szCs w:val="21"/>
              </w:rPr>
            </w:pPr>
          </w:p>
        </w:tc>
        <w:tc>
          <w:tcPr>
            <w:tcW w:w="535" w:type="pct"/>
            <w:vAlign w:val="center"/>
          </w:tcPr>
          <w:p w14:paraId="73DCAA3E">
            <w:pPr>
              <w:spacing w:line="400" w:lineRule="exact"/>
              <w:jc w:val="center"/>
              <w:rPr>
                <w:rFonts w:ascii="宋体" w:hAnsi="宋体" w:eastAsia="宋体" w:cs="宋体"/>
                <w:color w:val="000000"/>
                <w:szCs w:val="21"/>
              </w:rPr>
            </w:pPr>
          </w:p>
        </w:tc>
        <w:tc>
          <w:tcPr>
            <w:tcW w:w="974" w:type="pct"/>
            <w:vAlign w:val="center"/>
          </w:tcPr>
          <w:p w14:paraId="769A5E15">
            <w:pPr>
              <w:spacing w:line="400" w:lineRule="exact"/>
              <w:jc w:val="center"/>
              <w:rPr>
                <w:rFonts w:ascii="宋体" w:hAnsi="宋体" w:eastAsia="宋体" w:cs="宋体"/>
                <w:color w:val="000000"/>
                <w:szCs w:val="21"/>
              </w:rPr>
            </w:pPr>
          </w:p>
        </w:tc>
        <w:tc>
          <w:tcPr>
            <w:tcW w:w="849" w:type="pct"/>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44D07039">
            <w:pPr>
              <w:spacing w:line="400" w:lineRule="exact"/>
              <w:jc w:val="center"/>
              <w:rPr>
                <w:rFonts w:ascii="宋体" w:hAnsi="宋体" w:eastAsia="宋体" w:cs="宋体"/>
                <w:color w:val="000000"/>
                <w:szCs w:val="21"/>
              </w:rPr>
            </w:pPr>
          </w:p>
        </w:tc>
        <w:tc>
          <w:tcPr>
            <w:tcW w:w="982" w:type="pct"/>
            <w:vAlign w:val="center"/>
          </w:tcPr>
          <w:p w14:paraId="0E1C9820">
            <w:pPr>
              <w:spacing w:line="400" w:lineRule="exact"/>
              <w:jc w:val="center"/>
              <w:rPr>
                <w:rFonts w:ascii="宋体" w:hAnsi="宋体" w:eastAsia="宋体" w:cs="宋体"/>
                <w:color w:val="000000"/>
                <w:szCs w:val="21"/>
              </w:rPr>
            </w:pPr>
          </w:p>
        </w:tc>
        <w:tc>
          <w:tcPr>
            <w:tcW w:w="1242" w:type="pct"/>
            <w:vAlign w:val="center"/>
          </w:tcPr>
          <w:p w14:paraId="47ADEC50">
            <w:pPr>
              <w:spacing w:line="400" w:lineRule="exact"/>
              <w:jc w:val="center"/>
              <w:rPr>
                <w:rFonts w:ascii="宋体" w:hAnsi="宋体" w:eastAsia="宋体" w:cs="宋体"/>
                <w:color w:val="000000"/>
                <w:szCs w:val="21"/>
              </w:rPr>
            </w:pPr>
          </w:p>
        </w:tc>
        <w:tc>
          <w:tcPr>
            <w:tcW w:w="535" w:type="pct"/>
            <w:vAlign w:val="center"/>
          </w:tcPr>
          <w:p w14:paraId="3794894E">
            <w:pPr>
              <w:spacing w:line="400" w:lineRule="exact"/>
              <w:jc w:val="center"/>
              <w:rPr>
                <w:rFonts w:ascii="宋体" w:hAnsi="宋体" w:eastAsia="宋体" w:cs="宋体"/>
                <w:color w:val="000000"/>
                <w:szCs w:val="21"/>
              </w:rPr>
            </w:pPr>
          </w:p>
        </w:tc>
        <w:tc>
          <w:tcPr>
            <w:tcW w:w="974" w:type="pct"/>
            <w:vAlign w:val="center"/>
          </w:tcPr>
          <w:p w14:paraId="7A6B6A36">
            <w:pPr>
              <w:spacing w:line="400" w:lineRule="exact"/>
              <w:jc w:val="center"/>
              <w:rPr>
                <w:rFonts w:ascii="宋体" w:hAnsi="宋体" w:eastAsia="宋体" w:cs="宋体"/>
                <w:color w:val="000000"/>
                <w:szCs w:val="21"/>
              </w:rPr>
            </w:pPr>
          </w:p>
        </w:tc>
        <w:tc>
          <w:tcPr>
            <w:tcW w:w="849" w:type="pct"/>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62A400F4">
            <w:pPr>
              <w:spacing w:line="400" w:lineRule="exact"/>
              <w:jc w:val="center"/>
              <w:rPr>
                <w:rFonts w:ascii="宋体" w:hAnsi="宋体" w:eastAsia="宋体" w:cs="宋体"/>
                <w:color w:val="000000"/>
                <w:szCs w:val="21"/>
              </w:rPr>
            </w:pPr>
          </w:p>
        </w:tc>
        <w:tc>
          <w:tcPr>
            <w:tcW w:w="982" w:type="pct"/>
            <w:vAlign w:val="center"/>
          </w:tcPr>
          <w:p w14:paraId="0B6240C8">
            <w:pPr>
              <w:spacing w:line="400" w:lineRule="exact"/>
              <w:jc w:val="center"/>
              <w:rPr>
                <w:rFonts w:ascii="宋体" w:hAnsi="宋体" w:eastAsia="宋体" w:cs="宋体"/>
                <w:color w:val="000000"/>
                <w:szCs w:val="21"/>
              </w:rPr>
            </w:pPr>
          </w:p>
        </w:tc>
        <w:tc>
          <w:tcPr>
            <w:tcW w:w="1242" w:type="pct"/>
            <w:vAlign w:val="center"/>
          </w:tcPr>
          <w:p w14:paraId="7FE9DA0C">
            <w:pPr>
              <w:spacing w:line="400" w:lineRule="exact"/>
              <w:jc w:val="center"/>
              <w:rPr>
                <w:rFonts w:ascii="宋体" w:hAnsi="宋体" w:eastAsia="宋体" w:cs="宋体"/>
                <w:color w:val="000000"/>
                <w:szCs w:val="21"/>
              </w:rPr>
            </w:pPr>
          </w:p>
        </w:tc>
        <w:tc>
          <w:tcPr>
            <w:tcW w:w="535" w:type="pct"/>
            <w:vAlign w:val="center"/>
          </w:tcPr>
          <w:p w14:paraId="1D4CAB11">
            <w:pPr>
              <w:spacing w:line="400" w:lineRule="exact"/>
              <w:jc w:val="center"/>
              <w:rPr>
                <w:rFonts w:ascii="宋体" w:hAnsi="宋体" w:eastAsia="宋体" w:cs="宋体"/>
                <w:color w:val="000000"/>
                <w:szCs w:val="21"/>
              </w:rPr>
            </w:pPr>
          </w:p>
        </w:tc>
        <w:tc>
          <w:tcPr>
            <w:tcW w:w="974" w:type="pct"/>
            <w:vAlign w:val="center"/>
          </w:tcPr>
          <w:p w14:paraId="6876D389">
            <w:pPr>
              <w:spacing w:line="400" w:lineRule="exact"/>
              <w:jc w:val="center"/>
              <w:rPr>
                <w:rFonts w:ascii="宋体" w:hAnsi="宋体" w:eastAsia="宋体" w:cs="宋体"/>
                <w:color w:val="000000"/>
                <w:szCs w:val="21"/>
              </w:rPr>
            </w:pPr>
          </w:p>
        </w:tc>
        <w:tc>
          <w:tcPr>
            <w:tcW w:w="849" w:type="pct"/>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7FBB2313">
            <w:pPr>
              <w:spacing w:line="400" w:lineRule="exact"/>
              <w:jc w:val="center"/>
              <w:rPr>
                <w:rFonts w:ascii="宋体" w:hAnsi="宋体" w:eastAsia="宋体" w:cs="宋体"/>
                <w:color w:val="000000"/>
                <w:szCs w:val="21"/>
              </w:rPr>
            </w:pPr>
          </w:p>
        </w:tc>
        <w:tc>
          <w:tcPr>
            <w:tcW w:w="982" w:type="pct"/>
            <w:vAlign w:val="center"/>
          </w:tcPr>
          <w:p w14:paraId="24E1CDB4">
            <w:pPr>
              <w:spacing w:line="400" w:lineRule="exact"/>
              <w:jc w:val="center"/>
              <w:rPr>
                <w:rFonts w:ascii="宋体" w:hAnsi="宋体" w:eastAsia="宋体" w:cs="宋体"/>
                <w:color w:val="000000"/>
                <w:szCs w:val="21"/>
              </w:rPr>
            </w:pPr>
          </w:p>
        </w:tc>
        <w:tc>
          <w:tcPr>
            <w:tcW w:w="1242" w:type="pct"/>
            <w:vAlign w:val="center"/>
          </w:tcPr>
          <w:p w14:paraId="629715F1">
            <w:pPr>
              <w:spacing w:line="400" w:lineRule="exact"/>
              <w:jc w:val="center"/>
              <w:rPr>
                <w:rFonts w:ascii="宋体" w:hAnsi="宋体" w:eastAsia="宋体" w:cs="宋体"/>
                <w:color w:val="000000"/>
                <w:szCs w:val="21"/>
              </w:rPr>
            </w:pPr>
          </w:p>
        </w:tc>
        <w:tc>
          <w:tcPr>
            <w:tcW w:w="535" w:type="pct"/>
            <w:vAlign w:val="center"/>
          </w:tcPr>
          <w:p w14:paraId="19562D13">
            <w:pPr>
              <w:spacing w:line="400" w:lineRule="exact"/>
              <w:jc w:val="center"/>
              <w:rPr>
                <w:rFonts w:ascii="宋体" w:hAnsi="宋体" w:eastAsia="宋体" w:cs="宋体"/>
                <w:color w:val="000000"/>
                <w:szCs w:val="21"/>
              </w:rPr>
            </w:pPr>
          </w:p>
        </w:tc>
        <w:tc>
          <w:tcPr>
            <w:tcW w:w="974" w:type="pct"/>
            <w:vAlign w:val="center"/>
          </w:tcPr>
          <w:p w14:paraId="153E18B1">
            <w:pPr>
              <w:spacing w:line="400" w:lineRule="exact"/>
              <w:jc w:val="center"/>
              <w:rPr>
                <w:rFonts w:ascii="宋体" w:hAnsi="宋体" w:eastAsia="宋体" w:cs="宋体"/>
                <w:color w:val="000000"/>
                <w:szCs w:val="21"/>
              </w:rPr>
            </w:pPr>
          </w:p>
        </w:tc>
        <w:tc>
          <w:tcPr>
            <w:tcW w:w="849" w:type="pct"/>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787224B">
            <w:pPr>
              <w:spacing w:line="400" w:lineRule="exact"/>
              <w:jc w:val="center"/>
              <w:rPr>
                <w:rFonts w:ascii="宋体" w:hAnsi="宋体" w:eastAsia="宋体" w:cs="宋体"/>
                <w:color w:val="000000"/>
                <w:szCs w:val="21"/>
              </w:rPr>
            </w:pPr>
          </w:p>
        </w:tc>
        <w:tc>
          <w:tcPr>
            <w:tcW w:w="982" w:type="pct"/>
            <w:vAlign w:val="center"/>
          </w:tcPr>
          <w:p w14:paraId="7FBB4009">
            <w:pPr>
              <w:spacing w:line="400" w:lineRule="exact"/>
              <w:jc w:val="center"/>
              <w:rPr>
                <w:rFonts w:ascii="宋体" w:hAnsi="宋体" w:eastAsia="宋体" w:cs="宋体"/>
                <w:color w:val="000000"/>
                <w:szCs w:val="21"/>
              </w:rPr>
            </w:pPr>
          </w:p>
        </w:tc>
        <w:tc>
          <w:tcPr>
            <w:tcW w:w="1242" w:type="pct"/>
            <w:vAlign w:val="center"/>
          </w:tcPr>
          <w:p w14:paraId="7E0D70F6">
            <w:pPr>
              <w:spacing w:line="400" w:lineRule="exact"/>
              <w:jc w:val="center"/>
              <w:rPr>
                <w:rFonts w:ascii="宋体" w:hAnsi="宋体" w:eastAsia="宋体" w:cs="宋体"/>
                <w:color w:val="000000"/>
                <w:szCs w:val="21"/>
              </w:rPr>
            </w:pPr>
          </w:p>
        </w:tc>
        <w:tc>
          <w:tcPr>
            <w:tcW w:w="535" w:type="pct"/>
            <w:vAlign w:val="center"/>
          </w:tcPr>
          <w:p w14:paraId="0F3D9BCC">
            <w:pPr>
              <w:spacing w:line="400" w:lineRule="exact"/>
              <w:jc w:val="center"/>
              <w:rPr>
                <w:rFonts w:ascii="宋体" w:hAnsi="宋体" w:eastAsia="宋体" w:cs="宋体"/>
                <w:color w:val="000000"/>
                <w:szCs w:val="21"/>
              </w:rPr>
            </w:pPr>
          </w:p>
        </w:tc>
        <w:tc>
          <w:tcPr>
            <w:tcW w:w="974" w:type="pct"/>
            <w:vAlign w:val="center"/>
          </w:tcPr>
          <w:p w14:paraId="49B4B327">
            <w:pPr>
              <w:spacing w:line="400" w:lineRule="exact"/>
              <w:jc w:val="center"/>
              <w:rPr>
                <w:rFonts w:ascii="宋体" w:hAnsi="宋体" w:eastAsia="宋体" w:cs="宋体"/>
                <w:color w:val="000000"/>
                <w:szCs w:val="21"/>
              </w:rPr>
            </w:pPr>
          </w:p>
        </w:tc>
        <w:tc>
          <w:tcPr>
            <w:tcW w:w="849" w:type="pct"/>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8065DBE">
            <w:pPr>
              <w:spacing w:line="400" w:lineRule="exact"/>
              <w:jc w:val="center"/>
              <w:rPr>
                <w:rFonts w:ascii="宋体" w:hAnsi="宋体" w:eastAsia="宋体" w:cs="宋体"/>
                <w:color w:val="000000"/>
                <w:szCs w:val="21"/>
              </w:rPr>
            </w:pPr>
          </w:p>
        </w:tc>
        <w:tc>
          <w:tcPr>
            <w:tcW w:w="982" w:type="pct"/>
            <w:vAlign w:val="center"/>
          </w:tcPr>
          <w:p w14:paraId="1BEDA80A">
            <w:pPr>
              <w:spacing w:line="400" w:lineRule="exact"/>
              <w:jc w:val="center"/>
              <w:rPr>
                <w:rFonts w:ascii="宋体" w:hAnsi="宋体" w:eastAsia="宋体" w:cs="宋体"/>
                <w:color w:val="000000"/>
                <w:szCs w:val="21"/>
              </w:rPr>
            </w:pPr>
          </w:p>
        </w:tc>
        <w:tc>
          <w:tcPr>
            <w:tcW w:w="1242" w:type="pct"/>
            <w:vAlign w:val="center"/>
          </w:tcPr>
          <w:p w14:paraId="0D3FBAD8">
            <w:pPr>
              <w:spacing w:line="400" w:lineRule="exact"/>
              <w:jc w:val="center"/>
              <w:rPr>
                <w:rFonts w:ascii="宋体" w:hAnsi="宋体" w:eastAsia="宋体" w:cs="宋体"/>
                <w:color w:val="000000"/>
                <w:szCs w:val="21"/>
              </w:rPr>
            </w:pPr>
          </w:p>
        </w:tc>
        <w:tc>
          <w:tcPr>
            <w:tcW w:w="535" w:type="pct"/>
            <w:vAlign w:val="center"/>
          </w:tcPr>
          <w:p w14:paraId="7AC3DEAE">
            <w:pPr>
              <w:spacing w:line="400" w:lineRule="exact"/>
              <w:jc w:val="center"/>
              <w:rPr>
                <w:rFonts w:ascii="宋体" w:hAnsi="宋体" w:eastAsia="宋体" w:cs="宋体"/>
                <w:color w:val="000000"/>
                <w:szCs w:val="21"/>
              </w:rPr>
            </w:pPr>
          </w:p>
        </w:tc>
        <w:tc>
          <w:tcPr>
            <w:tcW w:w="974" w:type="pct"/>
            <w:vAlign w:val="center"/>
          </w:tcPr>
          <w:p w14:paraId="56A4FE80">
            <w:pPr>
              <w:spacing w:line="400" w:lineRule="exact"/>
              <w:jc w:val="center"/>
              <w:rPr>
                <w:rFonts w:ascii="宋体" w:hAnsi="宋体" w:eastAsia="宋体" w:cs="宋体"/>
                <w:color w:val="000000"/>
                <w:szCs w:val="21"/>
              </w:rPr>
            </w:pPr>
          </w:p>
        </w:tc>
        <w:tc>
          <w:tcPr>
            <w:tcW w:w="849" w:type="pct"/>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pPr>
    </w:p>
    <w:p w14:paraId="7FAA83CB">
      <w:pPr>
        <w:pStyle w:val="5"/>
        <w:rPr>
          <w:rFonts w:ascii="宋体" w:hAnsi="宋体" w:eastAsia="宋体" w:cs="宋体"/>
          <w:color w:val="000000"/>
          <w:szCs w:val="21"/>
        </w:rPr>
      </w:pPr>
    </w:p>
    <w:p w14:paraId="37B15684">
      <w:pPr>
        <w:pStyle w:val="5"/>
        <w:rPr>
          <w:rFonts w:ascii="宋体" w:hAnsi="宋体" w:eastAsia="宋体" w:cs="宋体"/>
          <w:color w:val="000000"/>
          <w:szCs w:val="21"/>
        </w:rPr>
      </w:pPr>
    </w:p>
    <w:p w14:paraId="78A4D0AC">
      <w:pPr>
        <w:pStyle w:val="5"/>
        <w:rPr>
          <w:rFonts w:ascii="宋体" w:hAnsi="宋体" w:eastAsia="宋体" w:cs="宋体"/>
          <w:color w:val="000000"/>
          <w:szCs w:val="21"/>
        </w:rPr>
      </w:pPr>
    </w:p>
    <w:p w14:paraId="22734DA4">
      <w:pPr>
        <w:pStyle w:val="5"/>
        <w:rPr>
          <w:rFonts w:ascii="宋体" w:hAnsi="宋体" w:eastAsia="宋体" w:cs="宋体"/>
          <w:color w:val="000000"/>
          <w:szCs w:val="21"/>
        </w:rPr>
      </w:pPr>
    </w:p>
    <w:p w14:paraId="189FB8F0">
      <w:pPr>
        <w:pStyle w:val="5"/>
        <w:rPr>
          <w:rFonts w:ascii="宋体" w:hAnsi="宋体" w:eastAsia="宋体" w:cs="宋体"/>
          <w:color w:val="000000"/>
          <w:szCs w:val="21"/>
        </w:rPr>
      </w:pPr>
    </w:p>
    <w:p w14:paraId="1D0B6D5F">
      <w:pPr>
        <w:pStyle w:val="5"/>
        <w:rPr>
          <w:rFonts w:ascii="宋体" w:hAnsi="宋体" w:eastAsia="宋体" w:cs="宋体"/>
          <w:color w:val="000000"/>
          <w:szCs w:val="21"/>
        </w:rPr>
      </w:pPr>
    </w:p>
    <w:p w14:paraId="2C8E8274">
      <w:pPr>
        <w:pStyle w:val="5"/>
        <w:rPr>
          <w:rFonts w:ascii="宋体" w:hAnsi="宋体" w:eastAsia="宋体" w:cs="宋体"/>
          <w:color w:val="000000"/>
          <w:szCs w:val="21"/>
        </w:rPr>
      </w:pPr>
    </w:p>
    <w:p w14:paraId="20C7FD45">
      <w:pPr>
        <w:pStyle w:val="5"/>
        <w:rPr>
          <w:rFonts w:ascii="宋体" w:hAnsi="宋体" w:eastAsia="宋体" w:cs="宋体"/>
          <w:color w:val="000000"/>
          <w:szCs w:val="21"/>
        </w:rPr>
      </w:pPr>
    </w:p>
    <w:p w14:paraId="45E1A137">
      <w:pPr>
        <w:pStyle w:val="5"/>
        <w:rPr>
          <w:rFonts w:ascii="宋体" w:hAnsi="宋体" w:eastAsia="宋体" w:cs="宋体"/>
          <w:color w:val="000000"/>
          <w:szCs w:val="21"/>
        </w:rPr>
      </w:pPr>
    </w:p>
    <w:p w14:paraId="175FD07B">
      <w:pPr>
        <w:pStyle w:val="5"/>
        <w:rPr>
          <w:rFonts w:ascii="宋体" w:hAnsi="宋体" w:eastAsia="宋体" w:cs="宋体"/>
          <w:color w:val="000000"/>
          <w:szCs w:val="21"/>
        </w:rPr>
      </w:pPr>
    </w:p>
    <w:p w14:paraId="73D27434">
      <w:pPr>
        <w:pStyle w:val="5"/>
        <w:rPr>
          <w:rFonts w:ascii="宋体" w:hAnsi="宋体" w:eastAsia="宋体" w:cs="宋体"/>
          <w:color w:val="000000"/>
          <w:szCs w:val="21"/>
        </w:rPr>
      </w:pPr>
    </w:p>
    <w:p w14:paraId="164F5E33">
      <w:pPr>
        <w:widowControl/>
        <w:jc w:val="left"/>
        <w:rPr>
          <w:rFonts w:ascii="宋体" w:hAnsi="宋体" w:eastAsia="宋体" w:cs="宋体"/>
          <w:sz w:val="28"/>
          <w:szCs w:val="28"/>
        </w:rPr>
      </w:pPr>
      <w:r>
        <w:rPr>
          <w:rFonts w:ascii="宋体" w:hAnsi="宋体" w:eastAsia="宋体" w:cs="宋体"/>
          <w:sz w:val="28"/>
          <w:szCs w:val="28"/>
        </w:rPr>
        <w:br w:type="page"/>
      </w: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710"/>
        <w:gridCol w:w="1215"/>
        <w:gridCol w:w="1215"/>
        <w:gridCol w:w="2035"/>
        <w:gridCol w:w="845"/>
        <w:gridCol w:w="771"/>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5" w:type="pct"/>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003" w:type="pct"/>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713" w:type="pct"/>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713" w:type="pct"/>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194" w:type="pct"/>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496" w:type="pct"/>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452" w:type="pct"/>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5" w:type="pct"/>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003" w:type="pct"/>
            <w:vAlign w:val="center"/>
          </w:tcPr>
          <w:p w14:paraId="60EC1276">
            <w:pPr>
              <w:spacing w:line="400" w:lineRule="exact"/>
              <w:ind w:left="-90"/>
              <w:jc w:val="center"/>
              <w:rPr>
                <w:rFonts w:ascii="宋体" w:hAnsi="宋体" w:eastAsia="宋体" w:cs="宋体"/>
                <w:color w:val="000000"/>
                <w:szCs w:val="21"/>
              </w:rPr>
            </w:pPr>
          </w:p>
        </w:tc>
        <w:tc>
          <w:tcPr>
            <w:tcW w:w="713" w:type="pct"/>
            <w:vAlign w:val="center"/>
          </w:tcPr>
          <w:p w14:paraId="058BB134">
            <w:pPr>
              <w:spacing w:line="400" w:lineRule="exact"/>
              <w:jc w:val="center"/>
              <w:rPr>
                <w:rFonts w:ascii="宋体" w:hAnsi="宋体" w:eastAsia="宋体" w:cs="宋体"/>
                <w:color w:val="000000"/>
                <w:szCs w:val="21"/>
              </w:rPr>
            </w:pPr>
          </w:p>
        </w:tc>
        <w:tc>
          <w:tcPr>
            <w:tcW w:w="713" w:type="pct"/>
            <w:vAlign w:val="center"/>
          </w:tcPr>
          <w:p w14:paraId="510E64F0">
            <w:pPr>
              <w:spacing w:line="400" w:lineRule="exact"/>
              <w:jc w:val="center"/>
              <w:rPr>
                <w:rFonts w:ascii="宋体" w:hAnsi="宋体" w:eastAsia="宋体" w:cs="宋体"/>
                <w:color w:val="000000"/>
                <w:szCs w:val="21"/>
              </w:rPr>
            </w:pPr>
          </w:p>
        </w:tc>
        <w:tc>
          <w:tcPr>
            <w:tcW w:w="1194" w:type="pct"/>
            <w:vAlign w:val="center"/>
          </w:tcPr>
          <w:p w14:paraId="170CE656">
            <w:pPr>
              <w:spacing w:line="400" w:lineRule="exact"/>
              <w:jc w:val="center"/>
              <w:rPr>
                <w:rFonts w:ascii="宋体" w:hAnsi="宋体" w:eastAsia="宋体" w:cs="宋体"/>
                <w:color w:val="000000"/>
                <w:szCs w:val="21"/>
              </w:rPr>
            </w:pPr>
          </w:p>
        </w:tc>
        <w:tc>
          <w:tcPr>
            <w:tcW w:w="496" w:type="pct"/>
            <w:vAlign w:val="center"/>
          </w:tcPr>
          <w:p w14:paraId="7764C58A">
            <w:pPr>
              <w:spacing w:line="400" w:lineRule="exact"/>
              <w:jc w:val="center"/>
              <w:rPr>
                <w:rFonts w:ascii="宋体" w:hAnsi="宋体" w:eastAsia="宋体" w:cs="宋体"/>
                <w:color w:val="000000"/>
                <w:szCs w:val="21"/>
              </w:rPr>
            </w:pPr>
          </w:p>
        </w:tc>
        <w:tc>
          <w:tcPr>
            <w:tcW w:w="452" w:type="pct"/>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5" w:type="pct"/>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003" w:type="pct"/>
            <w:vAlign w:val="center"/>
          </w:tcPr>
          <w:p w14:paraId="4F3C537E">
            <w:pPr>
              <w:spacing w:line="400" w:lineRule="exact"/>
              <w:ind w:left="-90"/>
              <w:jc w:val="center"/>
              <w:rPr>
                <w:rFonts w:ascii="宋体" w:hAnsi="宋体" w:eastAsia="宋体" w:cs="宋体"/>
                <w:color w:val="000000"/>
                <w:szCs w:val="21"/>
              </w:rPr>
            </w:pPr>
          </w:p>
        </w:tc>
        <w:tc>
          <w:tcPr>
            <w:tcW w:w="713" w:type="pct"/>
            <w:vAlign w:val="center"/>
          </w:tcPr>
          <w:p w14:paraId="51220168">
            <w:pPr>
              <w:spacing w:line="400" w:lineRule="exact"/>
              <w:jc w:val="center"/>
              <w:rPr>
                <w:rFonts w:ascii="宋体" w:hAnsi="宋体" w:eastAsia="宋体" w:cs="宋体"/>
                <w:color w:val="000000"/>
                <w:szCs w:val="21"/>
              </w:rPr>
            </w:pPr>
          </w:p>
        </w:tc>
        <w:tc>
          <w:tcPr>
            <w:tcW w:w="713" w:type="pct"/>
            <w:vAlign w:val="center"/>
          </w:tcPr>
          <w:p w14:paraId="21CD9432">
            <w:pPr>
              <w:spacing w:line="400" w:lineRule="exact"/>
              <w:jc w:val="center"/>
              <w:rPr>
                <w:rFonts w:ascii="宋体" w:hAnsi="宋体" w:eastAsia="宋体" w:cs="宋体"/>
                <w:color w:val="000000"/>
                <w:szCs w:val="21"/>
              </w:rPr>
            </w:pPr>
          </w:p>
        </w:tc>
        <w:tc>
          <w:tcPr>
            <w:tcW w:w="1194" w:type="pct"/>
            <w:vAlign w:val="center"/>
          </w:tcPr>
          <w:p w14:paraId="232F6891">
            <w:pPr>
              <w:spacing w:line="400" w:lineRule="exact"/>
              <w:jc w:val="center"/>
              <w:rPr>
                <w:rFonts w:ascii="宋体" w:hAnsi="宋体" w:eastAsia="宋体" w:cs="宋体"/>
                <w:color w:val="000000"/>
                <w:szCs w:val="21"/>
              </w:rPr>
            </w:pPr>
          </w:p>
        </w:tc>
        <w:tc>
          <w:tcPr>
            <w:tcW w:w="496" w:type="pct"/>
            <w:vAlign w:val="center"/>
          </w:tcPr>
          <w:p w14:paraId="70299E3F">
            <w:pPr>
              <w:spacing w:line="400" w:lineRule="exact"/>
              <w:jc w:val="center"/>
              <w:rPr>
                <w:rFonts w:ascii="宋体" w:hAnsi="宋体" w:eastAsia="宋体" w:cs="宋体"/>
                <w:color w:val="000000"/>
                <w:szCs w:val="21"/>
              </w:rPr>
            </w:pPr>
          </w:p>
        </w:tc>
        <w:tc>
          <w:tcPr>
            <w:tcW w:w="452" w:type="pct"/>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5" w:type="pct"/>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003" w:type="pct"/>
            <w:vAlign w:val="center"/>
          </w:tcPr>
          <w:p w14:paraId="6934B3B0">
            <w:pPr>
              <w:spacing w:line="400" w:lineRule="exact"/>
              <w:ind w:left="-90"/>
              <w:jc w:val="center"/>
              <w:rPr>
                <w:rFonts w:ascii="宋体" w:hAnsi="宋体" w:eastAsia="宋体" w:cs="宋体"/>
                <w:color w:val="000000"/>
                <w:szCs w:val="21"/>
              </w:rPr>
            </w:pPr>
          </w:p>
        </w:tc>
        <w:tc>
          <w:tcPr>
            <w:tcW w:w="713" w:type="pct"/>
            <w:vAlign w:val="center"/>
          </w:tcPr>
          <w:p w14:paraId="21EC00A1">
            <w:pPr>
              <w:spacing w:line="400" w:lineRule="exact"/>
              <w:jc w:val="center"/>
              <w:rPr>
                <w:rFonts w:ascii="宋体" w:hAnsi="宋体" w:eastAsia="宋体" w:cs="宋体"/>
                <w:color w:val="000000"/>
                <w:szCs w:val="21"/>
              </w:rPr>
            </w:pPr>
          </w:p>
        </w:tc>
        <w:tc>
          <w:tcPr>
            <w:tcW w:w="713" w:type="pct"/>
            <w:vAlign w:val="center"/>
          </w:tcPr>
          <w:p w14:paraId="79C33A14">
            <w:pPr>
              <w:spacing w:line="400" w:lineRule="exact"/>
              <w:jc w:val="center"/>
              <w:rPr>
                <w:rFonts w:ascii="宋体" w:hAnsi="宋体" w:eastAsia="宋体" w:cs="宋体"/>
                <w:color w:val="000000"/>
                <w:szCs w:val="21"/>
              </w:rPr>
            </w:pPr>
          </w:p>
        </w:tc>
        <w:tc>
          <w:tcPr>
            <w:tcW w:w="1194" w:type="pct"/>
            <w:vAlign w:val="center"/>
          </w:tcPr>
          <w:p w14:paraId="428B5B61">
            <w:pPr>
              <w:spacing w:line="400" w:lineRule="exact"/>
              <w:jc w:val="center"/>
              <w:rPr>
                <w:rFonts w:ascii="宋体" w:hAnsi="宋体" w:eastAsia="宋体" w:cs="宋体"/>
                <w:color w:val="000000"/>
                <w:szCs w:val="21"/>
              </w:rPr>
            </w:pPr>
          </w:p>
        </w:tc>
        <w:tc>
          <w:tcPr>
            <w:tcW w:w="496" w:type="pct"/>
            <w:vAlign w:val="center"/>
          </w:tcPr>
          <w:p w14:paraId="4D79FF1F">
            <w:pPr>
              <w:spacing w:line="400" w:lineRule="exact"/>
              <w:jc w:val="center"/>
              <w:rPr>
                <w:rFonts w:ascii="宋体" w:hAnsi="宋体" w:eastAsia="宋体" w:cs="宋体"/>
                <w:color w:val="000000"/>
                <w:szCs w:val="21"/>
              </w:rPr>
            </w:pPr>
          </w:p>
        </w:tc>
        <w:tc>
          <w:tcPr>
            <w:tcW w:w="452" w:type="pct"/>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25" w:type="pct"/>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003" w:type="pct"/>
            <w:vAlign w:val="center"/>
          </w:tcPr>
          <w:p w14:paraId="130B6F1D">
            <w:pPr>
              <w:spacing w:line="400" w:lineRule="exact"/>
              <w:ind w:left="-90"/>
              <w:jc w:val="center"/>
              <w:rPr>
                <w:rFonts w:ascii="宋体" w:hAnsi="宋体" w:eastAsia="宋体" w:cs="宋体"/>
                <w:color w:val="000000"/>
                <w:szCs w:val="21"/>
              </w:rPr>
            </w:pPr>
          </w:p>
        </w:tc>
        <w:tc>
          <w:tcPr>
            <w:tcW w:w="713" w:type="pct"/>
            <w:vAlign w:val="center"/>
          </w:tcPr>
          <w:p w14:paraId="69B6138A">
            <w:pPr>
              <w:spacing w:line="400" w:lineRule="exact"/>
              <w:jc w:val="center"/>
              <w:rPr>
                <w:rFonts w:ascii="宋体" w:hAnsi="宋体" w:eastAsia="宋体" w:cs="宋体"/>
                <w:color w:val="000000"/>
                <w:szCs w:val="21"/>
              </w:rPr>
            </w:pPr>
          </w:p>
        </w:tc>
        <w:tc>
          <w:tcPr>
            <w:tcW w:w="713" w:type="pct"/>
            <w:vAlign w:val="center"/>
          </w:tcPr>
          <w:p w14:paraId="5827FC90">
            <w:pPr>
              <w:spacing w:line="400" w:lineRule="exact"/>
              <w:jc w:val="center"/>
              <w:rPr>
                <w:rFonts w:ascii="宋体" w:hAnsi="宋体" w:eastAsia="宋体" w:cs="宋体"/>
                <w:color w:val="000000"/>
                <w:szCs w:val="21"/>
              </w:rPr>
            </w:pPr>
          </w:p>
        </w:tc>
        <w:tc>
          <w:tcPr>
            <w:tcW w:w="1194" w:type="pct"/>
            <w:vAlign w:val="center"/>
          </w:tcPr>
          <w:p w14:paraId="59645FEC">
            <w:pPr>
              <w:spacing w:line="400" w:lineRule="exact"/>
              <w:jc w:val="center"/>
              <w:rPr>
                <w:rFonts w:ascii="宋体" w:hAnsi="宋体" w:eastAsia="宋体" w:cs="宋体"/>
                <w:color w:val="000000"/>
                <w:szCs w:val="21"/>
              </w:rPr>
            </w:pPr>
          </w:p>
        </w:tc>
        <w:tc>
          <w:tcPr>
            <w:tcW w:w="496" w:type="pct"/>
            <w:vAlign w:val="center"/>
          </w:tcPr>
          <w:p w14:paraId="5001E13F">
            <w:pPr>
              <w:spacing w:line="400" w:lineRule="exact"/>
              <w:jc w:val="center"/>
              <w:rPr>
                <w:rFonts w:ascii="宋体" w:hAnsi="宋体" w:eastAsia="宋体" w:cs="宋体"/>
                <w:color w:val="000000"/>
                <w:szCs w:val="21"/>
              </w:rPr>
            </w:pPr>
          </w:p>
        </w:tc>
        <w:tc>
          <w:tcPr>
            <w:tcW w:w="452" w:type="pct"/>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25" w:type="pct"/>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003" w:type="pct"/>
            <w:vAlign w:val="center"/>
          </w:tcPr>
          <w:p w14:paraId="7816302D">
            <w:pPr>
              <w:spacing w:line="400" w:lineRule="exact"/>
              <w:ind w:left="-90"/>
              <w:jc w:val="center"/>
              <w:rPr>
                <w:rFonts w:ascii="宋体" w:hAnsi="宋体" w:eastAsia="宋体" w:cs="宋体"/>
                <w:color w:val="000000"/>
                <w:szCs w:val="21"/>
              </w:rPr>
            </w:pPr>
          </w:p>
        </w:tc>
        <w:tc>
          <w:tcPr>
            <w:tcW w:w="713" w:type="pct"/>
            <w:vAlign w:val="center"/>
          </w:tcPr>
          <w:p w14:paraId="04791D20">
            <w:pPr>
              <w:spacing w:line="400" w:lineRule="exact"/>
              <w:jc w:val="center"/>
              <w:rPr>
                <w:rFonts w:ascii="宋体" w:hAnsi="宋体" w:eastAsia="宋体" w:cs="宋体"/>
                <w:color w:val="000000"/>
                <w:szCs w:val="21"/>
              </w:rPr>
            </w:pPr>
          </w:p>
        </w:tc>
        <w:tc>
          <w:tcPr>
            <w:tcW w:w="713" w:type="pct"/>
            <w:vAlign w:val="center"/>
          </w:tcPr>
          <w:p w14:paraId="4CEC5553">
            <w:pPr>
              <w:spacing w:line="400" w:lineRule="exact"/>
              <w:jc w:val="center"/>
              <w:rPr>
                <w:rFonts w:ascii="宋体" w:hAnsi="宋体" w:eastAsia="宋体" w:cs="宋体"/>
                <w:color w:val="000000"/>
                <w:szCs w:val="21"/>
              </w:rPr>
            </w:pPr>
          </w:p>
        </w:tc>
        <w:tc>
          <w:tcPr>
            <w:tcW w:w="1194" w:type="pct"/>
            <w:vAlign w:val="center"/>
          </w:tcPr>
          <w:p w14:paraId="09837769">
            <w:pPr>
              <w:spacing w:line="400" w:lineRule="exact"/>
              <w:jc w:val="center"/>
              <w:rPr>
                <w:rFonts w:ascii="宋体" w:hAnsi="宋体" w:eastAsia="宋体" w:cs="宋体"/>
                <w:color w:val="000000"/>
                <w:szCs w:val="21"/>
              </w:rPr>
            </w:pPr>
          </w:p>
        </w:tc>
        <w:tc>
          <w:tcPr>
            <w:tcW w:w="496" w:type="pct"/>
            <w:vAlign w:val="center"/>
          </w:tcPr>
          <w:p w14:paraId="1580BD02">
            <w:pPr>
              <w:spacing w:line="400" w:lineRule="exact"/>
              <w:jc w:val="center"/>
              <w:rPr>
                <w:rFonts w:ascii="宋体" w:hAnsi="宋体" w:eastAsia="宋体" w:cs="宋体"/>
                <w:color w:val="000000"/>
                <w:szCs w:val="21"/>
              </w:rPr>
            </w:pPr>
          </w:p>
        </w:tc>
        <w:tc>
          <w:tcPr>
            <w:tcW w:w="452" w:type="pct"/>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25" w:type="pct"/>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003" w:type="pct"/>
            <w:vAlign w:val="center"/>
          </w:tcPr>
          <w:p w14:paraId="60E4195D">
            <w:pPr>
              <w:spacing w:line="400" w:lineRule="exact"/>
              <w:ind w:left="-90"/>
              <w:jc w:val="center"/>
              <w:rPr>
                <w:rFonts w:ascii="宋体" w:hAnsi="宋体" w:eastAsia="宋体" w:cs="宋体"/>
                <w:color w:val="000000"/>
                <w:szCs w:val="21"/>
              </w:rPr>
            </w:pPr>
          </w:p>
        </w:tc>
        <w:tc>
          <w:tcPr>
            <w:tcW w:w="713" w:type="pct"/>
            <w:vAlign w:val="center"/>
          </w:tcPr>
          <w:p w14:paraId="7DA103DC">
            <w:pPr>
              <w:spacing w:line="400" w:lineRule="exact"/>
              <w:jc w:val="center"/>
              <w:rPr>
                <w:rFonts w:ascii="宋体" w:hAnsi="宋体" w:eastAsia="宋体" w:cs="宋体"/>
                <w:color w:val="000000"/>
                <w:szCs w:val="21"/>
              </w:rPr>
            </w:pPr>
          </w:p>
        </w:tc>
        <w:tc>
          <w:tcPr>
            <w:tcW w:w="713" w:type="pct"/>
            <w:vAlign w:val="center"/>
          </w:tcPr>
          <w:p w14:paraId="685A47B3">
            <w:pPr>
              <w:spacing w:line="400" w:lineRule="exact"/>
              <w:jc w:val="center"/>
              <w:rPr>
                <w:rFonts w:ascii="宋体" w:hAnsi="宋体" w:eastAsia="宋体" w:cs="宋体"/>
                <w:color w:val="000000"/>
                <w:szCs w:val="21"/>
              </w:rPr>
            </w:pPr>
          </w:p>
        </w:tc>
        <w:tc>
          <w:tcPr>
            <w:tcW w:w="1194" w:type="pct"/>
            <w:vAlign w:val="center"/>
          </w:tcPr>
          <w:p w14:paraId="2E6A8BBF">
            <w:pPr>
              <w:spacing w:line="400" w:lineRule="exact"/>
              <w:jc w:val="center"/>
              <w:rPr>
                <w:rFonts w:ascii="宋体" w:hAnsi="宋体" w:eastAsia="宋体" w:cs="宋体"/>
                <w:color w:val="000000"/>
                <w:szCs w:val="21"/>
              </w:rPr>
            </w:pPr>
          </w:p>
        </w:tc>
        <w:tc>
          <w:tcPr>
            <w:tcW w:w="496" w:type="pct"/>
            <w:vAlign w:val="center"/>
          </w:tcPr>
          <w:p w14:paraId="2AD17C6D">
            <w:pPr>
              <w:spacing w:line="400" w:lineRule="exact"/>
              <w:jc w:val="center"/>
              <w:rPr>
                <w:rFonts w:ascii="宋体" w:hAnsi="宋体" w:eastAsia="宋体" w:cs="宋体"/>
                <w:color w:val="000000"/>
                <w:szCs w:val="21"/>
              </w:rPr>
            </w:pPr>
          </w:p>
        </w:tc>
        <w:tc>
          <w:tcPr>
            <w:tcW w:w="452" w:type="pct"/>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25" w:type="pct"/>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003" w:type="pct"/>
            <w:vAlign w:val="center"/>
          </w:tcPr>
          <w:p w14:paraId="183DB31C">
            <w:pPr>
              <w:spacing w:line="400" w:lineRule="exact"/>
              <w:ind w:left="-90"/>
              <w:jc w:val="center"/>
              <w:rPr>
                <w:rFonts w:ascii="宋体" w:hAnsi="宋体" w:eastAsia="宋体" w:cs="宋体"/>
                <w:color w:val="000000"/>
                <w:szCs w:val="21"/>
              </w:rPr>
            </w:pPr>
          </w:p>
        </w:tc>
        <w:tc>
          <w:tcPr>
            <w:tcW w:w="713" w:type="pct"/>
            <w:vAlign w:val="center"/>
          </w:tcPr>
          <w:p w14:paraId="67D8529A">
            <w:pPr>
              <w:spacing w:line="400" w:lineRule="exact"/>
              <w:jc w:val="center"/>
              <w:rPr>
                <w:rFonts w:ascii="宋体" w:hAnsi="宋体" w:eastAsia="宋体" w:cs="宋体"/>
                <w:color w:val="000000"/>
                <w:szCs w:val="21"/>
              </w:rPr>
            </w:pPr>
          </w:p>
        </w:tc>
        <w:tc>
          <w:tcPr>
            <w:tcW w:w="713" w:type="pct"/>
            <w:vAlign w:val="center"/>
          </w:tcPr>
          <w:p w14:paraId="5AFE68DD">
            <w:pPr>
              <w:spacing w:line="400" w:lineRule="exact"/>
              <w:jc w:val="center"/>
              <w:rPr>
                <w:rFonts w:ascii="宋体" w:hAnsi="宋体" w:eastAsia="宋体" w:cs="宋体"/>
                <w:color w:val="000000"/>
                <w:szCs w:val="21"/>
              </w:rPr>
            </w:pPr>
          </w:p>
        </w:tc>
        <w:tc>
          <w:tcPr>
            <w:tcW w:w="1194" w:type="pct"/>
            <w:vAlign w:val="center"/>
          </w:tcPr>
          <w:p w14:paraId="5E9B1B23">
            <w:pPr>
              <w:spacing w:line="400" w:lineRule="exact"/>
              <w:jc w:val="center"/>
              <w:rPr>
                <w:rFonts w:ascii="宋体" w:hAnsi="宋体" w:eastAsia="宋体" w:cs="宋体"/>
                <w:color w:val="000000"/>
                <w:szCs w:val="21"/>
              </w:rPr>
            </w:pPr>
          </w:p>
        </w:tc>
        <w:tc>
          <w:tcPr>
            <w:tcW w:w="496" w:type="pct"/>
            <w:vAlign w:val="center"/>
          </w:tcPr>
          <w:p w14:paraId="5AFC3186">
            <w:pPr>
              <w:spacing w:line="400" w:lineRule="exact"/>
              <w:jc w:val="center"/>
              <w:rPr>
                <w:rFonts w:ascii="宋体" w:hAnsi="宋体" w:eastAsia="宋体" w:cs="宋体"/>
                <w:color w:val="000000"/>
                <w:szCs w:val="21"/>
              </w:rPr>
            </w:pPr>
          </w:p>
        </w:tc>
        <w:tc>
          <w:tcPr>
            <w:tcW w:w="452" w:type="pct"/>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003" w:type="pct"/>
            <w:vAlign w:val="center"/>
          </w:tcPr>
          <w:p w14:paraId="6F799E94">
            <w:pPr>
              <w:spacing w:line="400" w:lineRule="exact"/>
              <w:ind w:left="-90"/>
              <w:jc w:val="center"/>
              <w:rPr>
                <w:rFonts w:ascii="宋体" w:hAnsi="宋体" w:eastAsia="宋体" w:cs="宋体"/>
                <w:color w:val="000000"/>
                <w:szCs w:val="21"/>
              </w:rPr>
            </w:pPr>
          </w:p>
        </w:tc>
        <w:tc>
          <w:tcPr>
            <w:tcW w:w="713" w:type="pct"/>
            <w:vAlign w:val="center"/>
          </w:tcPr>
          <w:p w14:paraId="173A2F2F">
            <w:pPr>
              <w:spacing w:line="400" w:lineRule="exact"/>
              <w:jc w:val="center"/>
              <w:rPr>
                <w:rFonts w:ascii="宋体" w:hAnsi="宋体" w:eastAsia="宋体" w:cs="宋体"/>
                <w:color w:val="000000"/>
                <w:szCs w:val="21"/>
              </w:rPr>
            </w:pPr>
          </w:p>
        </w:tc>
        <w:tc>
          <w:tcPr>
            <w:tcW w:w="713" w:type="pct"/>
            <w:vAlign w:val="center"/>
          </w:tcPr>
          <w:p w14:paraId="601C9EEA">
            <w:pPr>
              <w:spacing w:line="400" w:lineRule="exact"/>
              <w:jc w:val="center"/>
              <w:rPr>
                <w:rFonts w:ascii="宋体" w:hAnsi="宋体" w:eastAsia="宋体" w:cs="宋体"/>
                <w:color w:val="000000"/>
                <w:szCs w:val="21"/>
              </w:rPr>
            </w:pPr>
          </w:p>
        </w:tc>
        <w:tc>
          <w:tcPr>
            <w:tcW w:w="1194" w:type="pct"/>
            <w:vAlign w:val="center"/>
          </w:tcPr>
          <w:p w14:paraId="025773F7">
            <w:pPr>
              <w:spacing w:line="400" w:lineRule="exact"/>
              <w:jc w:val="center"/>
              <w:rPr>
                <w:rFonts w:ascii="宋体" w:hAnsi="宋体" w:eastAsia="宋体" w:cs="宋体"/>
                <w:color w:val="000000"/>
                <w:szCs w:val="21"/>
              </w:rPr>
            </w:pPr>
          </w:p>
        </w:tc>
        <w:tc>
          <w:tcPr>
            <w:tcW w:w="496" w:type="pct"/>
            <w:vAlign w:val="center"/>
          </w:tcPr>
          <w:p w14:paraId="04A286E0">
            <w:pPr>
              <w:spacing w:line="400" w:lineRule="exact"/>
              <w:jc w:val="center"/>
              <w:rPr>
                <w:rFonts w:ascii="宋体" w:hAnsi="宋体" w:eastAsia="宋体" w:cs="宋体"/>
                <w:color w:val="000000"/>
                <w:szCs w:val="21"/>
              </w:rPr>
            </w:pPr>
          </w:p>
        </w:tc>
        <w:tc>
          <w:tcPr>
            <w:tcW w:w="452" w:type="pct"/>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003" w:type="pct"/>
            <w:vAlign w:val="center"/>
          </w:tcPr>
          <w:p w14:paraId="05C109B5">
            <w:pPr>
              <w:spacing w:line="400" w:lineRule="exact"/>
              <w:ind w:left="-90"/>
              <w:jc w:val="center"/>
              <w:rPr>
                <w:rFonts w:ascii="宋体" w:hAnsi="宋体" w:eastAsia="宋体" w:cs="宋体"/>
                <w:color w:val="000000"/>
                <w:szCs w:val="21"/>
              </w:rPr>
            </w:pPr>
          </w:p>
        </w:tc>
        <w:tc>
          <w:tcPr>
            <w:tcW w:w="713" w:type="pct"/>
            <w:vAlign w:val="center"/>
          </w:tcPr>
          <w:p w14:paraId="4ECB5FDE">
            <w:pPr>
              <w:spacing w:line="400" w:lineRule="exact"/>
              <w:jc w:val="center"/>
              <w:rPr>
                <w:rFonts w:ascii="宋体" w:hAnsi="宋体" w:eastAsia="宋体" w:cs="宋体"/>
                <w:color w:val="000000"/>
                <w:szCs w:val="21"/>
              </w:rPr>
            </w:pPr>
          </w:p>
        </w:tc>
        <w:tc>
          <w:tcPr>
            <w:tcW w:w="713" w:type="pct"/>
            <w:vAlign w:val="center"/>
          </w:tcPr>
          <w:p w14:paraId="1B4A1597">
            <w:pPr>
              <w:spacing w:line="400" w:lineRule="exact"/>
              <w:jc w:val="center"/>
              <w:rPr>
                <w:rFonts w:ascii="宋体" w:hAnsi="宋体" w:eastAsia="宋体" w:cs="宋体"/>
                <w:color w:val="000000"/>
                <w:szCs w:val="21"/>
              </w:rPr>
            </w:pPr>
          </w:p>
        </w:tc>
        <w:tc>
          <w:tcPr>
            <w:tcW w:w="1194" w:type="pct"/>
            <w:vAlign w:val="center"/>
          </w:tcPr>
          <w:p w14:paraId="672E39D3">
            <w:pPr>
              <w:spacing w:line="400" w:lineRule="exact"/>
              <w:jc w:val="center"/>
              <w:rPr>
                <w:rFonts w:ascii="宋体" w:hAnsi="宋体" w:eastAsia="宋体" w:cs="宋体"/>
                <w:color w:val="000000"/>
                <w:szCs w:val="21"/>
              </w:rPr>
            </w:pPr>
          </w:p>
        </w:tc>
        <w:tc>
          <w:tcPr>
            <w:tcW w:w="496" w:type="pct"/>
            <w:vAlign w:val="center"/>
          </w:tcPr>
          <w:p w14:paraId="2A83078D">
            <w:pPr>
              <w:spacing w:line="400" w:lineRule="exact"/>
              <w:jc w:val="center"/>
              <w:rPr>
                <w:rFonts w:ascii="宋体" w:hAnsi="宋体" w:eastAsia="宋体" w:cs="宋体"/>
                <w:color w:val="000000"/>
                <w:szCs w:val="21"/>
              </w:rPr>
            </w:pPr>
          </w:p>
        </w:tc>
        <w:tc>
          <w:tcPr>
            <w:tcW w:w="452" w:type="pct"/>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003" w:type="pct"/>
            <w:vAlign w:val="center"/>
          </w:tcPr>
          <w:p w14:paraId="2BD10CC5">
            <w:pPr>
              <w:spacing w:line="400" w:lineRule="exact"/>
              <w:ind w:left="-90"/>
              <w:jc w:val="center"/>
              <w:rPr>
                <w:rFonts w:ascii="宋体" w:hAnsi="宋体" w:eastAsia="宋体" w:cs="宋体"/>
                <w:color w:val="000000"/>
                <w:szCs w:val="21"/>
              </w:rPr>
            </w:pPr>
          </w:p>
        </w:tc>
        <w:tc>
          <w:tcPr>
            <w:tcW w:w="713" w:type="pct"/>
            <w:vAlign w:val="center"/>
          </w:tcPr>
          <w:p w14:paraId="23280667">
            <w:pPr>
              <w:spacing w:line="400" w:lineRule="exact"/>
              <w:jc w:val="center"/>
              <w:rPr>
                <w:rFonts w:ascii="宋体" w:hAnsi="宋体" w:eastAsia="宋体" w:cs="宋体"/>
                <w:color w:val="000000"/>
                <w:szCs w:val="21"/>
              </w:rPr>
            </w:pPr>
          </w:p>
        </w:tc>
        <w:tc>
          <w:tcPr>
            <w:tcW w:w="713" w:type="pct"/>
            <w:vAlign w:val="center"/>
          </w:tcPr>
          <w:p w14:paraId="7C267628">
            <w:pPr>
              <w:spacing w:line="400" w:lineRule="exact"/>
              <w:jc w:val="center"/>
              <w:rPr>
                <w:rFonts w:ascii="宋体" w:hAnsi="宋体" w:eastAsia="宋体" w:cs="宋体"/>
                <w:color w:val="000000"/>
                <w:szCs w:val="21"/>
              </w:rPr>
            </w:pPr>
          </w:p>
        </w:tc>
        <w:tc>
          <w:tcPr>
            <w:tcW w:w="1194" w:type="pct"/>
            <w:vAlign w:val="center"/>
          </w:tcPr>
          <w:p w14:paraId="708F7C95">
            <w:pPr>
              <w:spacing w:line="400" w:lineRule="exact"/>
              <w:jc w:val="center"/>
              <w:rPr>
                <w:rFonts w:ascii="宋体" w:hAnsi="宋体" w:eastAsia="宋体" w:cs="宋体"/>
                <w:color w:val="000000"/>
                <w:szCs w:val="21"/>
              </w:rPr>
            </w:pPr>
          </w:p>
        </w:tc>
        <w:tc>
          <w:tcPr>
            <w:tcW w:w="496" w:type="pct"/>
            <w:vAlign w:val="center"/>
          </w:tcPr>
          <w:p w14:paraId="3C824E41">
            <w:pPr>
              <w:spacing w:line="400" w:lineRule="exact"/>
              <w:jc w:val="center"/>
              <w:rPr>
                <w:rFonts w:ascii="宋体" w:hAnsi="宋体" w:eastAsia="宋体" w:cs="宋体"/>
                <w:color w:val="000000"/>
                <w:szCs w:val="21"/>
              </w:rPr>
            </w:pPr>
          </w:p>
        </w:tc>
        <w:tc>
          <w:tcPr>
            <w:tcW w:w="452" w:type="pct"/>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003" w:type="pct"/>
            <w:vAlign w:val="center"/>
          </w:tcPr>
          <w:p w14:paraId="63312EA4">
            <w:pPr>
              <w:spacing w:line="400" w:lineRule="exact"/>
              <w:ind w:left="-90" w:right="-107" w:rightChars="-51"/>
              <w:jc w:val="center"/>
              <w:rPr>
                <w:rFonts w:ascii="宋体" w:hAnsi="宋体" w:eastAsia="宋体" w:cs="宋体"/>
                <w:color w:val="000000"/>
                <w:szCs w:val="21"/>
              </w:rPr>
            </w:pPr>
          </w:p>
        </w:tc>
        <w:tc>
          <w:tcPr>
            <w:tcW w:w="713" w:type="pct"/>
            <w:vAlign w:val="center"/>
          </w:tcPr>
          <w:p w14:paraId="767A6CB7">
            <w:pPr>
              <w:spacing w:line="400" w:lineRule="exact"/>
              <w:jc w:val="center"/>
              <w:rPr>
                <w:rFonts w:ascii="宋体" w:hAnsi="宋体" w:eastAsia="宋体" w:cs="宋体"/>
                <w:color w:val="000000"/>
                <w:szCs w:val="21"/>
              </w:rPr>
            </w:pPr>
          </w:p>
        </w:tc>
        <w:tc>
          <w:tcPr>
            <w:tcW w:w="713" w:type="pct"/>
            <w:vAlign w:val="center"/>
          </w:tcPr>
          <w:p w14:paraId="2CD2A16D">
            <w:pPr>
              <w:spacing w:line="400" w:lineRule="exact"/>
              <w:jc w:val="center"/>
              <w:rPr>
                <w:rFonts w:ascii="宋体" w:hAnsi="宋体" w:eastAsia="宋体" w:cs="宋体"/>
                <w:color w:val="000000"/>
                <w:szCs w:val="21"/>
              </w:rPr>
            </w:pPr>
          </w:p>
        </w:tc>
        <w:tc>
          <w:tcPr>
            <w:tcW w:w="1194" w:type="pct"/>
            <w:vAlign w:val="center"/>
          </w:tcPr>
          <w:p w14:paraId="09A56DC4">
            <w:pPr>
              <w:spacing w:line="400" w:lineRule="exact"/>
              <w:jc w:val="center"/>
              <w:rPr>
                <w:rFonts w:ascii="宋体" w:hAnsi="宋体" w:eastAsia="宋体" w:cs="宋体"/>
                <w:color w:val="000000"/>
                <w:szCs w:val="21"/>
              </w:rPr>
            </w:pPr>
          </w:p>
        </w:tc>
        <w:tc>
          <w:tcPr>
            <w:tcW w:w="496" w:type="pct"/>
            <w:vAlign w:val="center"/>
          </w:tcPr>
          <w:p w14:paraId="12C5C39B">
            <w:pPr>
              <w:spacing w:line="400" w:lineRule="exact"/>
              <w:jc w:val="center"/>
              <w:rPr>
                <w:rFonts w:ascii="宋体" w:hAnsi="宋体" w:eastAsia="宋体" w:cs="宋体"/>
                <w:color w:val="000000"/>
                <w:szCs w:val="21"/>
              </w:rPr>
            </w:pPr>
          </w:p>
        </w:tc>
        <w:tc>
          <w:tcPr>
            <w:tcW w:w="452" w:type="pct"/>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003" w:type="pct"/>
            <w:vAlign w:val="center"/>
          </w:tcPr>
          <w:p w14:paraId="7320859F">
            <w:pPr>
              <w:spacing w:line="400" w:lineRule="exact"/>
              <w:jc w:val="center"/>
              <w:rPr>
                <w:rFonts w:ascii="宋体" w:hAnsi="宋体" w:eastAsia="宋体" w:cs="宋体"/>
                <w:color w:val="000000"/>
                <w:szCs w:val="21"/>
              </w:rPr>
            </w:pPr>
          </w:p>
        </w:tc>
        <w:tc>
          <w:tcPr>
            <w:tcW w:w="713" w:type="pct"/>
            <w:vAlign w:val="center"/>
          </w:tcPr>
          <w:p w14:paraId="40DAC689">
            <w:pPr>
              <w:spacing w:line="400" w:lineRule="exact"/>
              <w:jc w:val="center"/>
              <w:rPr>
                <w:rFonts w:ascii="宋体" w:hAnsi="宋体" w:eastAsia="宋体" w:cs="宋体"/>
                <w:color w:val="000000"/>
                <w:szCs w:val="21"/>
              </w:rPr>
            </w:pPr>
          </w:p>
        </w:tc>
        <w:tc>
          <w:tcPr>
            <w:tcW w:w="713" w:type="pct"/>
            <w:vAlign w:val="center"/>
          </w:tcPr>
          <w:p w14:paraId="45670877">
            <w:pPr>
              <w:spacing w:line="400" w:lineRule="exact"/>
              <w:jc w:val="center"/>
              <w:rPr>
                <w:rFonts w:ascii="宋体" w:hAnsi="宋体" w:eastAsia="宋体" w:cs="宋体"/>
                <w:color w:val="000000"/>
                <w:szCs w:val="21"/>
              </w:rPr>
            </w:pPr>
          </w:p>
        </w:tc>
        <w:tc>
          <w:tcPr>
            <w:tcW w:w="1194" w:type="pct"/>
            <w:vAlign w:val="center"/>
          </w:tcPr>
          <w:p w14:paraId="7115FD82">
            <w:pPr>
              <w:spacing w:line="400" w:lineRule="exact"/>
              <w:jc w:val="center"/>
              <w:rPr>
                <w:rFonts w:ascii="宋体" w:hAnsi="宋体" w:eastAsia="宋体" w:cs="宋体"/>
                <w:color w:val="000000"/>
                <w:szCs w:val="21"/>
              </w:rPr>
            </w:pPr>
          </w:p>
        </w:tc>
        <w:tc>
          <w:tcPr>
            <w:tcW w:w="496" w:type="pct"/>
            <w:vAlign w:val="center"/>
          </w:tcPr>
          <w:p w14:paraId="02B19729">
            <w:pPr>
              <w:spacing w:line="400" w:lineRule="exact"/>
              <w:jc w:val="center"/>
              <w:rPr>
                <w:rFonts w:ascii="宋体" w:hAnsi="宋体" w:eastAsia="宋体" w:cs="宋体"/>
                <w:color w:val="000000"/>
                <w:szCs w:val="21"/>
              </w:rPr>
            </w:pPr>
          </w:p>
        </w:tc>
        <w:tc>
          <w:tcPr>
            <w:tcW w:w="452" w:type="pct"/>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1D3B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31D3B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DD4AC5"/>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320699"/>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414E7A"/>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EE6962"/>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5931</Words>
  <Characters>6432</Characters>
  <Lines>141</Lines>
  <Paragraphs>39</Paragraphs>
  <TotalTime>0</TotalTime>
  <ScaleCrop>false</ScaleCrop>
  <LinksUpToDate>false</LinksUpToDate>
  <CharactersWithSpaces>6644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2025-08-05T08:51:36Z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524F06B757554517BFF3CE695C40D1C5_13</vt:lpwstr>
  </property>
  <property fmtid="{D5CDD505-2E9C-101B-9397-08002B2CF9AE}" pid="4" name="KSOTemplateDocerSaveRecord">
    <vt:lpwstr>eyJoZGlkIjoiODQ1N2I3OGFmYzhhZmVlYzE5NzU4OTRlOWE3OTk4OWYiLCJ1c2VySWQiOiIzMTExOTYxMzUifQ==</vt:lpwstr>
  </property>
</Properties>
</file>