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9085">
      <w:pPr>
        <w:widowControl/>
        <w:jc w:val="center"/>
        <w:rPr>
          <w:rFonts w:hint="eastAsia" w:ascii="宋体" w:hAnsi="宋体" w:eastAsia="宋体" w:cs="宋体"/>
          <w:b/>
          <w:bCs/>
          <w:sz w:val="44"/>
          <w:szCs w:val="44"/>
        </w:rPr>
      </w:pPr>
    </w:p>
    <w:p w14:paraId="7B10558B">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9.5办公用品采购项目</w:t>
      </w:r>
    </w:p>
    <w:p w14:paraId="28CAAA41">
      <w:pPr>
        <w:widowControl/>
        <w:jc w:val="center"/>
        <w:rPr>
          <w:rFonts w:hint="eastAsia" w:ascii="宋体" w:hAnsi="宋体" w:eastAsia="宋体" w:cs="宋体"/>
          <w:b/>
          <w:bCs/>
          <w:sz w:val="44"/>
          <w:szCs w:val="44"/>
        </w:rPr>
      </w:pPr>
    </w:p>
    <w:p w14:paraId="35D425C7">
      <w:pPr>
        <w:pStyle w:val="5"/>
        <w:rPr>
          <w:rFonts w:ascii="Times New Roman" w:hAnsi="Times New Roman" w:cs="Times New Roman"/>
          <w:szCs w:val="21"/>
        </w:rPr>
      </w:pPr>
    </w:p>
    <w:p w14:paraId="462A6F52">
      <w:pPr>
        <w:pStyle w:val="5"/>
        <w:rPr>
          <w:rFonts w:ascii="Times New Roman" w:hAnsi="Times New Roman" w:cs="Times New Roman"/>
          <w:szCs w:val="21"/>
        </w:rPr>
      </w:pPr>
    </w:p>
    <w:p w14:paraId="0CD1DE1E">
      <w:pPr>
        <w:pStyle w:val="5"/>
        <w:rPr>
          <w:rFonts w:ascii="Times New Roman" w:hAnsi="Times New Roman" w:cs="Times New Roman"/>
          <w:szCs w:val="21"/>
        </w:rPr>
      </w:pPr>
    </w:p>
    <w:p w14:paraId="7CA7B8E8">
      <w:pPr>
        <w:spacing w:line="540" w:lineRule="exact"/>
        <w:ind w:firstLine="420"/>
        <w:rPr>
          <w:rFonts w:ascii="Times New Roman" w:hAnsi="Times New Roman" w:cs="Times New Roman"/>
          <w:szCs w:val="21"/>
        </w:rPr>
      </w:pPr>
    </w:p>
    <w:p w14:paraId="5B430238">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2D8843B5">
      <w:pPr>
        <w:spacing w:line="540" w:lineRule="exact"/>
        <w:ind w:firstLine="420"/>
        <w:rPr>
          <w:rFonts w:ascii="Times New Roman" w:hAnsi="Times New Roman" w:cs="Times New Roman"/>
          <w:szCs w:val="21"/>
        </w:rPr>
      </w:pPr>
    </w:p>
    <w:p w14:paraId="643B0897">
      <w:pPr>
        <w:spacing w:line="540" w:lineRule="exact"/>
        <w:ind w:firstLine="420"/>
        <w:rPr>
          <w:rFonts w:ascii="Times New Roman" w:hAnsi="Times New Roman" w:cs="Times New Roman"/>
          <w:szCs w:val="21"/>
        </w:rPr>
      </w:pPr>
    </w:p>
    <w:p w14:paraId="464C64AC">
      <w:pPr>
        <w:spacing w:line="540" w:lineRule="exact"/>
        <w:ind w:firstLine="420"/>
        <w:rPr>
          <w:rFonts w:ascii="Times New Roman" w:hAnsi="Times New Roman" w:cs="Times New Roman"/>
          <w:szCs w:val="21"/>
        </w:rPr>
      </w:pPr>
    </w:p>
    <w:p w14:paraId="0024E343">
      <w:pPr>
        <w:spacing w:line="540" w:lineRule="exact"/>
        <w:ind w:firstLine="420"/>
        <w:rPr>
          <w:rFonts w:ascii="Times New Roman" w:hAnsi="Times New Roman" w:cs="Times New Roman"/>
          <w:szCs w:val="21"/>
        </w:rPr>
      </w:pPr>
    </w:p>
    <w:p w14:paraId="6A0380CB">
      <w:pPr>
        <w:spacing w:line="540" w:lineRule="exact"/>
        <w:ind w:firstLine="420"/>
        <w:rPr>
          <w:rFonts w:ascii="Times New Roman" w:hAnsi="Times New Roman" w:cs="Times New Roman"/>
          <w:szCs w:val="21"/>
        </w:rPr>
      </w:pPr>
    </w:p>
    <w:p w14:paraId="66D7EE05">
      <w:pPr>
        <w:spacing w:line="540" w:lineRule="exact"/>
        <w:ind w:firstLine="420"/>
        <w:rPr>
          <w:rFonts w:ascii="Times New Roman" w:hAnsi="Times New Roman" w:cs="Times New Roman"/>
          <w:szCs w:val="21"/>
        </w:rPr>
      </w:pPr>
    </w:p>
    <w:p w14:paraId="56D4D3BD">
      <w:pPr>
        <w:spacing w:line="540" w:lineRule="exact"/>
        <w:ind w:firstLine="420"/>
        <w:rPr>
          <w:rFonts w:ascii="Times New Roman" w:hAnsi="Times New Roman" w:cs="Times New Roman"/>
          <w:szCs w:val="21"/>
        </w:rPr>
      </w:pPr>
    </w:p>
    <w:p w14:paraId="087A240C">
      <w:pPr>
        <w:spacing w:line="540" w:lineRule="exact"/>
        <w:ind w:firstLine="420"/>
        <w:rPr>
          <w:rFonts w:ascii="Times New Roman" w:hAnsi="Times New Roman" w:cs="Times New Roman"/>
          <w:szCs w:val="21"/>
        </w:rPr>
      </w:pPr>
    </w:p>
    <w:p w14:paraId="0BFB93CA">
      <w:pPr>
        <w:spacing w:line="540" w:lineRule="exact"/>
        <w:ind w:firstLine="420"/>
        <w:rPr>
          <w:rFonts w:ascii="Times New Roman" w:hAnsi="Times New Roman" w:cs="Times New Roman"/>
          <w:szCs w:val="21"/>
        </w:rPr>
      </w:pPr>
    </w:p>
    <w:p w14:paraId="5D07A876">
      <w:pPr>
        <w:spacing w:line="540" w:lineRule="exact"/>
        <w:ind w:firstLine="640"/>
        <w:rPr>
          <w:rFonts w:ascii="Times New Roman" w:hAnsi="Times New Roman" w:eastAsia="黑体" w:cs="Times New Roman"/>
          <w:sz w:val="32"/>
          <w:szCs w:val="32"/>
        </w:rPr>
      </w:pPr>
    </w:p>
    <w:p w14:paraId="07A61609">
      <w:pPr>
        <w:spacing w:line="540" w:lineRule="exact"/>
        <w:ind w:left="1896" w:leftChars="903"/>
        <w:rPr>
          <w:rFonts w:ascii="Times New Roman" w:hAnsi="Times New Roman" w:cs="Times New Roman"/>
          <w:szCs w:val="21"/>
        </w:rPr>
      </w:pPr>
    </w:p>
    <w:p w14:paraId="2927CDA9">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4C2B0FD8">
      <w:pPr>
        <w:snapToGrid w:val="0"/>
        <w:ind w:left="1896" w:leftChars="903"/>
        <w:rPr>
          <w:rFonts w:ascii="Times New Roman" w:hAnsi="Times New Roman" w:cs="Times New Roman"/>
          <w:sz w:val="32"/>
          <w:szCs w:val="32"/>
        </w:rPr>
      </w:pPr>
    </w:p>
    <w:p w14:paraId="38406281">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 xml:space="preserve">9 </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5</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2FE2A7A2">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307CF13">
          <w:pPr>
            <w:jc w:val="center"/>
            <w:rPr>
              <w:rFonts w:ascii="黑体" w:hAnsi="黑体" w:eastAsia="黑体" w:cs="黑体"/>
              <w:sz w:val="44"/>
              <w:szCs w:val="44"/>
            </w:rPr>
          </w:pPr>
          <w:bookmarkStart w:id="0" w:name="_Toc13148_WPSOffice_Type1"/>
        </w:p>
        <w:p w14:paraId="04D9F39E">
          <w:pPr>
            <w:jc w:val="center"/>
            <w:rPr>
              <w:rFonts w:ascii="黑体" w:hAnsi="黑体" w:eastAsia="黑体" w:cs="黑体"/>
              <w:sz w:val="44"/>
              <w:szCs w:val="44"/>
            </w:rPr>
          </w:pPr>
          <w:r>
            <w:rPr>
              <w:rFonts w:hint="eastAsia" w:ascii="黑体" w:hAnsi="黑体" w:eastAsia="黑体" w:cs="黑体"/>
              <w:sz w:val="44"/>
              <w:szCs w:val="44"/>
            </w:rPr>
            <w:t>目 录</w:t>
          </w:r>
        </w:p>
        <w:p w14:paraId="50378F35">
          <w:pPr>
            <w:pStyle w:val="5"/>
          </w:pPr>
        </w:p>
        <w:p w14:paraId="458DC413">
          <w:pPr>
            <w:pStyle w:val="5"/>
          </w:pPr>
        </w:p>
        <w:p w14:paraId="3824AF73">
          <w:pPr>
            <w:pStyle w:val="23"/>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615C64A6">
          <w:pPr>
            <w:pStyle w:val="23"/>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645BD2C9">
          <w:pPr>
            <w:pStyle w:val="23"/>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DBC4F1B">
          <w:pPr>
            <w:pStyle w:val="23"/>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59C1FBC">
          <w:pPr>
            <w:pStyle w:val="23"/>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19F79DC9">
          <w:pPr>
            <w:pStyle w:val="23"/>
            <w:tabs>
              <w:tab w:val="right" w:leader="dot" w:pos="8312"/>
            </w:tabs>
            <w:rPr>
              <w:rFonts w:hint="eastAsia" w:asciiTheme="minorHAnsi" w:hAnsiTheme="minorHAnsi" w:eastAsiaTheme="minorEastAsia" w:cstheme="minorBidi"/>
              <w:kern w:val="0"/>
              <w:sz w:val="20"/>
              <w:szCs w:val="20"/>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sdtContent>
    </w:sdt>
    <w:p w14:paraId="3B7C85C1">
      <w:pPr>
        <w:pStyle w:val="23"/>
        <w:tabs>
          <w:tab w:val="right" w:leader="dot" w:pos="8312"/>
        </w:tabs>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147453145"/>
          <w:showingPlcHdr/>
        </w:sdtPr>
        <w:sdtEndPr>
          <w:rPr>
            <w:rFonts w:ascii="Times New Roman" w:hAnsi="Times New Roman" w:cs="Times New Roman"/>
            <w:kern w:val="2"/>
            <w:sz w:val="28"/>
            <w:szCs w:val="28"/>
          </w:rPr>
        </w:sdtEndPr>
        <w:sdtContent>
          <w:r>
            <w:rPr>
              <w:rFonts w:hint="eastAsia" w:ascii="Times New Roman" w:hAnsi="Times New Roman" w:cs="Times New Roman"/>
              <w:kern w:val="2"/>
              <w:sz w:val="28"/>
              <w:szCs w:val="28"/>
              <w:lang w:eastAsia="zh-CN"/>
            </w:rPr>
            <w:t xml:space="preserve">     </w:t>
          </w:r>
        </w:sdtContent>
      </w:sdt>
      <w:r>
        <w:fldChar w:fldCharType="end"/>
      </w:r>
    </w:p>
    <w:bookmarkEnd w:id="0"/>
    <w:p w14:paraId="73338D66">
      <w:pPr>
        <w:jc w:val="center"/>
        <w:rPr>
          <w:rFonts w:ascii="宋体" w:hAnsi="宋体" w:eastAsia="宋体"/>
        </w:rPr>
      </w:pPr>
    </w:p>
    <w:p w14:paraId="65BB3189">
      <w:pPr>
        <w:jc w:val="center"/>
        <w:rPr>
          <w:rFonts w:ascii="宋体" w:hAnsi="宋体" w:eastAsia="宋体"/>
        </w:rPr>
      </w:pPr>
    </w:p>
    <w:p w14:paraId="28630CEA">
      <w:pPr>
        <w:rPr>
          <w:rFonts w:ascii="Times New Roman" w:hAnsi="Times New Roman" w:eastAsia="宋体" w:cs="Times New Roman"/>
        </w:rPr>
      </w:pPr>
      <w:r>
        <w:rPr>
          <w:rFonts w:ascii="Times New Roman" w:hAnsi="Times New Roman" w:eastAsia="宋体" w:cs="Times New Roman"/>
        </w:rPr>
        <w:br w:type="page"/>
      </w:r>
    </w:p>
    <w:p w14:paraId="5FF5F461">
      <w:pPr>
        <w:pStyle w:val="2"/>
        <w:numPr>
          <w:ilvl w:val="0"/>
          <w:numId w:val="0"/>
        </w:numPr>
        <w:spacing w:before="312" w:after="312"/>
        <w:ind w:leftChars="0"/>
        <w:jc w:val="center"/>
        <w:rPr>
          <w:rFonts w:ascii="Times New Roman" w:hAnsi="Times New Roman" w:eastAsia="宋体" w:cs="Times New Roman"/>
          <w:color w:val="auto"/>
        </w:rPr>
      </w:pPr>
      <w:bookmarkStart w:id="1" w:name="_Toc6425_WPSOffice_Level1"/>
      <w:r>
        <w:rPr>
          <w:rFonts w:hint="eastAsia" w:ascii="Times New Roman" w:hAnsi="Times New Roman" w:eastAsia="宋体" w:cs="Times New Roman"/>
          <w:color w:val="auto"/>
          <w:lang w:eastAsia="zh-CN"/>
        </w:rPr>
        <w:t>第一章</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采购公告</w:t>
      </w:r>
      <w:bookmarkEnd w:id="1"/>
    </w:p>
    <w:p w14:paraId="0CB471EF">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2" w:name="_Toc4489_WPSOffice_Level2"/>
      <w:bookmarkStart w:id="3" w:name="_Toc525632585"/>
      <w:bookmarkStart w:id="4" w:name="_Toc13871"/>
      <w:bookmarkStart w:id="5" w:name="_Toc12765"/>
      <w:bookmarkStart w:id="6" w:name="_Toc6496_WPSOffice_Level2"/>
      <w:bookmarkStart w:id="7" w:name="_Toc24354_WPSOffice_Level2"/>
      <w:bookmarkStart w:id="8" w:name="_Toc10395_WPSOffice_Level2"/>
      <w:r>
        <w:rPr>
          <w:rFonts w:hint="eastAsia" w:asciiTheme="minorEastAsia" w:hAnsiTheme="minorEastAsia" w:eastAsiaTheme="minorEastAsia" w:cstheme="minorEastAsia"/>
          <w:bCs w:val="0"/>
          <w:sz w:val="22"/>
          <w:szCs w:val="15"/>
          <w:highlight w:val="none"/>
        </w:rPr>
        <w:t>项目简介</w:t>
      </w:r>
      <w:bookmarkEnd w:id="2"/>
      <w:bookmarkEnd w:id="3"/>
      <w:bookmarkEnd w:id="4"/>
      <w:bookmarkEnd w:id="5"/>
      <w:bookmarkEnd w:id="6"/>
      <w:bookmarkEnd w:id="7"/>
      <w:bookmarkEnd w:id="8"/>
    </w:p>
    <w:p w14:paraId="10560305">
      <w:pPr>
        <w:widowControl/>
        <w:ind w:firstLine="420" w:firstLineChars="200"/>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color w:val="FF0000"/>
          <w:szCs w:val="22"/>
          <w:highlight w:val="none"/>
        </w:rPr>
        <w:t xml:space="preserve"> </w:t>
      </w:r>
      <w:r>
        <w:rPr>
          <w:rFonts w:hint="eastAsia" w:asciiTheme="minorEastAsia" w:hAnsiTheme="minorEastAsia" w:eastAsiaTheme="minorEastAsia" w:cstheme="minorEastAsia"/>
          <w:szCs w:val="22"/>
          <w:highlight w:val="none"/>
        </w:rPr>
        <w:t>项目名称：</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年度安徽交运集团汽车销售有限公司</w:t>
      </w:r>
      <w:r>
        <w:rPr>
          <w:rFonts w:hint="eastAsia" w:asciiTheme="minorEastAsia" w:hAnsiTheme="minorEastAsia" w:cstheme="minorEastAsia"/>
          <w:szCs w:val="21"/>
          <w:highlight w:val="none"/>
          <w:u w:val="single"/>
          <w:lang w:eastAsia="zh-CN"/>
        </w:rPr>
        <w:t>9.5</w:t>
      </w:r>
      <w:r>
        <w:rPr>
          <w:rFonts w:hint="eastAsia" w:asciiTheme="minorEastAsia" w:hAnsiTheme="minorEastAsia" w:eastAsiaTheme="minorEastAsia" w:cstheme="minorEastAsia"/>
          <w:szCs w:val="21"/>
          <w:highlight w:val="none"/>
          <w:u w:val="single"/>
          <w:lang w:eastAsia="zh-CN"/>
        </w:rPr>
        <w:t>办公用品采购项目</w:t>
      </w:r>
    </w:p>
    <w:p w14:paraId="0B3B0A3A">
      <w:pPr>
        <w:snapToGrid w:val="0"/>
        <w:spacing w:line="560" w:lineRule="exact"/>
        <w:ind w:firstLine="420" w:firstLineChars="200"/>
        <w:rPr>
          <w:rFonts w:hint="eastAsia"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1.2 采 购 人：</w:t>
      </w:r>
      <w:r>
        <w:rPr>
          <w:rFonts w:hint="eastAsia" w:asciiTheme="minorEastAsia" w:hAnsiTheme="minorEastAsia" w:eastAsiaTheme="minorEastAsia" w:cstheme="minorEastAsia"/>
          <w:szCs w:val="22"/>
          <w:highlight w:val="none"/>
          <w:u w:val="single"/>
        </w:rPr>
        <w:t>安徽交运集团汽车销售有限公司</w:t>
      </w:r>
    </w:p>
    <w:p w14:paraId="6DCD37CF">
      <w:pPr>
        <w:snapToGrid w:val="0"/>
        <w:spacing w:line="440" w:lineRule="exact"/>
        <w:ind w:firstLine="420" w:firstLineChars="200"/>
        <w:rPr>
          <w:rFonts w:hint="eastAsia" w:asciiTheme="minorEastAsia" w:hAnsiTheme="minorEastAsia" w:eastAsiaTheme="minorEastAsia" w:cstheme="minorEastAsia"/>
          <w:szCs w:val="22"/>
          <w:highlight w:val="none"/>
          <w:u w:val="single"/>
        </w:rPr>
      </w:pPr>
      <w:r>
        <w:rPr>
          <w:rFonts w:hint="eastAsia" w:asciiTheme="minorEastAsia" w:hAnsiTheme="minorEastAsia" w:eastAsiaTheme="minorEastAsia" w:cstheme="minorEastAsia"/>
          <w:szCs w:val="22"/>
          <w:highlight w:val="none"/>
        </w:rPr>
        <w:t>1.3 项目概况：</w:t>
      </w:r>
      <w:r>
        <w:rPr>
          <w:rFonts w:hint="eastAsia" w:asciiTheme="minorEastAsia" w:hAnsiTheme="minorEastAsia" w:eastAsiaTheme="minorEastAsia" w:cstheme="minorEastAsia"/>
          <w:color w:val="auto"/>
          <w:szCs w:val="22"/>
          <w:highlight w:val="none"/>
          <w:u w:val="single"/>
        </w:rPr>
        <w:t>本项目为202</w:t>
      </w:r>
      <w:r>
        <w:rPr>
          <w:rFonts w:hint="eastAsia" w:asciiTheme="minorEastAsia" w:hAnsiTheme="minorEastAsia" w:cstheme="minorEastAsia"/>
          <w:color w:val="auto"/>
          <w:szCs w:val="22"/>
          <w:highlight w:val="none"/>
          <w:u w:val="single"/>
          <w:lang w:val="en-US" w:eastAsia="zh-CN"/>
        </w:rPr>
        <w:t>5</w:t>
      </w:r>
      <w:r>
        <w:rPr>
          <w:rFonts w:hint="eastAsia" w:asciiTheme="minorEastAsia" w:hAnsiTheme="minorEastAsia" w:eastAsiaTheme="minorEastAsia" w:cstheme="minorEastAsia"/>
          <w:color w:val="auto"/>
          <w:szCs w:val="22"/>
          <w:highlight w:val="none"/>
          <w:u w:val="single"/>
        </w:rPr>
        <w:t>年</w:t>
      </w:r>
      <w:r>
        <w:rPr>
          <w:rFonts w:hint="eastAsia" w:asciiTheme="minorEastAsia" w:hAnsiTheme="minorEastAsia" w:cstheme="minorEastAsia"/>
          <w:color w:val="auto"/>
          <w:szCs w:val="22"/>
          <w:highlight w:val="none"/>
          <w:u w:val="single"/>
          <w:lang w:eastAsia="zh-CN"/>
        </w:rPr>
        <w:t>办公用品</w:t>
      </w:r>
      <w:r>
        <w:rPr>
          <w:rFonts w:hint="eastAsia" w:asciiTheme="minorEastAsia" w:hAnsiTheme="minorEastAsia" w:eastAsiaTheme="minorEastAsia" w:cstheme="minorEastAsia"/>
          <w:color w:val="auto"/>
          <w:szCs w:val="22"/>
          <w:highlight w:val="none"/>
          <w:u w:val="single"/>
        </w:rPr>
        <w:t>采购项目，根据相关规定及实际工作需要，拟采购</w:t>
      </w:r>
      <w:r>
        <w:rPr>
          <w:rFonts w:hint="eastAsia" w:asciiTheme="minorEastAsia" w:hAnsiTheme="minorEastAsia" w:cstheme="minorEastAsia"/>
          <w:color w:val="auto"/>
          <w:szCs w:val="22"/>
          <w:highlight w:val="none"/>
          <w:u w:val="single"/>
          <w:lang w:eastAsia="zh-CN"/>
        </w:rPr>
        <w:t>一批办公用品，</w:t>
      </w:r>
      <w:r>
        <w:rPr>
          <w:rFonts w:hint="eastAsia" w:asciiTheme="minorEastAsia" w:hAnsiTheme="minorEastAsia" w:eastAsiaTheme="minorEastAsia" w:cstheme="minorEastAsia"/>
          <w:color w:val="auto"/>
          <w:szCs w:val="22"/>
          <w:highlight w:val="none"/>
          <w:u w:val="single"/>
        </w:rPr>
        <w:t xml:space="preserve">具体见采购清单 </w:t>
      </w:r>
    </w:p>
    <w:p w14:paraId="67D242CE">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9" w:name="_Toc10274"/>
      <w:bookmarkStart w:id="10" w:name="_Toc8128_WPSOffice_Level2"/>
      <w:bookmarkStart w:id="11" w:name="_Toc18367_WPSOffice_Level2"/>
      <w:bookmarkStart w:id="12" w:name="_Toc525632586"/>
      <w:bookmarkStart w:id="13" w:name="_Toc18453"/>
      <w:bookmarkStart w:id="14" w:name="_Toc17858_WPSOffice_Level2"/>
      <w:bookmarkStart w:id="15" w:name="_Toc23266_WPSOffice_Level2"/>
      <w:r>
        <w:rPr>
          <w:rFonts w:hint="eastAsia" w:asciiTheme="minorEastAsia" w:hAnsiTheme="minorEastAsia" w:eastAsiaTheme="minorEastAsia" w:cstheme="minorEastAsia"/>
          <w:bCs w:val="0"/>
          <w:sz w:val="22"/>
          <w:szCs w:val="15"/>
          <w:highlight w:val="none"/>
        </w:rPr>
        <w:t>采购说明</w:t>
      </w:r>
      <w:bookmarkEnd w:id="9"/>
      <w:bookmarkEnd w:id="10"/>
      <w:bookmarkEnd w:id="11"/>
      <w:bookmarkEnd w:id="12"/>
      <w:bookmarkEnd w:id="13"/>
      <w:bookmarkEnd w:id="14"/>
      <w:bookmarkEnd w:id="15"/>
    </w:p>
    <w:p w14:paraId="320F1E01">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6" w:name="_Toc4489_WPSOffice_Level3"/>
      <w:r>
        <w:rPr>
          <w:rFonts w:hint="eastAsia" w:asciiTheme="minorEastAsia" w:hAnsiTheme="minorEastAsia" w:eastAsiaTheme="minorEastAsia" w:cstheme="minorEastAsia"/>
          <w:szCs w:val="22"/>
          <w:highlight w:val="none"/>
        </w:rPr>
        <w:t>2.1 采购方式：</w:t>
      </w:r>
      <w:bookmarkEnd w:id="16"/>
      <w:r>
        <w:rPr>
          <w:rFonts w:hint="eastAsia" w:asciiTheme="minorEastAsia" w:hAnsiTheme="minorEastAsia" w:eastAsiaTheme="minorEastAsia" w:cstheme="minorEastAsia"/>
          <w:szCs w:val="22"/>
          <w:highlight w:val="none"/>
          <w:u w:val="single"/>
        </w:rPr>
        <w:t>公开询比采购</w:t>
      </w:r>
    </w:p>
    <w:p w14:paraId="3C92AAAF">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7" w:name="_Toc23266_WPSOffice_Level3"/>
      <w:r>
        <w:rPr>
          <w:rFonts w:hint="eastAsia" w:asciiTheme="minorEastAsia" w:hAnsiTheme="minorEastAsia" w:eastAsiaTheme="minorEastAsia" w:cstheme="minorEastAsia"/>
          <w:szCs w:val="22"/>
          <w:highlight w:val="none"/>
        </w:rPr>
        <w:t>2.2 资金来源及比例：</w:t>
      </w:r>
      <w:bookmarkEnd w:id="17"/>
      <w:bookmarkStart w:id="18" w:name="_Toc22379_WPSOffice_Level3"/>
      <w:r>
        <w:rPr>
          <w:rFonts w:hint="eastAsia" w:asciiTheme="minorEastAsia" w:hAnsiTheme="minorEastAsia" w:eastAsiaTheme="minorEastAsia" w:cstheme="minorEastAsia"/>
          <w:szCs w:val="22"/>
          <w:highlight w:val="none"/>
          <w:u w:val="single"/>
        </w:rPr>
        <w:t>企业自筹</w:t>
      </w:r>
    </w:p>
    <w:p w14:paraId="5DB3020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rPr>
        <w:t>2.3 采购范围：</w:t>
      </w:r>
      <w:r>
        <w:rPr>
          <w:rFonts w:hint="eastAsia" w:asciiTheme="minorEastAsia" w:hAnsiTheme="minorEastAsia" w:eastAsiaTheme="minorEastAsia" w:cstheme="minorEastAsia"/>
          <w:szCs w:val="22"/>
          <w:highlight w:val="none"/>
          <w:u w:val="single"/>
          <w:lang w:val="en-US" w:eastAsia="zh-CN"/>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szCs w:val="22"/>
          <w:highlight w:val="none"/>
          <w:u w:val="single"/>
          <w:lang w:eastAsia="zh-CN"/>
        </w:rPr>
      </w:pPr>
      <w:r>
        <w:rPr>
          <w:rFonts w:hint="eastAsia" w:asciiTheme="minorEastAsia" w:hAnsiTheme="minorEastAsia" w:eastAsiaTheme="minorEastAsia" w:cstheme="minorEastAsia"/>
          <w:szCs w:val="22"/>
          <w:highlight w:val="none"/>
        </w:rPr>
        <w:t>2.4 合同包划分：</w:t>
      </w:r>
      <w:r>
        <w:rPr>
          <w:rFonts w:hint="eastAsia" w:asciiTheme="minorEastAsia" w:hAnsiTheme="minorEastAsia" w:eastAsiaTheme="minorEastAsia" w:cstheme="minorEastAsia"/>
          <w:szCs w:val="22"/>
          <w:highlight w:val="none"/>
          <w:u w:val="single"/>
          <w:lang w:val="en-US" w:eastAsia="zh-CN"/>
        </w:rPr>
        <w:t>1</w:t>
      </w:r>
      <w:r>
        <w:rPr>
          <w:rFonts w:hint="eastAsia" w:asciiTheme="minorEastAsia" w:hAnsiTheme="minorEastAsia" w:eastAsiaTheme="minorEastAsia" w:cstheme="minorEastAsia"/>
          <w:u w:val="single"/>
        </w:rPr>
        <w:t>个</w:t>
      </w:r>
      <w:r>
        <w:rPr>
          <w:rFonts w:hint="eastAsia" w:asciiTheme="minorEastAsia" w:hAnsiTheme="minorEastAsia" w:eastAsiaTheme="minorEastAsia" w:cstheme="minorEastAsia"/>
          <w:u w:val="single"/>
          <w:lang w:eastAsia="zh-CN"/>
        </w:rPr>
        <w:t>包</w:t>
      </w:r>
    </w:p>
    <w:p w14:paraId="229000D3">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2.5最高限价：</w:t>
      </w:r>
      <w:bookmarkEnd w:id="18"/>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77</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万元</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14:paraId="19580A8A">
      <w:pPr>
        <w:snapToGrid w:val="0"/>
        <w:spacing w:line="500" w:lineRule="atLeast"/>
        <w:ind w:firstLine="420" w:firstLineChars="200"/>
        <w:rPr>
          <w:rFonts w:hint="eastAsia"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2"/>
          <w:highlight w:val="none"/>
        </w:rPr>
        <w:t>2.6 计划交货期：</w:t>
      </w:r>
      <w:r>
        <w:rPr>
          <w:rFonts w:hint="eastAsia" w:asciiTheme="minorEastAsia" w:hAnsiTheme="minorEastAsia" w:eastAsiaTheme="minorEastAsia" w:cstheme="minorEastAsia"/>
          <w:szCs w:val="21"/>
          <w:highlight w:val="none"/>
          <w:u w:val="single"/>
        </w:rPr>
        <w:t>合同签订之日起至2025年12月31日</w:t>
      </w:r>
      <w:r>
        <w:rPr>
          <w:rFonts w:hint="eastAsia" w:asciiTheme="minorEastAsia" w:hAnsiTheme="minorEastAsia" w:eastAsiaTheme="minorEastAsia" w:cstheme="minorEastAsia"/>
          <w:szCs w:val="21"/>
          <w:highlight w:val="none"/>
          <w:u w:val="single"/>
          <w:lang w:val="en-US" w:eastAsia="zh-CN"/>
        </w:rPr>
        <w:t xml:space="preserve"> </w:t>
      </w:r>
    </w:p>
    <w:p w14:paraId="6AE608C4">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sz w:val="22"/>
          <w:szCs w:val="15"/>
        </w:rPr>
      </w:pPr>
      <w:bookmarkStart w:id="19" w:name="_Toc22379_WPSOffice_Level2"/>
      <w:bookmarkStart w:id="20" w:name="_Toc29516_WPSOffice_Level2"/>
      <w:bookmarkStart w:id="21" w:name="_Toc31673_WPSOffice_Level2"/>
      <w:bookmarkStart w:id="22" w:name="_Toc525632587"/>
      <w:bookmarkStart w:id="23" w:name="_Toc6388"/>
      <w:bookmarkStart w:id="24" w:name="_Toc1622_WPSOffice_Level2"/>
      <w:bookmarkStart w:id="25" w:name="_Toc3714"/>
      <w:r>
        <w:rPr>
          <w:rFonts w:hint="eastAsia" w:asciiTheme="minorEastAsia" w:hAnsiTheme="minorEastAsia" w:eastAsiaTheme="minorEastAsia" w:cstheme="minorEastAsia"/>
          <w:b w:val="0"/>
          <w:bCs w:val="0"/>
          <w:sz w:val="21"/>
          <w:szCs w:val="22"/>
        </w:rPr>
        <w:t>3.</w:t>
      </w:r>
      <w:r>
        <w:rPr>
          <w:rFonts w:hint="eastAsia" w:asciiTheme="minorEastAsia" w:hAnsiTheme="minorEastAsia" w:eastAsiaTheme="minorEastAsia" w:cstheme="minorEastAsia"/>
          <w:szCs w:val="21"/>
        </w:rPr>
        <w:t xml:space="preserve"> </w:t>
      </w:r>
      <w:r>
        <w:rPr>
          <w:rFonts w:hint="eastAsia" w:asciiTheme="minorEastAsia" w:hAnsiTheme="minorEastAsia" w:cstheme="minorEastAsia"/>
          <w:bCs w:val="0"/>
          <w:sz w:val="22"/>
          <w:szCs w:val="15"/>
          <w:lang w:eastAsia="zh-CN"/>
        </w:rPr>
        <w:t>响应人</w:t>
      </w:r>
      <w:r>
        <w:rPr>
          <w:rFonts w:hint="eastAsia" w:asciiTheme="minorEastAsia" w:hAnsiTheme="minorEastAsia" w:eastAsiaTheme="minorEastAsia" w:cstheme="minorEastAsia"/>
          <w:bCs w:val="0"/>
          <w:sz w:val="22"/>
          <w:szCs w:val="15"/>
        </w:rPr>
        <w:t>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sz w:val="22"/>
          <w:szCs w:val="15"/>
        </w:rPr>
        <w:tab/>
      </w:r>
    </w:p>
    <w:p w14:paraId="3FC6B2D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bookmarkStart w:id="26" w:name="_Toc4109_WPSOffice_Level2"/>
      <w:bookmarkStart w:id="27" w:name="_Toc4751"/>
      <w:bookmarkStart w:id="28" w:name="_Toc29452_WPSOffice_Level2"/>
      <w:bookmarkStart w:id="29" w:name="_Toc525632588"/>
      <w:bookmarkStart w:id="30" w:name="_Toc1994"/>
      <w:bookmarkStart w:id="31" w:name="_Toc2996_WPSOffice_Level2"/>
      <w:bookmarkStart w:id="32" w:name="_Toc25666_WPSOffice_Level2"/>
      <w:r>
        <w:rPr>
          <w:rFonts w:hint="eastAsia" w:asciiTheme="minorEastAsia" w:hAnsiTheme="minorEastAsia" w:eastAsiaTheme="minorEastAsia" w:cstheme="minorEastAsia"/>
          <w:szCs w:val="22"/>
        </w:rPr>
        <w:t>3.1 本次采购要求</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须同时具备：</w:t>
      </w:r>
    </w:p>
    <w:p w14:paraId="4EE4ED2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（1）资质最低要求：</w:t>
      </w:r>
    </w:p>
    <w:p w14:paraId="7565D6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应具备独立法人资格，</w:t>
      </w:r>
      <w:r>
        <w:rPr>
          <w:rFonts w:hint="eastAsia" w:asciiTheme="minorEastAsia" w:hAnsiTheme="minorEastAsia" w:cstheme="minorEastAsia"/>
          <w:color w:val="000000" w:themeColor="text1"/>
          <w:szCs w:val="22"/>
          <w:lang w:eastAsia="zh-CN"/>
          <w14:textFill>
            <w14:solidFill>
              <w14:schemeClr w14:val="tx1"/>
            </w14:solidFill>
          </w14:textFill>
        </w:rPr>
        <w:t>具有有效的统一社会信用代码或</w:t>
      </w:r>
      <w:r>
        <w:rPr>
          <w:rFonts w:hint="eastAsia" w:asciiTheme="minorEastAsia" w:hAnsiTheme="minorEastAsia" w:eastAsiaTheme="minorEastAsia" w:cstheme="minorEastAsia"/>
          <w:color w:val="000000" w:themeColor="text1"/>
          <w:szCs w:val="22"/>
          <w14:textFill>
            <w14:solidFill>
              <w14:schemeClr w14:val="tx1"/>
            </w14:solidFill>
          </w14:textFill>
        </w:rPr>
        <w:t>营业执照</w:t>
      </w:r>
      <w:r>
        <w:rPr>
          <w:rFonts w:hint="eastAsia" w:asciiTheme="minorEastAsia" w:hAnsiTheme="minorEastAsia" w:cstheme="minorEastAsia"/>
          <w:color w:val="000000" w:themeColor="text1"/>
          <w:szCs w:val="22"/>
          <w:lang w:eastAsia="zh-CN"/>
          <w14:textFill>
            <w14:solidFill>
              <w14:schemeClr w14:val="tx1"/>
            </w14:solidFill>
          </w14:textFill>
        </w:rPr>
        <w:t>（具有本项目办公设备或办公用品的经营范围）</w:t>
      </w:r>
      <w:r>
        <w:rPr>
          <w:rFonts w:hint="eastAsia" w:asciiTheme="minorEastAsia" w:hAnsiTheme="minorEastAsia" w:eastAsiaTheme="minorEastAsia" w:cstheme="minorEastAsia"/>
          <w:color w:val="000000" w:themeColor="text1"/>
          <w:szCs w:val="22"/>
          <w14:textFill>
            <w14:solidFill>
              <w14:schemeClr w14:val="tx1"/>
            </w14:solidFill>
          </w14:textFill>
        </w:rPr>
        <w:t>；</w:t>
      </w:r>
    </w:p>
    <w:p w14:paraId="1C127E8F">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47CE755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pPr>
      <w:r>
        <w:rPr>
          <w:rFonts w:hint="eastAsia" w:asciiTheme="minorEastAsia" w:hAnsiTheme="minorEastAsia" w:cstheme="minorEastAsia"/>
          <w:color w:val="000000" w:themeColor="text1"/>
          <w:szCs w:val="22"/>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14:textFill>
            <w14:solidFill>
              <w14:schemeClr w14:val="tx1"/>
            </w14:solidFill>
          </w14:textFill>
        </w:rPr>
        <w:t>响应文件存第三章“评审办法”</w:t>
      </w:r>
      <w:r>
        <w:rPr>
          <w:rFonts w:hint="eastAsia" w:asciiTheme="minorEastAsia" w:hAnsiTheme="minorEastAsia" w:cstheme="minorEastAsia"/>
          <w:color w:val="000000" w:themeColor="text1"/>
          <w:lang w:eastAsia="zh-CN"/>
          <w14:textFill>
            <w14:solidFill>
              <w14:schemeClr w14:val="tx1"/>
            </w14:solidFill>
          </w14:textFill>
        </w:rPr>
        <w:t>中业绩评分标准，结合企业实际情况提供业绩材料</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p>
    <w:p w14:paraId="05B6D0E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（3）信誉要求最低要求：</w:t>
      </w:r>
    </w:p>
    <w:p w14:paraId="582071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①未被责令停业，暂扣或吊销执照，或吊销资质证书；</w:t>
      </w:r>
    </w:p>
    <w:p w14:paraId="6C41F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②未进入清算程序，或被宣告破产，或其他丧失履约能力的情形；</w:t>
      </w:r>
    </w:p>
    <w:p w14:paraId="196215D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③在国家企业信用信息公示系统（http://www.gsxt.gov.cn）中未被列入严重违法失信企业名单；</w:t>
      </w:r>
    </w:p>
    <w:p w14:paraId="6DCF23D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④在“信用中国”网站（http://www.creditchina.gov.cn）中未被列入失信被执行人名单；</w:t>
      </w:r>
    </w:p>
    <w:p w14:paraId="7AC7353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⑤在近三年内（自响应文件递交截止之日向前追溯3年）</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或其法定代表人未有行贿犯罪行为；</w:t>
      </w:r>
    </w:p>
    <w:p w14:paraId="5C1383DD">
      <w:pPr>
        <w:pStyle w:val="15"/>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⑥其他要求：没有法律法规规定的其他违规情形。</w:t>
      </w:r>
    </w:p>
    <w:p w14:paraId="4187F6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 w:val="18"/>
          <w:szCs w:val="21"/>
        </w:rPr>
      </w:pPr>
      <w:r>
        <w:rPr>
          <w:rFonts w:hint="eastAsia" w:asciiTheme="minorEastAsia" w:hAnsiTheme="minorEastAsia" w:eastAsiaTheme="minorEastAsia" w:cstheme="minorEastAsia"/>
          <w:szCs w:val="22"/>
        </w:rPr>
        <w:t>3.2 联合体：本次采购不接受联合体报价。</w:t>
      </w:r>
    </w:p>
    <w:p w14:paraId="642B5B7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3.3 单位负责人为同一人或者存在控股、管理关系的不同单位，不得同时参加同一合同包报价，否则相关响应文件均无效。</w:t>
      </w:r>
    </w:p>
    <w:bookmarkEnd w:id="26"/>
    <w:bookmarkEnd w:id="27"/>
    <w:bookmarkEnd w:id="28"/>
    <w:bookmarkEnd w:id="29"/>
    <w:bookmarkEnd w:id="30"/>
    <w:bookmarkEnd w:id="31"/>
    <w:bookmarkEnd w:id="32"/>
    <w:p w14:paraId="06C4BDF9">
      <w:pPr>
        <w:keepNext/>
        <w:keepLines/>
        <w:widowControl w:val="0"/>
        <w:numPr>
          <w:ilvl w:val="0"/>
          <w:numId w:val="2"/>
        </w:numPr>
        <w:snapToGrid w:val="0"/>
        <w:spacing w:before="120" w:after="120" w:line="560" w:lineRule="exact"/>
        <w:ind w:firstLine="403"/>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val="0"/>
          <w:kern w:val="2"/>
          <w:sz w:val="22"/>
          <w:szCs w:val="15"/>
          <w:lang w:val="en-US" w:eastAsia="zh-CN" w:bidi="ar-SA"/>
        </w:rPr>
        <w:t>询比文件的获取</w:t>
      </w:r>
      <w:bookmarkStart w:id="33" w:name="_Toc525632589"/>
      <w:bookmarkStart w:id="34" w:name="_Toc726"/>
    </w:p>
    <w:p w14:paraId="5F4DE11B">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auto"/>
          <w:kern w:val="2"/>
          <w:sz w:val="21"/>
          <w:szCs w:val="21"/>
          <w:highlight w:val="green"/>
          <w:lang w:val="en-US" w:eastAsia="zh-CN" w:bidi="ar-SA"/>
        </w:rPr>
      </w:pPr>
      <w:r>
        <w:rPr>
          <w:rFonts w:hint="eastAsia" w:asciiTheme="minorEastAsia" w:hAnsiTheme="minorEastAsia" w:cstheme="minorEastAsia"/>
          <w:b w:val="0"/>
          <w:bCs w:val="0"/>
          <w:strike w:val="0"/>
          <w:dstrike w:val="0"/>
          <w:color w:val="auto"/>
          <w:kern w:val="2"/>
          <w:sz w:val="21"/>
          <w:szCs w:val="21"/>
          <w:highlight w:val="none"/>
          <w:lang w:val="en-US" w:eastAsia="zh-CN" w:bidi="ar-SA"/>
        </w:rPr>
        <w:t>响应人</w:t>
      </w:r>
      <w:r>
        <w:rPr>
          <w:rFonts w:hint="eastAsia" w:asciiTheme="minorEastAsia" w:hAnsiTheme="minorEastAsia" w:eastAsiaTheme="minorEastAsia" w:cstheme="minorEastAsia"/>
          <w:b w:val="0"/>
          <w:bCs w:val="0"/>
          <w:strike w:val="0"/>
          <w:dstrike w:val="0"/>
          <w:color w:val="auto"/>
          <w:kern w:val="2"/>
          <w:sz w:val="21"/>
          <w:szCs w:val="21"/>
          <w:highlight w:val="none"/>
          <w:lang w:val="en-US" w:eastAsia="zh-CN" w:bidi="ar-SA"/>
        </w:rPr>
        <w:t>应在递交响应文件的截止时间前登录安徽交运集团网站（http://www.ahjyjt.com.cn/），选择所参加的合同包，自行下载询比文件及相关资料。</w:t>
      </w:r>
    </w:p>
    <w:p w14:paraId="3E26C30D">
      <w:pPr>
        <w:keepNext/>
        <w:keepLines/>
        <w:widowControl w:val="0"/>
        <w:numPr>
          <w:ilvl w:val="0"/>
          <w:numId w:val="2"/>
        </w:numPr>
        <w:snapToGrid w:val="0"/>
        <w:spacing w:before="120" w:after="120" w:line="560" w:lineRule="exact"/>
        <w:ind w:firstLine="403"/>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eastAsiaTheme="minorEastAsia" w:cstheme="minorEastAsia"/>
          <w:b/>
          <w:bCs w:val="0"/>
          <w:kern w:val="2"/>
          <w:sz w:val="22"/>
          <w:szCs w:val="15"/>
          <w:lang w:val="en-US" w:eastAsia="zh-CN" w:bidi="ar-SA"/>
        </w:rPr>
        <w:t>响应文件的递交</w:t>
      </w:r>
      <w:bookmarkEnd w:id="33"/>
      <w:bookmarkEnd w:id="34"/>
    </w:p>
    <w:p w14:paraId="4D8E3FD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响应文件递交的截止时间为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10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00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w:t>
      </w:r>
      <w:r>
        <w:rPr>
          <w:rFonts w:hint="eastAsia" w:asciiTheme="minorEastAsia" w:hAnsiTheme="minorEastAsia" w:cstheme="minorEastAsia"/>
          <w:color w:val="000000" w:themeColor="text1"/>
          <w:szCs w:val="22"/>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19100C98">
      <w:pPr>
        <w:keepNext/>
        <w:keepLines/>
        <w:widowControl w:val="0"/>
        <w:numPr>
          <w:ilvl w:val="0"/>
          <w:numId w:val="2"/>
        </w:numPr>
        <w:snapToGrid w:val="0"/>
        <w:spacing w:before="120" w:after="120" w:line="560" w:lineRule="exact"/>
        <w:ind w:firstLine="403"/>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22719"/>
      <w:bookmarkStart w:id="36" w:name="_Toc525632591"/>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1519EB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的法定代表人或授权代理人应携带本人身份证、授权代理人应携带授权委托书准时参加启封会议。</w:t>
      </w:r>
    </w:p>
    <w:p w14:paraId="41E2E531">
      <w:pPr>
        <w:keepNext/>
        <w:keepLines/>
        <w:widowControl w:val="0"/>
        <w:numPr>
          <w:ilvl w:val="0"/>
          <w:numId w:val="2"/>
        </w:numPr>
        <w:snapToGrid w:val="0"/>
        <w:spacing w:before="120" w:after="120" w:line="560" w:lineRule="exact"/>
        <w:ind w:firstLine="403"/>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eastAsiaTheme="minorEastAsia" w:cstheme="minorEastAsia"/>
          <w:b/>
          <w:bCs w:val="0"/>
          <w:kern w:val="2"/>
          <w:sz w:val="22"/>
          <w:szCs w:val="15"/>
          <w:lang w:val="en-US" w:eastAsia="zh-CN" w:bidi="ar-SA"/>
        </w:rPr>
        <w:t>响应保证金</w:t>
      </w:r>
    </w:p>
    <w:p w14:paraId="2A63AE06">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本项目无响应保证金，需发响应报名表进行报名。</w:t>
      </w:r>
    </w:p>
    <w:p w14:paraId="0FCC896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cstheme="minorEastAsia"/>
          <w:color w:val="auto"/>
          <w:highlight w:val="none"/>
          <w:u w:val="singl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9</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 xml:space="preserve">11 </w:t>
      </w:r>
      <w:r>
        <w:rPr>
          <w:rFonts w:hint="eastAsia" w:asciiTheme="minorEastAsia" w:hAnsiTheme="minorEastAsia" w:eastAsiaTheme="minorEastAsia" w:cstheme="minorEastAsia"/>
          <w:color w:val="auto"/>
          <w:highlight w:val="none"/>
        </w:rPr>
        <w:t>日 15 ：00前，将响应报名表发送至</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"mailto:ahjyxs@163.com" </w:instrText>
      </w:r>
      <w:r>
        <w:rPr>
          <w:rFonts w:hint="eastAsia" w:asciiTheme="minorEastAsia" w:hAnsiTheme="minorEastAsia" w:eastAsiaTheme="minorEastAsia" w:cstheme="minorEastAsia"/>
          <w:color w:val="auto"/>
          <w:highlight w:val="none"/>
        </w:rPr>
        <w:fldChar w:fldCharType="separate"/>
      </w:r>
      <w:r>
        <w:rPr>
          <w:rStyle w:val="22"/>
          <w:rFonts w:hint="eastAsia" w:asciiTheme="minorEastAsia" w:hAnsiTheme="minorEastAsia" w:eastAsiaTheme="minorEastAsia" w:cstheme="minorEastAsia"/>
          <w:color w:val="auto"/>
          <w:szCs w:val="22"/>
          <w:highlight w:val="none"/>
        </w:rPr>
        <w:t>ahjyxs@163.com</w:t>
      </w:r>
      <w:r>
        <w:rPr>
          <w:rStyle w:val="22"/>
          <w:rFonts w:hint="eastAsia" w:asciiTheme="minorEastAsia" w:hAnsiTheme="minorEastAsia" w:eastAsiaTheme="minorEastAsia" w:cstheme="minorEastAsia"/>
          <w:color w:val="auto"/>
          <w:szCs w:val="22"/>
          <w:highlight w:val="none"/>
        </w:rPr>
        <w:fldChar w:fldCharType="end"/>
      </w:r>
      <w:r>
        <w:rPr>
          <w:rFonts w:hint="eastAsia" w:asciiTheme="minorEastAsia" w:hAnsiTheme="minorEastAsia" w:eastAsiaTheme="minorEastAsia" w:cstheme="minorEastAsia"/>
          <w:color w:val="auto"/>
          <w:szCs w:val="22"/>
          <w:highlight w:val="none"/>
        </w:rPr>
        <w:t>进行确认报名。</w:t>
      </w:r>
    </w:p>
    <w:p w14:paraId="78120A14">
      <w:pPr>
        <w:keepNext/>
        <w:keepLines/>
        <w:widowControl w:val="0"/>
        <w:numPr>
          <w:ilvl w:val="0"/>
          <w:numId w:val="2"/>
        </w:numPr>
        <w:snapToGrid w:val="0"/>
        <w:spacing w:before="120" w:after="120" w:line="560" w:lineRule="exact"/>
        <w:ind w:firstLine="403"/>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eastAsiaTheme="minorEastAsia" w:cstheme="minorEastAsia"/>
          <w:b/>
          <w:bCs w:val="0"/>
          <w:kern w:val="2"/>
          <w:sz w:val="22"/>
          <w:szCs w:val="15"/>
          <w:lang w:val="en-US" w:eastAsia="zh-CN" w:bidi="ar-SA"/>
        </w:rPr>
        <w:t>发布公告的媒介</w:t>
      </w:r>
    </w:p>
    <w:p w14:paraId="552E845F">
      <w:pPr>
        <w:snapToGrid w:val="0"/>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本次采购公告在安徽交运集团网站（</w:t>
      </w:r>
      <w:r>
        <w:rPr>
          <w:rFonts w:hint="eastAsia" w:asciiTheme="minorEastAsia" w:hAnsiTheme="minorEastAsia" w:eastAsiaTheme="minorEastAsia" w:cstheme="minorEastAsia"/>
          <w:szCs w:val="21"/>
        </w:rPr>
        <w:t>http://www.ahjyjt.com.cn/</w:t>
      </w:r>
      <w:r>
        <w:rPr>
          <w:rFonts w:hint="eastAsia" w:asciiTheme="minorEastAsia" w:hAnsiTheme="minorEastAsia" w:eastAsiaTheme="minorEastAsia" w:cstheme="minorEastAsia"/>
          <w:szCs w:val="22"/>
        </w:rPr>
        <w:t>）上发布。</w:t>
      </w:r>
    </w:p>
    <w:bookmarkEnd w:id="35"/>
    <w:bookmarkEnd w:id="36"/>
    <w:p w14:paraId="63605B3D">
      <w:pPr>
        <w:keepNext/>
        <w:keepLines/>
        <w:widowControl w:val="0"/>
        <w:numPr>
          <w:ilvl w:val="0"/>
          <w:numId w:val="2"/>
        </w:numPr>
        <w:snapToGrid w:val="0"/>
        <w:spacing w:before="120" w:after="120" w:line="560" w:lineRule="exact"/>
        <w:ind w:firstLine="403"/>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8501"/>
      <w:bookmarkStart w:id="38" w:name="_Toc26829"/>
      <w:bookmarkStart w:id="39" w:name="_Toc14943_WPSOffice_Level2"/>
      <w:bookmarkStart w:id="40" w:name="_Toc20572_WPSOffice_Level2"/>
      <w:bookmarkStart w:id="41" w:name="_Toc321_WPSOffice_Level2"/>
      <w:bookmarkStart w:id="42" w:name="_Toc28571_WPSOffice_Level2"/>
      <w:bookmarkStart w:id="43" w:name="_Toc525632592"/>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p>
    <w:p w14:paraId="68C0FE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26B2C7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61B761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3696D3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000000" w:themeColor="text1"/>
          <w:szCs w:val="22"/>
          <w14:textFill>
            <w14:solidFill>
              <w14:schemeClr w14:val="tx1"/>
            </w14:solidFill>
          </w14:textFill>
        </w:rPr>
        <w:t>联</w:t>
      </w:r>
      <w:r>
        <w:rPr>
          <w:rFonts w:hint="eastAsia" w:asciiTheme="minorEastAsia" w:hAnsiTheme="minorEastAsia" w:eastAsiaTheme="minorEastAsia" w:cstheme="minorEastAsia"/>
          <w:color w:val="auto"/>
          <w:szCs w:val="22"/>
        </w:rPr>
        <w:t>系人：</w:t>
      </w:r>
      <w:r>
        <w:rPr>
          <w:rFonts w:hint="eastAsia" w:asciiTheme="minorEastAsia" w:hAnsiTheme="minorEastAsia" w:eastAsiaTheme="minorEastAsia" w:cstheme="minorEastAsia"/>
          <w:color w:val="auto"/>
          <w:szCs w:val="22"/>
          <w:u w:val="single"/>
          <w:lang w:val="en-US" w:eastAsia="zh-CN"/>
        </w:rPr>
        <w:t>高洋</w:t>
      </w:r>
      <w:bookmarkStart w:id="163" w:name="_GoBack"/>
      <w:bookmarkEnd w:id="163"/>
    </w:p>
    <w:p w14:paraId="7DAD66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auto"/>
          <w:szCs w:val="22"/>
        </w:rPr>
        <w:t>电话：</w:t>
      </w:r>
      <w:r>
        <w:rPr>
          <w:rFonts w:hint="eastAsia" w:asciiTheme="minorEastAsia" w:hAnsiTheme="minorEastAsia" w:eastAsiaTheme="minorEastAsia" w:cstheme="minorEastAsia"/>
          <w:color w:val="auto"/>
          <w:szCs w:val="22"/>
          <w:u w:val="single"/>
          <w:lang w:val="en-US" w:eastAsia="zh-CN"/>
        </w:rPr>
        <w:t xml:space="preserve"> 138</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5606</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 xml:space="preserve">9870 </w:t>
      </w:r>
    </w:p>
    <w:p w14:paraId="4FF931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840E10F">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0D2E56A0">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3BD1B46">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1652ABB">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91E2AA0">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年</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月</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06123948">
      <w:pPr>
        <w:rPr>
          <w:rFonts w:hint="eastAsia" w:ascii="Times New Roman" w:hAnsi="Times New Roman" w:eastAsia="宋体" w:cs="Times New Roman"/>
          <w:color w:val="auto"/>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BBFA2AE">
      <w:pPr>
        <w:widowControl/>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报 名 表</w:t>
      </w:r>
    </w:p>
    <w:p w14:paraId="1B63F737">
      <w:pPr>
        <w:pStyle w:val="5"/>
        <w:rPr>
          <w:rFonts w:hint="eastAsia" w:asciiTheme="minorEastAsia" w:hAnsiTheme="minorEastAsia" w:eastAsiaTheme="minorEastAsia" w:cstheme="minorEastAsia"/>
        </w:rPr>
      </w:pPr>
    </w:p>
    <w:p w14:paraId="4C33BDF9">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报名日期：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              评审时间：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407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F637BA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8259" w:type="dxa"/>
            <w:gridSpan w:val="3"/>
            <w:vAlign w:val="center"/>
          </w:tcPr>
          <w:p w14:paraId="5C434F29">
            <w:pPr>
              <w:snapToGrid w:val="0"/>
              <w:spacing w:line="380" w:lineRule="exact"/>
              <w:jc w:val="center"/>
              <w:rPr>
                <w:rFonts w:hint="eastAsia" w:asciiTheme="minorEastAsia" w:hAnsiTheme="minorEastAsia" w:eastAsiaTheme="minorEastAsia" w:cstheme="minorEastAsia"/>
                <w:bCs/>
                <w:szCs w:val="21"/>
              </w:rPr>
            </w:pPr>
          </w:p>
        </w:tc>
      </w:tr>
      <w:tr w14:paraId="177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CEB529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名称</w:t>
            </w:r>
          </w:p>
          <w:p w14:paraId="1F5B7490">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（与公章一致）</w:t>
            </w:r>
          </w:p>
        </w:tc>
        <w:tc>
          <w:tcPr>
            <w:tcW w:w="8259" w:type="dxa"/>
            <w:gridSpan w:val="3"/>
            <w:vAlign w:val="center"/>
          </w:tcPr>
          <w:p w14:paraId="75487B3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加盖公章</w:t>
            </w:r>
          </w:p>
        </w:tc>
      </w:tr>
      <w:tr w14:paraId="52F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CE3CCB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地址</w:t>
            </w:r>
          </w:p>
        </w:tc>
        <w:tc>
          <w:tcPr>
            <w:tcW w:w="8259" w:type="dxa"/>
            <w:gridSpan w:val="3"/>
            <w:vAlign w:val="center"/>
          </w:tcPr>
          <w:p w14:paraId="188371A1">
            <w:pPr>
              <w:spacing w:line="360" w:lineRule="exact"/>
              <w:rPr>
                <w:rFonts w:hint="eastAsia" w:asciiTheme="minorEastAsia" w:hAnsiTheme="minorEastAsia" w:eastAsiaTheme="minorEastAsia" w:cstheme="minorEastAsia"/>
                <w:bCs/>
                <w:szCs w:val="21"/>
              </w:rPr>
            </w:pPr>
          </w:p>
        </w:tc>
      </w:tr>
      <w:tr w14:paraId="45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B29267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3396" w:type="dxa"/>
            <w:vAlign w:val="center"/>
          </w:tcPr>
          <w:p w14:paraId="0552AB78">
            <w:pPr>
              <w:spacing w:line="360" w:lineRule="exact"/>
              <w:rPr>
                <w:rFonts w:hint="eastAsia" w:asciiTheme="minorEastAsia" w:hAnsiTheme="minorEastAsia" w:eastAsiaTheme="minorEastAsia" w:cstheme="minorEastAsia"/>
                <w:bCs/>
                <w:szCs w:val="21"/>
              </w:rPr>
            </w:pPr>
          </w:p>
        </w:tc>
        <w:tc>
          <w:tcPr>
            <w:tcW w:w="1506" w:type="dxa"/>
            <w:vAlign w:val="center"/>
          </w:tcPr>
          <w:p w14:paraId="2C88B40D">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联系电话</w:t>
            </w:r>
          </w:p>
        </w:tc>
        <w:tc>
          <w:tcPr>
            <w:tcW w:w="3357" w:type="dxa"/>
            <w:vAlign w:val="center"/>
          </w:tcPr>
          <w:p w14:paraId="7E34426C">
            <w:pPr>
              <w:spacing w:line="360" w:lineRule="exact"/>
              <w:rPr>
                <w:rFonts w:hint="eastAsia" w:asciiTheme="minorEastAsia" w:hAnsiTheme="minorEastAsia" w:eastAsiaTheme="minorEastAsia" w:cstheme="minorEastAsia"/>
                <w:bCs/>
                <w:szCs w:val="21"/>
              </w:rPr>
            </w:pPr>
          </w:p>
        </w:tc>
      </w:tr>
      <w:tr w14:paraId="4CF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B88A658">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tc>
        <w:tc>
          <w:tcPr>
            <w:tcW w:w="3396" w:type="dxa"/>
            <w:vAlign w:val="center"/>
          </w:tcPr>
          <w:p w14:paraId="4FDAE01F">
            <w:pPr>
              <w:spacing w:line="360" w:lineRule="exact"/>
              <w:rPr>
                <w:rFonts w:hint="eastAsia" w:asciiTheme="minorEastAsia" w:hAnsiTheme="minorEastAsia" w:eastAsiaTheme="minorEastAsia" w:cstheme="minorEastAsia"/>
                <w:bCs/>
                <w:szCs w:val="21"/>
              </w:rPr>
            </w:pPr>
          </w:p>
        </w:tc>
        <w:tc>
          <w:tcPr>
            <w:tcW w:w="1506" w:type="dxa"/>
            <w:vAlign w:val="center"/>
          </w:tcPr>
          <w:p w14:paraId="13C181D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p w14:paraId="6C183E1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w:t>
            </w:r>
          </w:p>
        </w:tc>
        <w:tc>
          <w:tcPr>
            <w:tcW w:w="3357" w:type="dxa"/>
            <w:vAlign w:val="center"/>
          </w:tcPr>
          <w:p w14:paraId="7044DD75">
            <w:pPr>
              <w:spacing w:line="360" w:lineRule="exact"/>
              <w:rPr>
                <w:rFonts w:hint="eastAsia" w:asciiTheme="minorEastAsia" w:hAnsiTheme="minorEastAsia" w:eastAsiaTheme="minorEastAsia" w:cstheme="minorEastAsia"/>
                <w:bCs/>
                <w:szCs w:val="21"/>
              </w:rPr>
            </w:pPr>
          </w:p>
        </w:tc>
      </w:tr>
      <w:tr w14:paraId="2ED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FACDB1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电子邮箱</w:t>
            </w:r>
          </w:p>
        </w:tc>
        <w:tc>
          <w:tcPr>
            <w:tcW w:w="3396" w:type="dxa"/>
            <w:vAlign w:val="center"/>
          </w:tcPr>
          <w:p w14:paraId="2B45C22A">
            <w:pPr>
              <w:spacing w:line="360" w:lineRule="exact"/>
              <w:rPr>
                <w:rFonts w:hint="eastAsia" w:asciiTheme="minorEastAsia" w:hAnsiTheme="minorEastAsia" w:eastAsiaTheme="minorEastAsia" w:cstheme="minorEastAsia"/>
                <w:bCs/>
                <w:szCs w:val="21"/>
              </w:rPr>
            </w:pPr>
          </w:p>
        </w:tc>
        <w:tc>
          <w:tcPr>
            <w:tcW w:w="1506" w:type="dxa"/>
            <w:vAlign w:val="center"/>
          </w:tcPr>
          <w:p w14:paraId="0AB55F36">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公司传真</w:t>
            </w:r>
          </w:p>
        </w:tc>
        <w:tc>
          <w:tcPr>
            <w:tcW w:w="3357" w:type="dxa"/>
            <w:vAlign w:val="center"/>
          </w:tcPr>
          <w:p w14:paraId="154DFBDC">
            <w:pPr>
              <w:spacing w:line="360" w:lineRule="exact"/>
              <w:rPr>
                <w:rFonts w:hint="eastAsia" w:asciiTheme="minorEastAsia" w:hAnsiTheme="minorEastAsia" w:eastAsiaTheme="minorEastAsia" w:cstheme="minorEastAsia"/>
                <w:bCs/>
                <w:szCs w:val="21"/>
              </w:rPr>
            </w:pPr>
          </w:p>
        </w:tc>
      </w:tr>
      <w:tr w14:paraId="47F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8E81B6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是否符合本项目的资质要求</w:t>
            </w:r>
          </w:p>
          <w:p w14:paraId="5AD57CD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注：填写“是”或“否”。</w:t>
            </w:r>
          </w:p>
        </w:tc>
        <w:tc>
          <w:tcPr>
            <w:tcW w:w="4863" w:type="dxa"/>
            <w:gridSpan w:val="2"/>
            <w:vAlign w:val="center"/>
          </w:tcPr>
          <w:p w14:paraId="2D4443D0">
            <w:pPr>
              <w:spacing w:line="360" w:lineRule="exact"/>
              <w:jc w:val="center"/>
              <w:rPr>
                <w:rFonts w:hint="eastAsia" w:asciiTheme="minorEastAsia" w:hAnsiTheme="minorEastAsia" w:eastAsiaTheme="minorEastAsia" w:cstheme="minorEastAsia"/>
                <w:bCs/>
                <w:szCs w:val="21"/>
              </w:rPr>
            </w:pPr>
          </w:p>
        </w:tc>
      </w:tr>
      <w:tr w14:paraId="3B1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F5E5E9D">
            <w:pPr>
              <w:spacing w:line="360" w:lineRule="exact"/>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参与包组情况</w:t>
            </w:r>
          </w:p>
          <w:p w14:paraId="126CFE1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注：根据招标文件包号填写。</w:t>
            </w:r>
          </w:p>
        </w:tc>
        <w:tc>
          <w:tcPr>
            <w:tcW w:w="4863" w:type="dxa"/>
            <w:gridSpan w:val="2"/>
            <w:vAlign w:val="center"/>
          </w:tcPr>
          <w:p w14:paraId="2917C999">
            <w:pPr>
              <w:spacing w:line="360" w:lineRule="exact"/>
              <w:jc w:val="center"/>
              <w:rPr>
                <w:rFonts w:hint="eastAsia" w:asciiTheme="minorEastAsia" w:hAnsiTheme="minorEastAsia" w:eastAsiaTheme="minorEastAsia" w:cstheme="minorEastAsia"/>
                <w:bCs/>
                <w:szCs w:val="21"/>
              </w:rPr>
            </w:pPr>
          </w:p>
        </w:tc>
      </w:tr>
      <w:tr w14:paraId="367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DA14DC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c>
          <w:tcPr>
            <w:tcW w:w="8867" w:type="dxa"/>
            <w:gridSpan w:val="4"/>
            <w:vAlign w:val="center"/>
          </w:tcPr>
          <w:p w14:paraId="264EFB10">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rPr>
              <w:t>1、所有获取文件的</w:t>
            </w: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4E235F2E">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75E3E78F">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58B1186D">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158D5523">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收到邮件时间为准），否则报名无效。</w:t>
            </w:r>
          </w:p>
          <w:p w14:paraId="71198477">
            <w:pPr>
              <w:pStyle w:val="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1A135E4">
      <w:pPr>
        <w:spacing w:line="560" w:lineRule="exact"/>
        <w:rPr>
          <w:rFonts w:ascii="宋体" w:hAnsi="宋体" w:eastAsia="宋体" w:cs="宋体"/>
          <w:sz w:val="24"/>
        </w:rPr>
      </w:pPr>
    </w:p>
    <w:p w14:paraId="2E514E95">
      <w:pPr>
        <w:pStyle w:val="24"/>
        <w:jc w:val="center"/>
        <w:rPr>
          <w:rFonts w:hint="default" w:ascii="Times New Roman" w:hAnsi="Times New Roman"/>
          <w:color w:val="auto"/>
          <w:sz w:val="21"/>
          <w:szCs w:val="22"/>
        </w:rPr>
      </w:pPr>
    </w:p>
    <w:p w14:paraId="6CF13F6D">
      <w:pPr>
        <w:pStyle w:val="24"/>
        <w:jc w:val="center"/>
        <w:rPr>
          <w:rFonts w:ascii="Times New Roman" w:hAnsi="Times New Roman"/>
          <w:color w:val="auto"/>
          <w:sz w:val="21"/>
          <w:szCs w:val="22"/>
        </w:rPr>
      </w:pPr>
      <w:r>
        <w:rPr>
          <w:rFonts w:ascii="Times New Roman" w:hAnsi="Times New Roman"/>
          <w:color w:val="auto"/>
          <w:sz w:val="21"/>
          <w:szCs w:val="22"/>
        </w:rPr>
        <w:t xml:space="preserve">                 </w:t>
      </w:r>
    </w:p>
    <w:p w14:paraId="2453B9D6">
      <w:pPr>
        <w:pStyle w:val="24"/>
        <w:jc w:val="center"/>
        <w:rPr>
          <w:rFonts w:ascii="Times New Roman" w:hAnsi="Times New Roman"/>
          <w:color w:val="auto"/>
          <w:sz w:val="21"/>
          <w:szCs w:val="22"/>
        </w:rPr>
      </w:pPr>
    </w:p>
    <w:p w14:paraId="2C81728F">
      <w:pPr>
        <w:pStyle w:val="24"/>
        <w:jc w:val="center"/>
        <w:rPr>
          <w:rFonts w:ascii="Times New Roman" w:hAnsi="Times New Roman"/>
          <w:color w:val="auto"/>
          <w:sz w:val="21"/>
          <w:szCs w:val="22"/>
        </w:rPr>
      </w:pPr>
    </w:p>
    <w:p w14:paraId="2CBC93C2">
      <w:pPr>
        <w:pStyle w:val="24"/>
        <w:jc w:val="center"/>
        <w:rPr>
          <w:rFonts w:ascii="Times New Roman" w:hAnsi="Times New Roman"/>
          <w:color w:val="auto"/>
          <w:sz w:val="21"/>
          <w:szCs w:val="22"/>
        </w:rPr>
      </w:pPr>
    </w:p>
    <w:p w14:paraId="3794C37B">
      <w:pPr>
        <w:pStyle w:val="24"/>
        <w:jc w:val="center"/>
        <w:rPr>
          <w:rFonts w:ascii="Times New Roman" w:hAnsi="Times New Roman"/>
          <w:color w:val="auto"/>
          <w:sz w:val="21"/>
          <w:szCs w:val="22"/>
          <w:highlight w:val="none"/>
        </w:rPr>
      </w:pPr>
    </w:p>
    <w:p w14:paraId="79F3803C">
      <w:pPr>
        <w:widowControl/>
        <w:spacing w:line="300" w:lineRule="atLeast"/>
        <w:ind w:firstLine="480"/>
        <w:jc w:val="center"/>
        <w:rPr>
          <w:rFonts w:hint="eastAsia" w:asciiTheme="minorEastAsia" w:hAnsiTheme="minorEastAsia" w:eastAsiaTheme="minorEastAsia" w:cstheme="minorEastAsia"/>
          <w:b/>
          <w:bCs/>
          <w:color w:val="000000"/>
          <w:kern w:val="0"/>
          <w:sz w:val="24"/>
          <w:highlight w:val="none"/>
        </w:rPr>
      </w:pPr>
    </w:p>
    <w:p w14:paraId="6352279F">
      <w:pPr>
        <w:widowControl/>
        <w:spacing w:line="300" w:lineRule="atLeast"/>
        <w:ind w:firstLine="480"/>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b/>
          <w:bCs/>
          <w:color w:val="000000"/>
          <w:kern w:val="0"/>
          <w:sz w:val="24"/>
          <w:highlight w:val="none"/>
        </w:rPr>
        <w:t>投资参股的关联企业情况表（与响应报名表一并提交）</w:t>
      </w:r>
    </w:p>
    <w:tbl>
      <w:tblPr>
        <w:tblStyle w:val="16"/>
        <w:tblW w:w="10081" w:type="dxa"/>
        <w:jc w:val="center"/>
        <w:tblCellSpacing w:w="15" w:type="dxa"/>
        <w:tblLayout w:type="fixed"/>
        <w:tblCellMar>
          <w:top w:w="0" w:type="dxa"/>
          <w:left w:w="0" w:type="dxa"/>
          <w:bottom w:w="0" w:type="dxa"/>
          <w:right w:w="0" w:type="dxa"/>
        </w:tblCellMar>
      </w:tblPr>
      <w:tblGrid>
        <w:gridCol w:w="10081"/>
      </w:tblGrid>
      <w:tr w14:paraId="498E417C">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79EBCE5">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5E4202A1">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申请参加询比的企业应提供其投资参股的关联企业情况，包括以下内容：</w:t>
            </w:r>
          </w:p>
          <w:p w14:paraId="2C13E3C0">
            <w:pPr>
              <w:pStyle w:val="3"/>
              <w:numPr>
                <w:ilvl w:val="0"/>
                <w:numId w:val="0"/>
              </w:numPr>
              <w:ind w:left="417" w:leftChars="0"/>
              <w:rPr>
                <w:rFonts w:hint="eastAsia" w:asciiTheme="minorEastAsia" w:hAnsiTheme="minorEastAsia" w:eastAsiaTheme="minorEastAsia" w:cstheme="minorEastAsia"/>
              </w:rPr>
            </w:pPr>
          </w:p>
          <w:p w14:paraId="7808537F">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与本单位负责人为同一人的其他单位名单；</w:t>
            </w:r>
          </w:p>
          <w:p w14:paraId="55165050">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65FB681B">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对本单位存在控股、管理关系的其他单位名单；</w:t>
            </w:r>
          </w:p>
          <w:p w14:paraId="09979061">
            <w:pPr>
              <w:pStyle w:val="39"/>
              <w:rPr>
                <w:rFonts w:hint="eastAsia" w:asciiTheme="minorEastAsia" w:hAnsiTheme="minorEastAsia" w:eastAsiaTheme="minorEastAsia" w:cstheme="minorEastAsia"/>
                <w:highlight w:val="none"/>
              </w:rPr>
            </w:pPr>
          </w:p>
          <w:p w14:paraId="6002E8BE">
            <w:pPr>
              <w:rPr>
                <w:rFonts w:hint="eastAsia" w:asciiTheme="minorEastAsia" w:hAnsiTheme="minorEastAsia" w:eastAsiaTheme="minorEastAsia" w:cstheme="minorEastAsia"/>
                <w:highlight w:val="none"/>
              </w:rPr>
            </w:pPr>
          </w:p>
          <w:p w14:paraId="13418109">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本单位对其他单位存在控股、管理关系的名单；</w:t>
            </w:r>
          </w:p>
          <w:p w14:paraId="74A3C64F">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5CCAE341">
            <w:pPr>
              <w:widowControl/>
              <w:spacing w:line="480" w:lineRule="atLeast"/>
              <w:ind w:firstLine="42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（单位盖章）</w:t>
            </w:r>
          </w:p>
        </w:tc>
      </w:tr>
    </w:tbl>
    <w:p w14:paraId="45F87B70">
      <w:pPr>
        <w:widowControl/>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w:t>
      </w:r>
      <w:r>
        <w:rPr>
          <w:rFonts w:hint="eastAsia" w:asciiTheme="minorEastAsia" w:hAnsiTheme="minorEastAsia" w:cstheme="minorEastAsia"/>
          <w:color w:val="000000"/>
          <w:kern w:val="0"/>
          <w:sz w:val="24"/>
          <w:highlight w:val="none"/>
          <w:lang w:eastAsia="zh-CN"/>
        </w:rPr>
        <w:t>响应人</w:t>
      </w:r>
      <w:r>
        <w:rPr>
          <w:rFonts w:hint="eastAsia" w:asciiTheme="minorEastAsia" w:hAnsiTheme="minorEastAsia" w:eastAsiaTheme="minorEastAsia" w:cstheme="minorEastAsia"/>
          <w:color w:val="000000"/>
          <w:kern w:val="0"/>
          <w:sz w:val="24"/>
          <w:highlight w:val="none"/>
        </w:rPr>
        <w:t>应如实填报此表，否则因其影响询比公正性的，其相关响应文件均无效。</w:t>
      </w:r>
    </w:p>
    <w:p w14:paraId="34C19012">
      <w:pPr>
        <w:pStyle w:val="24"/>
        <w:jc w:val="center"/>
        <w:rPr>
          <w:rFonts w:ascii="Times New Roman" w:hAnsi="Times New Roman"/>
          <w:color w:val="auto"/>
          <w:sz w:val="21"/>
          <w:szCs w:val="22"/>
          <w:highlight w:val="none"/>
        </w:rPr>
      </w:pPr>
    </w:p>
    <w:p w14:paraId="7ACC614E">
      <w:pPr>
        <w:pStyle w:val="24"/>
        <w:jc w:val="center"/>
        <w:rPr>
          <w:rFonts w:ascii="Times New Roman" w:hAnsi="Times New Roman"/>
          <w:color w:val="auto"/>
          <w:sz w:val="21"/>
          <w:szCs w:val="22"/>
        </w:rPr>
      </w:pPr>
    </w:p>
    <w:p w14:paraId="143BF06D">
      <w:pPr>
        <w:pStyle w:val="24"/>
        <w:jc w:val="center"/>
        <w:rPr>
          <w:rFonts w:ascii="Times New Roman" w:hAnsi="Times New Roman"/>
          <w:color w:val="auto"/>
          <w:sz w:val="21"/>
          <w:szCs w:val="22"/>
        </w:rPr>
      </w:pPr>
    </w:p>
    <w:p w14:paraId="6587E94A">
      <w:pPr>
        <w:pStyle w:val="24"/>
        <w:jc w:val="center"/>
        <w:rPr>
          <w:rFonts w:ascii="Times New Roman" w:hAnsi="Times New Roman"/>
          <w:color w:val="auto"/>
          <w:sz w:val="21"/>
          <w:szCs w:val="22"/>
        </w:rPr>
      </w:pPr>
    </w:p>
    <w:p w14:paraId="3A786BFA">
      <w:pPr>
        <w:pStyle w:val="24"/>
        <w:jc w:val="center"/>
        <w:rPr>
          <w:rFonts w:ascii="Times New Roman" w:hAnsi="Times New Roman"/>
          <w:color w:val="auto"/>
          <w:sz w:val="21"/>
          <w:szCs w:val="22"/>
        </w:rPr>
      </w:pPr>
    </w:p>
    <w:p w14:paraId="3C388513">
      <w:pPr>
        <w:pStyle w:val="24"/>
        <w:jc w:val="center"/>
        <w:rPr>
          <w:rFonts w:ascii="Times New Roman" w:hAnsi="Times New Roman"/>
          <w:color w:val="auto"/>
          <w:sz w:val="21"/>
          <w:szCs w:val="22"/>
        </w:rPr>
      </w:pPr>
    </w:p>
    <w:p w14:paraId="17C58845">
      <w:pPr>
        <w:pStyle w:val="24"/>
        <w:jc w:val="center"/>
        <w:rPr>
          <w:rFonts w:ascii="Times New Roman" w:hAnsi="Times New Roman"/>
          <w:color w:val="auto"/>
          <w:sz w:val="21"/>
          <w:szCs w:val="22"/>
        </w:rPr>
      </w:pPr>
    </w:p>
    <w:p w14:paraId="0CE6376C">
      <w:pPr>
        <w:pStyle w:val="24"/>
        <w:jc w:val="center"/>
        <w:rPr>
          <w:rFonts w:ascii="Times New Roman" w:hAnsi="Times New Roman"/>
          <w:color w:val="auto"/>
          <w:sz w:val="21"/>
          <w:szCs w:val="22"/>
        </w:rPr>
      </w:pPr>
    </w:p>
    <w:p w14:paraId="25E373C9">
      <w:pPr>
        <w:pStyle w:val="24"/>
        <w:jc w:val="center"/>
        <w:rPr>
          <w:rFonts w:ascii="Times New Roman" w:hAnsi="Times New Roman"/>
          <w:color w:val="auto"/>
          <w:sz w:val="21"/>
          <w:szCs w:val="22"/>
        </w:rPr>
      </w:pPr>
    </w:p>
    <w:p w14:paraId="06FB3728">
      <w:pPr>
        <w:pStyle w:val="24"/>
        <w:jc w:val="center"/>
        <w:rPr>
          <w:rFonts w:ascii="Times New Roman" w:hAnsi="Times New Roman"/>
          <w:color w:val="auto"/>
          <w:sz w:val="21"/>
          <w:szCs w:val="22"/>
        </w:rPr>
      </w:pPr>
    </w:p>
    <w:p w14:paraId="0FCD28C4">
      <w:pPr>
        <w:pStyle w:val="24"/>
        <w:jc w:val="center"/>
        <w:rPr>
          <w:rFonts w:ascii="Times New Roman" w:hAnsi="Times New Roman"/>
          <w:color w:val="auto"/>
          <w:sz w:val="21"/>
          <w:szCs w:val="22"/>
        </w:rPr>
      </w:pPr>
    </w:p>
    <w:p w14:paraId="4B289710">
      <w:pPr>
        <w:pStyle w:val="24"/>
        <w:jc w:val="center"/>
        <w:rPr>
          <w:rFonts w:ascii="Times New Roman" w:hAnsi="Times New Roman"/>
          <w:color w:val="auto"/>
          <w:sz w:val="21"/>
          <w:szCs w:val="22"/>
        </w:rPr>
      </w:pPr>
    </w:p>
    <w:p w14:paraId="164A8699">
      <w:pPr>
        <w:pStyle w:val="24"/>
        <w:jc w:val="center"/>
        <w:rPr>
          <w:rFonts w:ascii="Times New Roman" w:hAnsi="Times New Roman"/>
          <w:color w:val="auto"/>
          <w:sz w:val="21"/>
          <w:szCs w:val="22"/>
        </w:rPr>
      </w:pPr>
    </w:p>
    <w:p w14:paraId="1FB47974">
      <w:pPr>
        <w:pStyle w:val="24"/>
        <w:jc w:val="center"/>
        <w:rPr>
          <w:rFonts w:ascii="Times New Roman" w:hAnsi="Times New Roman"/>
          <w:color w:val="auto"/>
          <w:sz w:val="21"/>
          <w:szCs w:val="22"/>
        </w:rPr>
      </w:pPr>
    </w:p>
    <w:p w14:paraId="321D2083">
      <w:pPr>
        <w:pStyle w:val="24"/>
        <w:jc w:val="center"/>
        <w:rPr>
          <w:rFonts w:ascii="Times New Roman" w:hAnsi="Times New Roman"/>
          <w:color w:val="auto"/>
          <w:sz w:val="21"/>
          <w:szCs w:val="22"/>
        </w:rPr>
      </w:pPr>
    </w:p>
    <w:p w14:paraId="732B5D9F">
      <w:pPr>
        <w:pStyle w:val="24"/>
        <w:jc w:val="both"/>
        <w:rPr>
          <w:rFonts w:ascii="Times New Roman" w:hAnsi="Times New Roman"/>
          <w:color w:val="auto"/>
          <w:sz w:val="21"/>
          <w:szCs w:val="22"/>
        </w:rPr>
      </w:pPr>
    </w:p>
    <w:p w14:paraId="03F3543C">
      <w:pPr>
        <w:pStyle w:val="24"/>
        <w:jc w:val="center"/>
        <w:rPr>
          <w:rFonts w:hint="default" w:ascii="Times New Roman" w:hAnsi="Times New Roman"/>
          <w:color w:val="auto"/>
          <w:szCs w:val="28"/>
        </w:rPr>
      </w:pPr>
      <w:r>
        <w:rPr>
          <w:rFonts w:ascii="Times New Roman" w:hAnsi="Times New Roman"/>
          <w:color w:val="auto"/>
          <w:sz w:val="21"/>
          <w:szCs w:val="22"/>
        </w:rPr>
        <w:t xml:space="preserve">                                    </w:t>
      </w:r>
    </w:p>
    <w:p w14:paraId="1726D30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hint="eastAsia" w:ascii="Times New Roman" w:hAnsi="Times New Roman" w:eastAsia="宋体" w:cs="Times New Roman"/>
          <w:b/>
          <w:bCs/>
          <w:sz w:val="36"/>
          <w:szCs w:val="36"/>
          <w:lang w:val="en-US" w:eastAsia="zh-CN"/>
        </w:rPr>
        <w:t xml:space="preserve">  </w:t>
      </w:r>
      <w:r>
        <w:rPr>
          <w:rFonts w:hint="eastAsia" w:ascii="Times New Roman" w:hAnsi="Times New Roman" w:eastAsia="宋体" w:cs="Times New Roman"/>
          <w:b/>
          <w:bCs/>
          <w:sz w:val="36"/>
          <w:szCs w:val="36"/>
          <w:lang w:eastAsia="zh-CN"/>
        </w:rPr>
        <w:t>响应人</w:t>
      </w:r>
      <w:r>
        <w:rPr>
          <w:rFonts w:ascii="Times New Roman" w:hAnsi="Times New Roman" w:eastAsia="宋体" w:cs="Times New Roman"/>
          <w:b/>
          <w:bCs/>
          <w:sz w:val="36"/>
          <w:szCs w:val="36"/>
        </w:rPr>
        <w:t>须知</w:t>
      </w:r>
    </w:p>
    <w:p w14:paraId="346DA925">
      <w:pPr>
        <w:keepNext/>
        <w:keepLines/>
        <w:spacing w:before="156" w:beforeLines="50" w:after="156" w:afterLines="50" w:line="360" w:lineRule="auto"/>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 总则</w:t>
      </w:r>
    </w:p>
    <w:p w14:paraId="6FF1199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1.1 质量要求</w:t>
      </w:r>
    </w:p>
    <w:p w14:paraId="4E8C4755">
      <w:pPr>
        <w:spacing w:line="360" w:lineRule="auto"/>
        <w:ind w:firstLine="420" w:firstLineChars="200"/>
        <w:rPr>
          <w:rFonts w:hint="eastAsia" w:asciiTheme="minorEastAsia" w:hAnsiTheme="minorEastAsia" w:eastAsiaTheme="minorEastAsia" w:cstheme="minorEastAsia"/>
          <w:szCs w:val="21"/>
          <w:highlight w:val="green"/>
          <w:u w:val="single"/>
        </w:rPr>
      </w:pPr>
      <w:r>
        <w:rPr>
          <w:rFonts w:hint="eastAsia" w:asciiTheme="minorEastAsia" w:hAnsiTheme="minorEastAsia" w:eastAsiaTheme="minorEastAsia" w:cstheme="minorEastAsia"/>
          <w:szCs w:val="21"/>
        </w:rPr>
        <w:t>本合同包的质量要求：</w:t>
      </w:r>
      <w:r>
        <w:rPr>
          <w:rFonts w:hint="eastAsia" w:asciiTheme="minorEastAsia" w:hAnsiTheme="minorEastAsia" w:eastAsiaTheme="minorEastAsia" w:cstheme="minorEastAsia"/>
          <w:szCs w:val="21"/>
          <w:highlight w:val="none"/>
          <w:u w:val="single"/>
        </w:rPr>
        <w:t>严格按照技术要求和国家、部</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专业</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有关标准生产和检验，确保产品质量。并且完全符合本采购项目规定的质量、规格和性能的要求，并保证产品是全新的、未使用的。</w:t>
      </w:r>
    </w:p>
    <w:p w14:paraId="781DD1D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1.2</w:t>
      </w:r>
      <w:r>
        <w:rPr>
          <w:rFonts w:hint="eastAsia" w:asciiTheme="minorEastAsia" w:hAnsiTheme="minorEastAsia" w:cstheme="minorEastAsia"/>
          <w:b/>
          <w:bCs w:val="0"/>
          <w:sz w:val="24"/>
          <w:szCs w:val="32"/>
          <w:lang w:eastAsia="zh-CN"/>
        </w:rPr>
        <w:t>响应人</w:t>
      </w:r>
      <w:r>
        <w:rPr>
          <w:rFonts w:hint="eastAsia" w:asciiTheme="minorEastAsia" w:hAnsiTheme="minorEastAsia" w:eastAsiaTheme="minorEastAsia" w:cstheme="minorEastAsia"/>
          <w:b/>
          <w:bCs w:val="0"/>
          <w:sz w:val="24"/>
          <w:szCs w:val="32"/>
        </w:rPr>
        <w:t>资格要求</w:t>
      </w:r>
    </w:p>
    <w:p w14:paraId="2C66ED78">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应具备承担本合同包供货的资质条件、能力和信誉：见第一章 采购公告。</w:t>
      </w:r>
    </w:p>
    <w:p w14:paraId="71BD4A09">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1.2.2其他要求：</w:t>
      </w:r>
      <w:r>
        <w:rPr>
          <w:rFonts w:hint="eastAsia" w:asciiTheme="minorEastAsia" w:hAnsiTheme="minorEastAsia" w:eastAsiaTheme="minorEastAsia" w:cstheme="minorEastAsia"/>
          <w:szCs w:val="21"/>
          <w:u w:val="single"/>
        </w:rPr>
        <w:t>无</w:t>
      </w:r>
      <w:r>
        <w:rPr>
          <w:rFonts w:hint="eastAsia" w:asciiTheme="minorEastAsia" w:hAnsiTheme="minorEastAsia" w:eastAsiaTheme="minorEastAsia" w:cstheme="minorEastAsia"/>
          <w:szCs w:val="21"/>
        </w:rPr>
        <w:t>。</w:t>
      </w:r>
    </w:p>
    <w:p w14:paraId="0921D2C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1.3费用承担</w:t>
      </w:r>
    </w:p>
    <w:p w14:paraId="674B91A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rPr>
        <w:t>准备和参加询比活动发生的费用自理。</w:t>
      </w:r>
    </w:p>
    <w:p w14:paraId="2C464A10">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1.4保密</w:t>
      </w:r>
    </w:p>
    <w:p w14:paraId="419BF3A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参与询比活动的各方应对询比文件和响应文件中的商业和技术等秘密保密，否则应承担相应的法律责任。</w:t>
      </w:r>
    </w:p>
    <w:p w14:paraId="3774817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1.5计量单位</w:t>
      </w:r>
    </w:p>
    <w:p w14:paraId="25352BE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所有计量均采用中华人民共和国法定计量单位。</w:t>
      </w:r>
    </w:p>
    <w:p w14:paraId="51922A6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1.6踏勘现场</w:t>
      </w:r>
    </w:p>
    <w:p w14:paraId="7BEB9C2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自行踏勘现场且费用自理</w:t>
      </w:r>
      <w:r>
        <w:rPr>
          <w:rFonts w:hint="eastAsia" w:asciiTheme="minorEastAsia" w:hAnsiTheme="minorEastAsia" w:cstheme="minorEastAsia"/>
          <w:lang w:eastAsia="zh-CN"/>
        </w:rPr>
        <w:t>（以附件的平面布置图为准）</w:t>
      </w:r>
      <w:r>
        <w:rPr>
          <w:rFonts w:hint="eastAsia" w:asciiTheme="minorEastAsia" w:hAnsiTheme="minorEastAsia" w:eastAsiaTheme="minorEastAsia" w:cstheme="minorEastAsia"/>
        </w:rPr>
        <w:t>。</w:t>
      </w:r>
    </w:p>
    <w:p w14:paraId="7140A772">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1.7分包</w:t>
      </w:r>
    </w:p>
    <w:p w14:paraId="7BB2F52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不分包</w:t>
      </w:r>
    </w:p>
    <w:p w14:paraId="50DE8219">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1.8偏差</w:t>
      </w:r>
    </w:p>
    <w:p w14:paraId="3C1FB7C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1.8.1偏差包括重大偏差和细微偏差。</w:t>
      </w:r>
    </w:p>
    <w:p w14:paraId="6CD07C0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1.8.2 响应文件存在第三章“评审办法”中所列任一否决响应文件情形的，均属于存在重大偏差，响应文件将被否决。</w:t>
      </w:r>
    </w:p>
    <w:p w14:paraId="3FC5974F">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 询比文件</w:t>
      </w:r>
    </w:p>
    <w:p w14:paraId="0417735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2.1 询比文件的组成</w:t>
      </w:r>
    </w:p>
    <w:p w14:paraId="675B692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本询比文件包括：</w:t>
      </w:r>
    </w:p>
    <w:p w14:paraId="015DC2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（1）采购公告；</w:t>
      </w:r>
    </w:p>
    <w:p w14:paraId="3BDCEE6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须知；</w:t>
      </w:r>
    </w:p>
    <w:p w14:paraId="5ACDDC1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（3）评审办法；</w:t>
      </w:r>
    </w:p>
    <w:p w14:paraId="22023D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（4）合同条款及格式；</w:t>
      </w:r>
    </w:p>
    <w:p w14:paraId="0D7C5C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（5）采购清单；</w:t>
      </w:r>
    </w:p>
    <w:p w14:paraId="32A1034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（6）响应文件格式。</w:t>
      </w:r>
    </w:p>
    <w:p w14:paraId="1C1BA37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根据本章第2.2款对询比文件所作的澄清、修改，构成询比文件的组成部分。</w:t>
      </w:r>
    </w:p>
    <w:p w14:paraId="716DAC6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当询比文件、询比文件的澄清或修改等在同一内容的表述上不一致时，以最后发出的书面文件为准。</w:t>
      </w:r>
    </w:p>
    <w:p w14:paraId="7E0007AF">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2.2 询比文件的澄清与修改</w:t>
      </w:r>
    </w:p>
    <w:p w14:paraId="7A1C644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如有疑问，应在递交响应文件的截止时间前3日前通过递交书面质疑函要求采购人对询比文件予以澄清或修改。</w:t>
      </w:r>
    </w:p>
    <w:p w14:paraId="2CC16C8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2.2.2除非采购人认为确有必要答复，否则，采购人有权拒绝回复</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在本章第2.2.1项规定的时间后提出的任何澄清或修改要求。</w:t>
      </w:r>
    </w:p>
    <w:p w14:paraId="73FE3D0C">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 响应文件</w:t>
      </w:r>
    </w:p>
    <w:p w14:paraId="5EAA1EF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3.1响应文件的组成</w:t>
      </w:r>
    </w:p>
    <w:p w14:paraId="0D95CD34">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响应文件应包括下列内容：</w:t>
      </w:r>
    </w:p>
    <w:p w14:paraId="172EF62D">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（1）报价函；</w:t>
      </w:r>
    </w:p>
    <w:p w14:paraId="15E46258">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（2）法定代表人身份证明及授权委托书；</w:t>
      </w:r>
    </w:p>
    <w:p w14:paraId="3548A792">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（3）已标价的报价清单；</w:t>
      </w:r>
    </w:p>
    <w:p w14:paraId="1DCAA42E">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基本情况；</w:t>
      </w:r>
    </w:p>
    <w:p w14:paraId="6026ED95">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（5）近年类似业绩情况；</w:t>
      </w:r>
    </w:p>
    <w:p w14:paraId="3B589F0F">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（6）信誉情况；</w:t>
      </w:r>
    </w:p>
    <w:p w14:paraId="577805A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szCs w:val="21"/>
        </w:rPr>
        <w:t>技术性能（质量）指标描述</w:t>
      </w:r>
      <w:r>
        <w:rPr>
          <w:rFonts w:hint="eastAsia" w:asciiTheme="minorEastAsia" w:hAnsiTheme="minorEastAsia" w:eastAsiaTheme="minorEastAsia" w:cstheme="minorEastAsia"/>
        </w:rPr>
        <w:t>；</w:t>
      </w:r>
    </w:p>
    <w:p w14:paraId="76DFBE65">
      <w:pPr>
        <w:spacing w:line="440" w:lineRule="exact"/>
        <w:ind w:firstLine="42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（8）供货方案</w:t>
      </w:r>
      <w:r>
        <w:rPr>
          <w:rFonts w:hint="eastAsia" w:asciiTheme="minorEastAsia" w:hAnsiTheme="minorEastAsia" w:cstheme="minorEastAsia"/>
          <w:lang w:eastAsia="zh-CN"/>
        </w:rPr>
        <w:t>。</w:t>
      </w:r>
    </w:p>
    <w:p w14:paraId="1F17B713">
      <w:pPr>
        <w:keepNext/>
        <w:keepLines/>
        <w:spacing w:before="120" w:after="120"/>
        <w:outlineLvl w:val="2"/>
        <w:rPr>
          <w:rFonts w:hint="eastAsia" w:asciiTheme="minorEastAsia" w:hAnsiTheme="minorEastAsia" w:eastAsiaTheme="minorEastAsia" w:cstheme="minorEastAsia"/>
          <w:b/>
          <w:bCs w:val="0"/>
          <w:sz w:val="24"/>
          <w:szCs w:val="32"/>
          <w:highlight w:val="none"/>
        </w:rPr>
      </w:pPr>
      <w:r>
        <w:rPr>
          <w:rFonts w:hint="eastAsia" w:asciiTheme="minorEastAsia" w:hAnsiTheme="minorEastAsia" w:eastAsiaTheme="minorEastAsia" w:cstheme="minorEastAsia"/>
          <w:b/>
          <w:bCs w:val="0"/>
          <w:sz w:val="24"/>
          <w:szCs w:val="32"/>
        </w:rPr>
        <w:t>3.2 报价要求</w:t>
      </w:r>
    </w:p>
    <w:p w14:paraId="66237E27">
      <w:pPr>
        <w:spacing w:line="4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 报价应包括国家规定的增值税税金，</w:t>
      </w:r>
      <w:r>
        <w:rPr>
          <w:rFonts w:hint="eastAsia" w:asciiTheme="minorEastAsia" w:hAnsiTheme="minorEastAsia" w:cstheme="minorEastAsia"/>
          <w:color w:val="auto"/>
          <w:highlight w:val="none"/>
          <w:lang w:eastAsia="zh-CN"/>
        </w:rPr>
        <w:t>响应人</w:t>
      </w:r>
      <w:r>
        <w:rPr>
          <w:rFonts w:hint="eastAsia" w:asciiTheme="minorEastAsia" w:hAnsiTheme="minorEastAsia" w:eastAsiaTheme="minorEastAsia" w:cstheme="minorEastAsia"/>
          <w:color w:val="auto"/>
          <w:highlight w:val="none"/>
        </w:rPr>
        <w:t>应提供增值税</w:t>
      </w:r>
      <w:r>
        <w:rPr>
          <w:rFonts w:hint="eastAsia" w:asciiTheme="minorEastAsia" w:hAnsiTheme="minorEastAsia" w:cstheme="minorEastAsia"/>
          <w:color w:val="auto"/>
          <w:highlight w:val="none"/>
          <w:lang w:eastAsia="zh-CN"/>
        </w:rPr>
        <w:t>专用</w:t>
      </w:r>
      <w:r>
        <w:rPr>
          <w:rFonts w:hint="eastAsia" w:asciiTheme="minorEastAsia" w:hAnsiTheme="minorEastAsia" w:eastAsiaTheme="minorEastAsia" w:cstheme="minorEastAsia"/>
          <w:color w:val="auto"/>
          <w:highlight w:val="none"/>
        </w:rPr>
        <w:t>发票13%。</w:t>
      </w:r>
    </w:p>
    <w:p w14:paraId="046D2B9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3.2.2 </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应按第六章“响应文件格式”的要求在报价函中进行报价并填写报价清单相应表格。</w:t>
      </w:r>
    </w:p>
    <w:p w14:paraId="3A3046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3.2.3采购人设有最高限价的，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的报价不得超过最高限价，否则其报价将被否决，最高限价见第一章“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”第2.5款。</w:t>
      </w:r>
    </w:p>
    <w:p w14:paraId="4E2F7A5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3.2.4本项目的报价方式为</w:t>
      </w:r>
      <w:r>
        <w:rPr>
          <w:rFonts w:hint="eastAsia" w:asciiTheme="minorEastAsia" w:hAnsiTheme="minorEastAsia" w:eastAsiaTheme="minorEastAsia" w:cstheme="minorEastAsia"/>
          <w:u w:val="single"/>
        </w:rPr>
        <w:t>（总价）</w:t>
      </w:r>
      <w:r>
        <w:rPr>
          <w:rFonts w:hint="eastAsia" w:asciiTheme="minorEastAsia" w:hAnsiTheme="minorEastAsia" w:eastAsiaTheme="minorEastAsia" w:cstheme="minorEastAsia"/>
        </w:rPr>
        <w:t>。</w:t>
      </w:r>
    </w:p>
    <w:p w14:paraId="0C7050F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3.2.5报价的其他要求：</w:t>
      </w:r>
    </w:p>
    <w:p w14:paraId="693898FC">
      <w:pPr>
        <w:spacing w:line="340" w:lineRule="exact"/>
        <w:ind w:firstLine="420"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1、计价方式：本合同为</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固定</w:t>
      </w:r>
      <w:r>
        <w:rPr>
          <w:rFonts w:hint="eastAsia" w:asciiTheme="minorEastAsia" w:hAnsiTheme="minorEastAsia" w:cstheme="minorEastAsia"/>
          <w:color w:val="000000" w:themeColor="text1"/>
          <w:szCs w:val="21"/>
          <w:u w:val="single"/>
          <w:lang w:eastAsia="zh-CN"/>
          <w14:textFill>
            <w14:solidFill>
              <w14:schemeClr w14:val="tx1"/>
            </w14:solidFill>
          </w14:textFill>
        </w:rPr>
        <w:t>总价</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合同，合同期内不调价；</w:t>
      </w:r>
    </w:p>
    <w:p w14:paraId="3BE89EB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2、总价为设备生产、制造及保险、销售差价、供货、包装运输（运输至指定地点）、安装、调试、验收、取证、培训、技术服务、损耗费、附属材料费、售后服务、税金、质保期维护维修服务等全部内容报价。</w:t>
      </w:r>
    </w:p>
    <w:p w14:paraId="7CA191F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3.3响应有效期</w:t>
      </w:r>
    </w:p>
    <w:p w14:paraId="5EC1847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3.3.1 响应有效期为</w:t>
      </w:r>
      <w:r>
        <w:rPr>
          <w:rFonts w:hint="eastAsia" w:asciiTheme="minorEastAsia" w:hAnsiTheme="minorEastAsia" w:eastAsiaTheme="minorEastAsia" w:cstheme="minorEastAsia"/>
          <w:szCs w:val="21"/>
        </w:rPr>
        <w:t>自</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递交响应文件截止之日起计算90</w:t>
      </w:r>
      <w:r>
        <w:rPr>
          <w:rFonts w:hint="eastAsia" w:asciiTheme="minorEastAsia" w:hAnsiTheme="minorEastAsia" w:eastAsiaTheme="minorEastAsia" w:cstheme="minorEastAsia"/>
        </w:rPr>
        <w:t>日。</w:t>
      </w:r>
    </w:p>
    <w:p w14:paraId="2E1FA1D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3.3.2 在响应有效期内，</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撤销响应文件的，应承担询比文件和法律规定的责任。</w:t>
      </w:r>
    </w:p>
    <w:p w14:paraId="7763F6D1">
      <w:pPr>
        <w:keepNext/>
        <w:keepLines/>
        <w:spacing w:before="120" w:after="120" w:line="415" w:lineRule="auto"/>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4" w:name="_Toc14201229"/>
      <w:bookmarkStart w:id="45" w:name="_Toc26656960"/>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3.4</w:t>
      </w:r>
      <w:bookmarkEnd w:id="44"/>
      <w:bookmarkEnd w:id="4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响应保证金</w:t>
      </w:r>
    </w:p>
    <w:p w14:paraId="2B9E4763">
      <w:pPr>
        <w:spacing w:line="440" w:lineRule="exact"/>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lang w:val="en-US" w:eastAsia="zh-CN"/>
        </w:rPr>
        <w:t xml:space="preserve">  本项目无需缴纳效应保证金</w:t>
      </w:r>
      <w:bookmarkStart w:id="46" w:name="_Toc26656961"/>
      <w:bookmarkStart w:id="47" w:name="_Toc14201230"/>
    </w:p>
    <w:p w14:paraId="4ED0B47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3.5资格审查资料</w:t>
      </w:r>
      <w:bookmarkEnd w:id="46"/>
      <w:bookmarkEnd w:id="47"/>
    </w:p>
    <w:p w14:paraId="405EEBB7">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应按第六章“响应文件格式”的规定提供资格审查资料，以证明其满足本章第1.2款规定的资质、业绩、信誉等要求。</w:t>
      </w:r>
    </w:p>
    <w:p w14:paraId="7FD7B259">
      <w:pPr>
        <w:keepNext/>
        <w:keepLines/>
        <w:spacing w:before="120" w:after="120"/>
        <w:outlineLvl w:val="2"/>
        <w:rPr>
          <w:rFonts w:hint="eastAsia" w:asciiTheme="minorEastAsia" w:hAnsiTheme="minorEastAsia" w:eastAsiaTheme="minorEastAsia" w:cstheme="minorEastAsia"/>
          <w:b/>
          <w:bCs w:val="0"/>
          <w:sz w:val="24"/>
          <w:szCs w:val="32"/>
        </w:rPr>
      </w:pPr>
      <w:bookmarkStart w:id="48" w:name="_Toc26656963"/>
      <w:bookmarkStart w:id="49" w:name="_Toc14201232"/>
      <w:r>
        <w:rPr>
          <w:rFonts w:hint="eastAsia" w:asciiTheme="minorEastAsia" w:hAnsiTheme="minorEastAsia" w:eastAsiaTheme="minorEastAsia" w:cstheme="minorEastAsia"/>
          <w:b/>
          <w:bCs w:val="0"/>
          <w:sz w:val="24"/>
          <w:szCs w:val="32"/>
        </w:rPr>
        <w:t>3.6响应文件的编制</w:t>
      </w:r>
      <w:bookmarkEnd w:id="48"/>
      <w:bookmarkEnd w:id="49"/>
    </w:p>
    <w:p w14:paraId="11CC77D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3.6.1响应文件应按第六章“响应文件格式”进行编写，如有必要，可以增加附页，作为响应文件的组成部分。</w:t>
      </w:r>
    </w:p>
    <w:p w14:paraId="6745121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3.6.2 响应文件应当对询比文件有关交货期、响应有效期、质量要求、技术标准和要求、采购范围等实质性内容作出响应。</w:t>
      </w:r>
    </w:p>
    <w:p w14:paraId="4F972D98">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3.6.3响应文件的制作应满足以下规定：</w:t>
      </w:r>
    </w:p>
    <w:p w14:paraId="4327E9B6">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（1）响应文件应用不褪色的材料书写或打印，并按第六章“响应文件格式”的要求进行签名和（或）盖章。响应文件应尽量避免涂改、行间插字或删除。如果出现上述情况，改动之处应由</w:t>
      </w:r>
      <w:r>
        <w:rPr>
          <w:rFonts w:hint="eastAsia" w:asciiTheme="minorEastAsia" w:hAnsiTheme="minorEastAsia" w:cstheme="minorEastAsia"/>
          <w:highlight w:val="none"/>
          <w:lang w:eastAsia="zh-CN"/>
        </w:rPr>
        <w:t>响应人</w:t>
      </w:r>
      <w:r>
        <w:rPr>
          <w:rFonts w:hint="eastAsia" w:asciiTheme="minorEastAsia" w:hAnsiTheme="minorEastAsia" w:eastAsiaTheme="minorEastAsia" w:cstheme="minorEastAsia"/>
          <w:highlight w:val="none"/>
        </w:rPr>
        <w:t>的法定代表人或其授权的代理人签名或盖单位章。</w:t>
      </w:r>
    </w:p>
    <w:p w14:paraId="55926EA4">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w:t>
      </w:r>
      <w:r>
        <w:rPr>
          <w:rFonts w:hint="eastAsia" w:asciiTheme="minorEastAsia" w:hAnsiTheme="minorEastAsia" w:cstheme="minorEastAsia"/>
          <w:highlight w:val="none"/>
          <w:lang w:eastAsia="zh-CN"/>
        </w:rPr>
        <w:t>（技术部分）作为第一信封单独封装，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409C3073">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（3）响应文件的正本与副本需胶装密封装订。</w:t>
      </w:r>
    </w:p>
    <w:p w14:paraId="5D871D75">
      <w:pPr>
        <w:spacing w:line="44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lang w:val="en-US" w:eastAsia="zh-CN"/>
        </w:rPr>
        <w:t>4</w:t>
      </w:r>
      <w:r>
        <w:rPr>
          <w:rFonts w:hint="eastAsia" w:asciiTheme="minorEastAsia" w:hAnsiTheme="minorEastAsia" w:cstheme="minorEastAsia"/>
          <w:highlight w:val="none"/>
          <w:lang w:eastAsia="zh-CN"/>
        </w:rPr>
        <w:t>）响应文件（投标报价）作为第二信封单独封装，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0347E1C8">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 响应文件的递交</w:t>
      </w:r>
    </w:p>
    <w:p w14:paraId="334421FA">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4.1响应文件的密封和标记</w:t>
      </w:r>
    </w:p>
    <w:p w14:paraId="174BB3B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4.1.1响应文件正、副本应密封包装在一个封套内，封套上注明：</w:t>
      </w:r>
    </w:p>
    <w:p w14:paraId="6F76E5BE">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cstheme="minorEastAsia"/>
          <w:bCs/>
          <w:snapToGrid w:val="0"/>
          <w:kern w:val="0"/>
          <w:szCs w:val="21"/>
          <w:lang w:eastAsia="zh-CN"/>
        </w:rPr>
        <w:t>响应人</w:t>
      </w:r>
      <w:r>
        <w:rPr>
          <w:rFonts w:hint="eastAsia" w:asciiTheme="minorEastAsia" w:hAnsiTheme="minorEastAsia" w:eastAsiaTheme="minorEastAsia" w:cstheme="minorEastAsia"/>
          <w:bCs/>
          <w:snapToGrid w:val="0"/>
          <w:kern w:val="0"/>
          <w:szCs w:val="21"/>
        </w:rPr>
        <w:t>名称：</w:t>
      </w:r>
    </w:p>
    <w:p w14:paraId="7B883770">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项目</w:t>
      </w:r>
      <w:r>
        <w:rPr>
          <w:rFonts w:hint="eastAsia" w:asciiTheme="minorEastAsia" w:hAnsiTheme="minorEastAsia" w:eastAsiaTheme="minorEastAsia" w:cstheme="minorEastAsia"/>
          <w:u w:val="single"/>
        </w:rPr>
        <w:t>名称</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cstheme="minorEastAsia"/>
          <w:bCs/>
          <w:snapToGrid w:val="0"/>
          <w:kern w:val="0"/>
          <w:szCs w:val="21"/>
          <w:u w:val="single"/>
          <w:lang w:val="en-US" w:eastAsia="zh-CN"/>
        </w:rPr>
        <w:t xml:space="preserve">   </w:t>
      </w:r>
      <w:r>
        <w:rPr>
          <w:rFonts w:hint="eastAsia" w:asciiTheme="minorEastAsia" w:hAnsiTheme="minorEastAsia" w:eastAsiaTheme="minorEastAsia" w:cstheme="minorEastAsia"/>
          <w:bCs/>
          <w:snapToGrid w:val="0"/>
          <w:kern w:val="0"/>
          <w:szCs w:val="21"/>
          <w:u w:val="single"/>
        </w:rPr>
        <w:t xml:space="preserve">  第</w:t>
      </w:r>
      <w:r>
        <w:rPr>
          <w:rFonts w:hint="eastAsia" w:asciiTheme="minorEastAsia" w:hAnsiTheme="minorEastAsia" w:eastAsiaTheme="minorEastAsia" w:cstheme="minorEastAsia"/>
          <w:bCs/>
          <w:snapToGrid w:val="0"/>
          <w:kern w:val="0"/>
          <w:szCs w:val="21"/>
        </w:rPr>
        <w:t>合同包响应文件</w:t>
      </w:r>
    </w:p>
    <w:p w14:paraId="287E2CF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在年月日时分（递交响应文件的截止时间）前不得开启</w:t>
      </w:r>
    </w:p>
    <w:p w14:paraId="5C77D5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4.1.2未按本章第4.1.1项要求密封的响应文件，采购人将予以拒收。</w:t>
      </w:r>
    </w:p>
    <w:p w14:paraId="3274125E">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4.2 响应文件的递交</w:t>
      </w:r>
    </w:p>
    <w:p w14:paraId="6CA8AEB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应当按照第一章“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第5条的规定递交响应文件</w:t>
      </w:r>
      <w:r>
        <w:rPr>
          <w:rFonts w:hint="eastAsia" w:asciiTheme="minorEastAsia" w:hAnsiTheme="minorEastAsia" w:eastAsiaTheme="minorEastAsia" w:cstheme="minorEastAsia"/>
        </w:rPr>
        <w:t>。</w:t>
      </w:r>
    </w:p>
    <w:p w14:paraId="5DFC494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4.2.2递交响应文件的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数量不足3家时，采购人将宣布本次采购失败，并退还已递交的响应文件。</w:t>
      </w:r>
    </w:p>
    <w:p w14:paraId="597D25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4.2.3 除第4.2.2项规定外，</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所递交的响应文件不予退还。</w:t>
      </w:r>
    </w:p>
    <w:p w14:paraId="1F629B24">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bookmarkStart w:id="50" w:name="_Toc26656972"/>
      <w:bookmarkStart w:id="51" w:name="_Toc14201241"/>
      <w:bookmarkStart w:id="52" w:name="_Toc9067725"/>
      <w:r>
        <w:rPr>
          <w:rFonts w:hint="eastAsia" w:asciiTheme="minorEastAsia" w:hAnsiTheme="minorEastAsia" w:cstheme="minorEastAsia"/>
          <w:b/>
          <w:bCs w:val="0"/>
          <w:sz w:val="24"/>
          <w:szCs w:val="24"/>
          <w:lang w:val="en-US" w:eastAsia="zh-CN"/>
        </w:rPr>
        <w:t>5.开标</w:t>
      </w:r>
      <w:r>
        <w:rPr>
          <w:rFonts w:hint="eastAsia" w:asciiTheme="minorEastAsia" w:hAnsiTheme="minorEastAsia" w:eastAsiaTheme="minorEastAsia" w:cstheme="minorEastAsia"/>
          <w:b/>
          <w:bCs w:val="0"/>
          <w:sz w:val="24"/>
          <w:szCs w:val="24"/>
        </w:rPr>
        <w:t xml:space="preserve"> </w:t>
      </w:r>
    </w:p>
    <w:p w14:paraId="2EA36972">
      <w:pPr>
        <w:numPr>
          <w:ilvl w:val="0"/>
          <w:numId w:val="0"/>
        </w:numPr>
        <w:spacing w:line="440" w:lineRule="exact"/>
        <w:ind w:firstLine="480"/>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5.1开标时间和地点</w:t>
      </w:r>
    </w:p>
    <w:p w14:paraId="7C3793C1">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采购人在本章第 4.2.1项规定的投标截止时间（开标时间） 和响应人须知前附表规定的地点对收到的投标文件第一个信封（技术部分） 公开开标，并邀请所有响应人的法定代表人或其委托代理人准时参加。</w:t>
      </w:r>
    </w:p>
    <w:p w14:paraId="5CB3EA10">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采购人在响应人须知前附表规定的时间和地点对第二个信封（投标报价）进行开标，并邀请所有响应人的法定代表人或其委托代理人准时参加。</w:t>
      </w:r>
    </w:p>
    <w:p w14:paraId="4E616F10">
      <w:pPr>
        <w:numPr>
          <w:ilvl w:val="0"/>
          <w:numId w:val="0"/>
        </w:numPr>
        <w:spacing w:line="440" w:lineRule="exact"/>
        <w:ind w:firstLine="480"/>
        <w:rPr>
          <w:rFonts w:hint="default" w:asciiTheme="minorEastAsia" w:hAnsiTheme="minorEastAsia" w:cstheme="minorEastAsia"/>
          <w:bCs/>
          <w:sz w:val="24"/>
          <w:szCs w:val="24"/>
          <w:lang w:val="en-US" w:eastAsia="zh-CN"/>
        </w:rPr>
      </w:pPr>
      <w:r>
        <w:rPr>
          <w:rFonts w:hint="eastAsia" w:asciiTheme="minorEastAsia" w:hAnsiTheme="minorEastAsia" w:cstheme="minorEastAsia"/>
          <w:bCs/>
          <w:sz w:val="21"/>
          <w:szCs w:val="21"/>
          <w:lang w:val="en-US" w:eastAsia="zh-CN"/>
        </w:rPr>
        <w:t>响应人若未派法定代表人或委托代理人出席开标活动，视为该响应人默认开标结果。</w:t>
      </w:r>
    </w:p>
    <w:p w14:paraId="12A0887A">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5.2</w:t>
      </w:r>
      <w:r>
        <w:rPr>
          <w:rFonts w:hint="eastAsia" w:asciiTheme="minorEastAsia" w:hAnsiTheme="minorEastAsia" w:eastAsiaTheme="minorEastAsia" w:cstheme="minorEastAsia"/>
          <w:b/>
          <w:bCs w:val="0"/>
          <w:sz w:val="24"/>
          <w:szCs w:val="24"/>
        </w:rPr>
        <w:t>开标程序</w:t>
      </w:r>
    </w:p>
    <w:p w14:paraId="09CC7583">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.1主持人对投标文件第一个信封（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）进行开标</w:t>
      </w:r>
      <w:r>
        <w:rPr>
          <w:rFonts w:hint="eastAsia" w:asciiTheme="minorEastAsia" w:hAnsiTheme="minorEastAsia" w:cstheme="minorEastAsia"/>
          <w:bCs/>
          <w:sz w:val="21"/>
          <w:szCs w:val="21"/>
          <w:lang w:eastAsia="zh-CN"/>
        </w:rPr>
        <w:t>。</w:t>
      </w:r>
    </w:p>
    <w:p w14:paraId="7FF0E1C8">
      <w:pPr>
        <w:numPr>
          <w:ilvl w:val="0"/>
          <w:numId w:val="0"/>
        </w:numPr>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.2在投标文件第一个信封(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完成评审后</w:t>
      </w:r>
      <w:r>
        <w:rPr>
          <w:rFonts w:hint="eastAsia" w:asciiTheme="minorEastAsia" w:hAnsiTheme="minorEastAsia" w:cstheme="minorEastAsia"/>
          <w:bCs/>
          <w:sz w:val="21"/>
          <w:szCs w:val="21"/>
          <w:lang w:eastAsia="zh-CN"/>
        </w:rPr>
        <w:t>，主持人对</w:t>
      </w:r>
      <w:r>
        <w:rPr>
          <w:rFonts w:hint="eastAsia" w:asciiTheme="minorEastAsia" w:hAnsiTheme="minorEastAsia" w:eastAsiaTheme="minorEastAsia" w:cstheme="minorEastAsia"/>
          <w:bCs/>
          <w:sz w:val="21"/>
          <w:szCs w:val="21"/>
        </w:rPr>
        <w:t>投标文件第二个信封(</w:t>
      </w:r>
      <w:r>
        <w:rPr>
          <w:rFonts w:hint="eastAsia" w:asciiTheme="minorEastAsia" w:hAnsiTheme="minorEastAsia" w:cstheme="minorEastAsia"/>
          <w:bCs/>
          <w:sz w:val="21"/>
          <w:szCs w:val="21"/>
          <w:lang w:eastAsia="zh-CN"/>
        </w:rPr>
        <w:t>投标报价）进行开标。</w:t>
      </w:r>
    </w:p>
    <w:p w14:paraId="0823AC90">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 xml:space="preserve">.3 </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将按照本章第 5.1 款规定的时间和地点对投标文件第二个信封（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）进行开标。</w:t>
      </w:r>
    </w:p>
    <w:p w14:paraId="6A77E7A2">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w:t>
      </w:r>
      <w:r>
        <w:rPr>
          <w:rFonts w:hint="eastAsia" w:asciiTheme="minorEastAsia" w:hAnsiTheme="minorEastAsia" w:eastAsiaTheme="minorEastAsia" w:cstheme="minorEastAsia"/>
          <w:bCs/>
          <w:sz w:val="21"/>
          <w:szCs w:val="21"/>
        </w:rPr>
        <w:t>.2.4 若采用合理低价法或综合评分法，在投标文件第二个信封(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)开标后，</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将按第三章“评</w:t>
      </w:r>
      <w:r>
        <w:rPr>
          <w:rFonts w:hint="eastAsia" w:asciiTheme="minorEastAsia" w:hAnsiTheme="minorEastAsia" w:cstheme="minorEastAsia"/>
          <w:bCs/>
          <w:sz w:val="21"/>
          <w:szCs w:val="21"/>
          <w:lang w:eastAsia="zh-CN"/>
        </w:rPr>
        <w:t>审</w:t>
      </w:r>
      <w:r>
        <w:rPr>
          <w:rFonts w:hint="eastAsia" w:asciiTheme="minorEastAsia" w:hAnsiTheme="minorEastAsia" w:eastAsiaTheme="minorEastAsia" w:cstheme="minorEastAsia"/>
          <w:bCs/>
          <w:sz w:val="21"/>
          <w:szCs w:val="21"/>
        </w:rPr>
        <w:t>办法”规定的原则计算并宣布评标基准价。若</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发现投标文件出现以下任情况其投标报价将不再参加评标基准价的计算：</w:t>
      </w:r>
    </w:p>
    <w:p w14:paraId="4C9089F1">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（1）未在投标函上填写投标总价；</w:t>
      </w:r>
    </w:p>
    <w:p w14:paraId="476C312C">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（2）投标报价超出</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公布的最高投标限价（如有）；</w:t>
      </w:r>
    </w:p>
    <w:p w14:paraId="1C1EE074">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（3）投标报价的大写金额无法确定具体数值；</w:t>
      </w:r>
    </w:p>
    <w:p w14:paraId="6CA9F05E">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eastAsiaTheme="minorEastAsia" w:cstheme="minorEastAsia"/>
          <w:bCs/>
          <w:sz w:val="21"/>
          <w:szCs w:val="21"/>
        </w:rPr>
        <w:t>（4）投标函大写金额报价与</w:t>
      </w:r>
      <w:r>
        <w:rPr>
          <w:rFonts w:hint="eastAsia" w:asciiTheme="minorEastAsia" w:hAnsiTheme="minorEastAsia" w:cstheme="minorEastAsia"/>
          <w:bCs/>
          <w:sz w:val="21"/>
          <w:szCs w:val="21"/>
          <w:lang w:eastAsia="zh-CN"/>
        </w:rPr>
        <w:t>报价</w:t>
      </w:r>
      <w:r>
        <w:rPr>
          <w:rFonts w:hint="eastAsia" w:asciiTheme="minorEastAsia" w:hAnsiTheme="minorEastAsia" w:eastAsiaTheme="minorEastAsia" w:cstheme="minorEastAsia"/>
          <w:bCs/>
          <w:sz w:val="21"/>
          <w:szCs w:val="21"/>
        </w:rPr>
        <w:t>清单中的汇总价格不一致，由四舍五入引起的除外</w:t>
      </w:r>
      <w:r>
        <w:rPr>
          <w:rFonts w:hint="eastAsia" w:asciiTheme="minorEastAsia" w:hAnsiTheme="minorEastAsia" w:cstheme="minorEastAsia"/>
          <w:bCs/>
          <w:sz w:val="21"/>
          <w:szCs w:val="21"/>
          <w:lang w:eastAsia="zh-CN"/>
        </w:rPr>
        <w:t>；</w:t>
      </w:r>
    </w:p>
    <w:p w14:paraId="5FF1CD75">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5</w:t>
      </w:r>
      <w:r>
        <w:rPr>
          <w:rFonts w:hint="eastAsia" w:asciiTheme="minorEastAsia" w:hAnsiTheme="minorEastAsia" w:cstheme="minorEastAsia"/>
          <w:bCs/>
          <w:sz w:val="21"/>
          <w:szCs w:val="21"/>
          <w:lang w:eastAsia="zh-CN"/>
        </w:rPr>
        <w:t>）未通过第二信封（投标报价）形式评审与响应性评审的投标报价；</w:t>
      </w:r>
    </w:p>
    <w:p w14:paraId="002EC2E8">
      <w:pPr>
        <w:numPr>
          <w:ilvl w:val="0"/>
          <w:numId w:val="0"/>
        </w:numPr>
        <w:spacing w:line="440" w:lineRule="exact"/>
        <w:ind w:firstLine="482" w:firstLineChars="200"/>
        <w:rPr>
          <w:rFonts w:hint="default"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5.3开标异议</w:t>
      </w:r>
    </w:p>
    <w:p w14:paraId="5D89F330">
      <w:pPr>
        <w:keepNext/>
        <w:keepLines/>
        <w:spacing w:before="156" w:beforeLines="50" w:after="156" w:afterLines="50"/>
        <w:outlineLvl w:val="1"/>
        <w:rPr>
          <w:rFonts w:hint="eastAsia"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 xml:space="preserve">    响应人对开标有异议的，应当在开标现场提出，采购人当场作出答复，并如实记录。</w:t>
      </w:r>
    </w:p>
    <w:p w14:paraId="600657C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6. 评</w:t>
      </w:r>
      <w:bookmarkEnd w:id="50"/>
      <w:bookmarkEnd w:id="51"/>
      <w:bookmarkEnd w:id="52"/>
      <w:r>
        <w:rPr>
          <w:rFonts w:hint="eastAsia" w:asciiTheme="minorEastAsia" w:hAnsiTheme="minorEastAsia" w:eastAsiaTheme="minorEastAsia" w:cstheme="minorEastAsia"/>
          <w:b/>
          <w:bCs w:val="0"/>
          <w:sz w:val="24"/>
          <w:szCs w:val="32"/>
        </w:rPr>
        <w:t>审</w:t>
      </w:r>
    </w:p>
    <w:p w14:paraId="60862F99">
      <w:pPr>
        <w:keepNext/>
        <w:keepLines/>
        <w:spacing w:before="120" w:after="120"/>
        <w:outlineLvl w:val="2"/>
        <w:rPr>
          <w:rFonts w:hint="eastAsia" w:asciiTheme="minorEastAsia" w:hAnsiTheme="minorEastAsia" w:eastAsiaTheme="minorEastAsia" w:cstheme="minorEastAsia"/>
          <w:b/>
          <w:bCs w:val="0"/>
          <w:sz w:val="24"/>
          <w:szCs w:val="32"/>
        </w:rPr>
      </w:pPr>
      <w:bookmarkStart w:id="53" w:name="_Toc26656973"/>
      <w:bookmarkStart w:id="54" w:name="_Toc14201242"/>
      <w:r>
        <w:rPr>
          <w:rFonts w:hint="eastAsia" w:asciiTheme="minorEastAsia" w:hAnsiTheme="minorEastAsia" w:eastAsiaTheme="minorEastAsia" w:cstheme="minorEastAsia"/>
          <w:b/>
          <w:bCs w:val="0"/>
          <w:sz w:val="24"/>
          <w:szCs w:val="32"/>
        </w:rPr>
        <w:t>6.1</w:t>
      </w:r>
      <w:bookmarkEnd w:id="53"/>
      <w:bookmarkEnd w:id="54"/>
      <w:r>
        <w:rPr>
          <w:rFonts w:hint="eastAsia" w:asciiTheme="minorEastAsia" w:hAnsiTheme="minorEastAsia" w:eastAsiaTheme="minorEastAsia" w:cstheme="minorEastAsia"/>
          <w:b/>
          <w:bCs w:val="0"/>
          <w:sz w:val="24"/>
          <w:szCs w:val="32"/>
        </w:rPr>
        <w:t>评审小组</w:t>
      </w:r>
    </w:p>
    <w:p w14:paraId="558D7E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评审由采购人自行组建的评审小组负责。评审小组人数：3-7人（单数）。</w:t>
      </w:r>
    </w:p>
    <w:p w14:paraId="3DED8B37">
      <w:pPr>
        <w:keepNext/>
        <w:keepLines/>
        <w:spacing w:before="120" w:after="120"/>
        <w:outlineLvl w:val="2"/>
        <w:rPr>
          <w:rFonts w:hint="eastAsia" w:asciiTheme="minorEastAsia" w:hAnsiTheme="minorEastAsia" w:eastAsiaTheme="minorEastAsia" w:cstheme="minorEastAsia"/>
          <w:b/>
          <w:bCs w:val="0"/>
          <w:sz w:val="24"/>
          <w:szCs w:val="32"/>
        </w:rPr>
      </w:pPr>
      <w:bookmarkStart w:id="55" w:name="_Toc14201244"/>
      <w:bookmarkStart w:id="56" w:name="_Toc26656975"/>
      <w:r>
        <w:rPr>
          <w:rFonts w:hint="eastAsia" w:asciiTheme="minorEastAsia" w:hAnsiTheme="minorEastAsia" w:eastAsiaTheme="minorEastAsia" w:cstheme="minorEastAsia"/>
          <w:b/>
          <w:bCs w:val="0"/>
          <w:sz w:val="24"/>
          <w:szCs w:val="32"/>
        </w:rPr>
        <w:t>6.2评</w:t>
      </w:r>
      <w:bookmarkEnd w:id="55"/>
      <w:bookmarkEnd w:id="56"/>
      <w:r>
        <w:rPr>
          <w:rFonts w:hint="eastAsia" w:asciiTheme="minorEastAsia" w:hAnsiTheme="minorEastAsia" w:eastAsiaTheme="minorEastAsia" w:cstheme="minorEastAsia"/>
          <w:b/>
          <w:bCs w:val="0"/>
          <w:sz w:val="24"/>
          <w:szCs w:val="32"/>
        </w:rPr>
        <w:t>审</w:t>
      </w:r>
    </w:p>
    <w:p w14:paraId="5CA1DDF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6.2.1评审小组按照第三章“评审办法”规定的方法、评审因素、标准和程序对响应文件进行评审。</w:t>
      </w:r>
    </w:p>
    <w:p w14:paraId="19C1946B">
      <w:pPr>
        <w:spacing w:line="440" w:lineRule="exact"/>
        <w:ind w:firstLine="42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6.2.2评审完成后，评审小组应向采购人提交书面评审报告和成交候选人名单。评审小组推荐成交候选人的人数为：3人（如不足3人，可以按实际数量推荐）。</w:t>
      </w:r>
    </w:p>
    <w:p w14:paraId="10C3B2D4">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57" w:name="_Toc26656976"/>
      <w:bookmarkStart w:id="58" w:name="_Toc14201245"/>
      <w:bookmarkStart w:id="59" w:name="_Toc9067726"/>
      <w:r>
        <w:rPr>
          <w:rFonts w:hint="eastAsia" w:asciiTheme="minorEastAsia" w:hAnsiTheme="minorEastAsia" w:eastAsiaTheme="minorEastAsia" w:cstheme="minorEastAsia"/>
          <w:b/>
          <w:bCs w:val="0"/>
          <w:sz w:val="24"/>
          <w:szCs w:val="32"/>
        </w:rPr>
        <w:t>7. 合同授予</w:t>
      </w:r>
      <w:bookmarkEnd w:id="57"/>
      <w:bookmarkEnd w:id="58"/>
      <w:bookmarkEnd w:id="59"/>
    </w:p>
    <w:p w14:paraId="7C090317">
      <w:pPr>
        <w:keepNext/>
        <w:keepLines/>
        <w:spacing w:before="120" w:after="120"/>
        <w:outlineLvl w:val="2"/>
        <w:rPr>
          <w:rFonts w:hint="eastAsia" w:asciiTheme="minorEastAsia" w:hAnsiTheme="minorEastAsia" w:eastAsiaTheme="minorEastAsia" w:cstheme="minorEastAsia"/>
          <w:b/>
          <w:bCs w:val="0"/>
          <w:sz w:val="24"/>
          <w:szCs w:val="32"/>
        </w:rPr>
      </w:pPr>
      <w:bookmarkStart w:id="60" w:name="_Toc26656977"/>
      <w:bookmarkStart w:id="61" w:name="_Toc14201246"/>
      <w:r>
        <w:rPr>
          <w:rFonts w:hint="eastAsia" w:asciiTheme="minorEastAsia" w:hAnsiTheme="minorEastAsia" w:eastAsiaTheme="minorEastAsia" w:cstheme="minorEastAsia"/>
          <w:b/>
          <w:bCs w:val="0"/>
          <w:sz w:val="24"/>
          <w:szCs w:val="32"/>
        </w:rPr>
        <w:t>7.1成交候选人公示</w:t>
      </w:r>
      <w:bookmarkEnd w:id="60"/>
      <w:bookmarkEnd w:id="61"/>
    </w:p>
    <w:p w14:paraId="4EA7A6F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采用公开询比方式采购的项目，公示期不得少于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日。</w:t>
      </w:r>
    </w:p>
    <w:p w14:paraId="78085B44">
      <w:pPr>
        <w:keepNext/>
        <w:keepLines/>
        <w:spacing w:before="120" w:after="120"/>
        <w:outlineLvl w:val="2"/>
        <w:rPr>
          <w:rFonts w:hint="eastAsia" w:asciiTheme="minorEastAsia" w:hAnsiTheme="minorEastAsia" w:eastAsiaTheme="minorEastAsia" w:cstheme="minorEastAsia"/>
          <w:b/>
          <w:bCs w:val="0"/>
          <w:sz w:val="24"/>
          <w:szCs w:val="32"/>
        </w:rPr>
      </w:pPr>
      <w:bookmarkStart w:id="62" w:name="_Toc26656978"/>
      <w:bookmarkStart w:id="63" w:name="_Toc14201247"/>
      <w:r>
        <w:rPr>
          <w:rFonts w:hint="eastAsia" w:asciiTheme="minorEastAsia" w:hAnsiTheme="minorEastAsia" w:eastAsiaTheme="minorEastAsia" w:cstheme="minorEastAsia"/>
          <w:b/>
          <w:bCs w:val="0"/>
          <w:sz w:val="24"/>
          <w:szCs w:val="32"/>
        </w:rPr>
        <w:t>7.2评审结果异议</w:t>
      </w:r>
      <w:bookmarkEnd w:id="62"/>
      <w:bookmarkEnd w:id="63"/>
    </w:p>
    <w:p w14:paraId="603F744C">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或其他利害关系人对评审结果有异议的，应在成交候选人公示期间提出。</w:t>
      </w:r>
    </w:p>
    <w:p w14:paraId="0E446AEA">
      <w:pPr>
        <w:keepNext/>
        <w:keepLines/>
        <w:spacing w:before="120" w:after="120"/>
        <w:outlineLvl w:val="2"/>
        <w:rPr>
          <w:rFonts w:hint="eastAsia" w:asciiTheme="minorEastAsia" w:hAnsiTheme="minorEastAsia" w:eastAsiaTheme="minorEastAsia" w:cstheme="minorEastAsia"/>
          <w:b/>
          <w:bCs w:val="0"/>
          <w:sz w:val="24"/>
          <w:szCs w:val="32"/>
        </w:rPr>
      </w:pPr>
      <w:bookmarkStart w:id="64" w:name="_Toc14201248"/>
      <w:bookmarkStart w:id="65" w:name="_Toc26656979"/>
      <w:r>
        <w:rPr>
          <w:rFonts w:hint="eastAsia" w:asciiTheme="minorEastAsia" w:hAnsiTheme="minorEastAsia" w:eastAsiaTheme="minorEastAsia" w:cstheme="minorEastAsia"/>
          <w:b/>
          <w:bCs w:val="0"/>
          <w:sz w:val="24"/>
          <w:szCs w:val="32"/>
        </w:rPr>
        <w:t>7.3成交候选人履约能力审查</w:t>
      </w:r>
      <w:bookmarkEnd w:id="64"/>
      <w:bookmarkEnd w:id="65"/>
    </w:p>
    <w:p w14:paraId="618FDB8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798B18C2">
      <w:pPr>
        <w:keepNext/>
        <w:keepLines/>
        <w:spacing w:before="120" w:after="120"/>
        <w:outlineLvl w:val="2"/>
        <w:rPr>
          <w:rFonts w:hint="eastAsia" w:asciiTheme="minorEastAsia" w:hAnsiTheme="minorEastAsia" w:eastAsiaTheme="minorEastAsia" w:cstheme="minorEastAsia"/>
          <w:b/>
          <w:bCs w:val="0"/>
          <w:sz w:val="24"/>
          <w:szCs w:val="32"/>
        </w:rPr>
      </w:pPr>
      <w:bookmarkStart w:id="66" w:name="_Toc26656984"/>
      <w:bookmarkStart w:id="67" w:name="_Toc14201253"/>
      <w:r>
        <w:rPr>
          <w:rFonts w:hint="eastAsia" w:asciiTheme="minorEastAsia" w:hAnsiTheme="minorEastAsia" w:eastAsiaTheme="minorEastAsia" w:cstheme="minorEastAsia"/>
          <w:b/>
          <w:bCs w:val="0"/>
          <w:sz w:val="24"/>
          <w:szCs w:val="32"/>
        </w:rPr>
        <w:t>7.4签订合同</w:t>
      </w:r>
      <w:bookmarkEnd w:id="66"/>
      <w:bookmarkEnd w:id="67"/>
    </w:p>
    <w:p w14:paraId="440B37A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5D4EF37D">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68" w:name="_Toc9067727"/>
      <w:bookmarkStart w:id="69" w:name="_Toc26656988"/>
      <w:bookmarkStart w:id="70" w:name="_Toc14201257"/>
      <w:r>
        <w:rPr>
          <w:rFonts w:hint="eastAsia" w:asciiTheme="minorEastAsia" w:hAnsiTheme="minorEastAsia" w:eastAsiaTheme="minorEastAsia" w:cstheme="minorEastAsia"/>
          <w:b/>
          <w:bCs w:val="0"/>
          <w:sz w:val="24"/>
          <w:szCs w:val="32"/>
        </w:rPr>
        <w:t>8.纪律和监督</w:t>
      </w:r>
      <w:bookmarkEnd w:id="68"/>
      <w:bookmarkEnd w:id="69"/>
      <w:bookmarkEnd w:id="70"/>
    </w:p>
    <w:p w14:paraId="19C616A3">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不得以任何方式干扰、影响评审工作。</w:t>
      </w:r>
    </w:p>
    <w:p w14:paraId="01DEAA3E">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1" w:name="_Toc14201262"/>
      <w:bookmarkStart w:id="72" w:name="_Toc26656993"/>
      <w:r>
        <w:rPr>
          <w:rFonts w:hint="eastAsia" w:asciiTheme="minorEastAsia" w:hAnsiTheme="minorEastAsia" w:cstheme="minorEastAsia"/>
          <w:b/>
          <w:bCs w:val="0"/>
          <w:sz w:val="24"/>
          <w:szCs w:val="32"/>
          <w:lang w:val="en-US" w:eastAsia="zh-CN"/>
        </w:rPr>
        <w:t>9.</w:t>
      </w:r>
      <w:r>
        <w:rPr>
          <w:rFonts w:hint="eastAsia" w:asciiTheme="minorEastAsia" w:hAnsiTheme="minorEastAsia" w:eastAsiaTheme="minorEastAsia" w:cstheme="minorEastAsia"/>
          <w:b/>
          <w:bCs w:val="0"/>
          <w:sz w:val="24"/>
          <w:szCs w:val="32"/>
        </w:rPr>
        <w:t>投诉</w:t>
      </w:r>
      <w:bookmarkEnd w:id="71"/>
      <w:bookmarkEnd w:id="72"/>
    </w:p>
    <w:p w14:paraId="0F0F0F98">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或其他利害关系人认为询比活动不符合法律法规规定的，可以自知道或应当知道之日起10日内向有关监督部门投诉。投诉应有明确的请求和必要的证明材料。</w:t>
      </w:r>
    </w:p>
    <w:p w14:paraId="670445D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3" w:name="_Toc9067731"/>
      <w:bookmarkStart w:id="74" w:name="_Toc26656994"/>
      <w:bookmarkStart w:id="75" w:name="_Toc14201263"/>
      <w:r>
        <w:rPr>
          <w:rFonts w:hint="eastAsia" w:asciiTheme="minorEastAsia" w:hAnsiTheme="minorEastAsia" w:eastAsiaTheme="minorEastAsia" w:cstheme="minorEastAsia"/>
          <w:b/>
          <w:bCs w:val="0"/>
          <w:sz w:val="24"/>
          <w:szCs w:val="32"/>
        </w:rPr>
        <w:t>10.需要补充的其他内容</w:t>
      </w:r>
      <w:bookmarkEnd w:id="73"/>
      <w:bookmarkEnd w:id="74"/>
      <w:bookmarkEnd w:id="75"/>
    </w:p>
    <w:p w14:paraId="52E1639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需要补充的其他内容：_____________________。</w:t>
      </w:r>
    </w:p>
    <w:p w14:paraId="6DF17DB1">
      <w:pPr>
        <w:spacing w:line="440" w:lineRule="exact"/>
        <w:ind w:firstLine="420"/>
        <w:rPr>
          <w:rFonts w:hint="eastAsia" w:asciiTheme="minorEastAsia" w:hAnsiTheme="minorEastAsia" w:eastAsiaTheme="minorEastAsia" w:cstheme="minorEastAsia"/>
        </w:rPr>
      </w:pPr>
    </w:p>
    <w:p w14:paraId="56A5BC80">
      <w:pPr>
        <w:spacing w:line="440" w:lineRule="exact"/>
        <w:ind w:firstLine="420"/>
        <w:rPr>
          <w:rFonts w:hint="eastAsia" w:asciiTheme="minorEastAsia" w:hAnsiTheme="minorEastAsia" w:eastAsiaTheme="minorEastAsia" w:cstheme="minorEastAsia"/>
        </w:rPr>
      </w:pPr>
    </w:p>
    <w:p w14:paraId="294386DE">
      <w:pPr>
        <w:spacing w:line="440" w:lineRule="exact"/>
        <w:ind w:firstLine="420"/>
        <w:rPr>
          <w:rFonts w:hint="eastAsia" w:asciiTheme="minorEastAsia" w:hAnsiTheme="minorEastAsia" w:eastAsiaTheme="minorEastAsia" w:cstheme="minorEastAsia"/>
        </w:rPr>
      </w:pPr>
    </w:p>
    <w:p w14:paraId="550E6833">
      <w:pPr>
        <w:spacing w:line="440" w:lineRule="exact"/>
        <w:ind w:firstLine="420"/>
        <w:rPr>
          <w:rFonts w:hint="eastAsia" w:asciiTheme="minorEastAsia" w:hAnsiTheme="minorEastAsia" w:eastAsiaTheme="minorEastAsia" w:cstheme="minorEastAsia"/>
        </w:rPr>
      </w:pPr>
    </w:p>
    <w:p w14:paraId="3406D838">
      <w:pPr>
        <w:spacing w:line="440" w:lineRule="exact"/>
        <w:ind w:firstLine="420"/>
        <w:rPr>
          <w:rFonts w:hint="eastAsia" w:asciiTheme="minorEastAsia" w:hAnsiTheme="minorEastAsia" w:eastAsiaTheme="minorEastAsia" w:cstheme="minorEastAsia"/>
        </w:rPr>
      </w:pPr>
    </w:p>
    <w:p w14:paraId="5BCF39B9">
      <w:pPr>
        <w:spacing w:line="440" w:lineRule="exact"/>
        <w:ind w:firstLine="420"/>
        <w:rPr>
          <w:rFonts w:hint="eastAsia" w:asciiTheme="minorEastAsia" w:hAnsiTheme="minorEastAsia" w:eastAsiaTheme="minorEastAsia" w:cstheme="minorEastAsia"/>
        </w:rPr>
      </w:pPr>
    </w:p>
    <w:p w14:paraId="205BD9ED">
      <w:pPr>
        <w:spacing w:line="440" w:lineRule="exact"/>
        <w:ind w:firstLine="420"/>
        <w:rPr>
          <w:rFonts w:hint="eastAsia" w:asciiTheme="minorEastAsia" w:hAnsiTheme="minorEastAsia" w:eastAsiaTheme="minorEastAsia" w:cstheme="minorEastAsia"/>
        </w:rPr>
      </w:pPr>
    </w:p>
    <w:p w14:paraId="1282AE83">
      <w:pPr>
        <w:spacing w:line="440" w:lineRule="exact"/>
        <w:ind w:firstLine="420"/>
        <w:rPr>
          <w:rFonts w:hint="eastAsia" w:asciiTheme="minorEastAsia" w:hAnsiTheme="minorEastAsia" w:eastAsiaTheme="minorEastAsia" w:cstheme="minorEastAsia"/>
        </w:rPr>
      </w:pPr>
    </w:p>
    <w:p w14:paraId="68490DDF">
      <w:pPr>
        <w:spacing w:line="440" w:lineRule="exact"/>
        <w:ind w:firstLine="420"/>
        <w:rPr>
          <w:rFonts w:hint="eastAsia" w:asciiTheme="minorEastAsia" w:hAnsiTheme="minorEastAsia" w:eastAsiaTheme="minorEastAsia" w:cstheme="minorEastAsia"/>
        </w:rPr>
      </w:pPr>
    </w:p>
    <w:p w14:paraId="26C8942B">
      <w:pPr>
        <w:spacing w:line="440" w:lineRule="exact"/>
        <w:ind w:firstLine="420"/>
        <w:rPr>
          <w:rFonts w:hint="eastAsia" w:asciiTheme="minorEastAsia" w:hAnsiTheme="minorEastAsia" w:eastAsiaTheme="minorEastAsia" w:cstheme="minorEastAsia"/>
        </w:rPr>
      </w:pPr>
    </w:p>
    <w:p w14:paraId="2B5E9124">
      <w:pPr>
        <w:spacing w:line="440" w:lineRule="exact"/>
        <w:ind w:firstLine="420"/>
        <w:rPr>
          <w:rFonts w:hint="eastAsia" w:asciiTheme="minorEastAsia" w:hAnsiTheme="minorEastAsia" w:eastAsiaTheme="minorEastAsia" w:cstheme="minorEastAsia"/>
        </w:rPr>
      </w:pPr>
    </w:p>
    <w:p w14:paraId="7FEA54F4">
      <w:pPr>
        <w:spacing w:line="440" w:lineRule="exact"/>
        <w:ind w:firstLine="420"/>
        <w:rPr>
          <w:rFonts w:hint="eastAsia" w:asciiTheme="minorEastAsia" w:hAnsiTheme="minorEastAsia" w:eastAsiaTheme="minorEastAsia" w:cstheme="minorEastAsia"/>
        </w:rPr>
      </w:pPr>
    </w:p>
    <w:p w14:paraId="2A2263EF">
      <w:pPr>
        <w:spacing w:line="440" w:lineRule="exact"/>
        <w:ind w:firstLine="420"/>
        <w:rPr>
          <w:rFonts w:hint="eastAsia" w:asciiTheme="minorEastAsia" w:hAnsiTheme="minorEastAsia" w:eastAsiaTheme="minorEastAsia" w:cstheme="minorEastAsia"/>
        </w:rPr>
      </w:pPr>
    </w:p>
    <w:p w14:paraId="7668E0FF">
      <w:pPr>
        <w:spacing w:line="440" w:lineRule="exact"/>
        <w:ind w:firstLine="420"/>
        <w:rPr>
          <w:rFonts w:hint="eastAsia" w:asciiTheme="minorEastAsia" w:hAnsiTheme="minorEastAsia" w:eastAsiaTheme="minorEastAsia" w:cstheme="minorEastAsia"/>
        </w:rPr>
      </w:pPr>
    </w:p>
    <w:p w14:paraId="6CA95F45">
      <w:pPr>
        <w:spacing w:line="440" w:lineRule="exact"/>
        <w:ind w:firstLine="420"/>
        <w:rPr>
          <w:rFonts w:hint="eastAsia" w:asciiTheme="minorEastAsia" w:hAnsiTheme="minorEastAsia" w:eastAsiaTheme="minorEastAsia" w:cstheme="minorEastAsia"/>
        </w:rPr>
      </w:pPr>
    </w:p>
    <w:p w14:paraId="3E2A27D3">
      <w:pPr>
        <w:spacing w:line="440" w:lineRule="exact"/>
        <w:ind w:firstLine="420"/>
        <w:rPr>
          <w:rFonts w:hint="eastAsia" w:asciiTheme="minorEastAsia" w:hAnsiTheme="minorEastAsia" w:eastAsiaTheme="minorEastAsia" w:cstheme="minorEastAsia"/>
        </w:rPr>
      </w:pPr>
    </w:p>
    <w:p w14:paraId="604F1580">
      <w:pPr>
        <w:spacing w:line="440" w:lineRule="exact"/>
        <w:ind w:firstLine="420"/>
        <w:rPr>
          <w:rFonts w:hint="eastAsia" w:asciiTheme="minorEastAsia" w:hAnsiTheme="minorEastAsia" w:eastAsiaTheme="minorEastAsia" w:cstheme="minorEastAsia"/>
        </w:rPr>
      </w:pPr>
    </w:p>
    <w:p w14:paraId="192F183A">
      <w:pPr>
        <w:spacing w:line="440" w:lineRule="exact"/>
        <w:ind w:firstLine="420"/>
        <w:rPr>
          <w:rFonts w:hint="eastAsia" w:asciiTheme="minorEastAsia" w:hAnsiTheme="minorEastAsia" w:eastAsiaTheme="minorEastAsia" w:cstheme="minorEastAsia"/>
        </w:rPr>
      </w:pPr>
    </w:p>
    <w:p w14:paraId="245D7BB5">
      <w:pPr>
        <w:spacing w:line="440" w:lineRule="exact"/>
        <w:ind w:firstLine="420"/>
        <w:rPr>
          <w:rFonts w:hint="eastAsia" w:asciiTheme="minorEastAsia" w:hAnsiTheme="minorEastAsia" w:eastAsiaTheme="minorEastAsia" w:cstheme="minorEastAsia"/>
        </w:rPr>
      </w:pPr>
    </w:p>
    <w:p w14:paraId="5B7CE769">
      <w:pPr>
        <w:spacing w:line="440" w:lineRule="exact"/>
        <w:ind w:firstLine="420"/>
        <w:rPr>
          <w:rFonts w:hint="eastAsia" w:asciiTheme="minorEastAsia" w:hAnsiTheme="minorEastAsia" w:eastAsiaTheme="minorEastAsia" w:cstheme="minorEastAsia"/>
        </w:rPr>
      </w:pPr>
    </w:p>
    <w:p w14:paraId="530EFF4C">
      <w:pPr>
        <w:spacing w:line="440" w:lineRule="exact"/>
        <w:ind w:firstLine="420"/>
        <w:rPr>
          <w:rFonts w:hint="eastAsia" w:asciiTheme="minorEastAsia" w:hAnsiTheme="minorEastAsia" w:eastAsiaTheme="minorEastAsia" w:cstheme="minorEastAsia"/>
        </w:rPr>
      </w:pPr>
    </w:p>
    <w:p w14:paraId="1E848FDA">
      <w:pPr>
        <w:spacing w:line="440" w:lineRule="exact"/>
        <w:ind w:firstLine="420"/>
        <w:rPr>
          <w:rFonts w:hint="eastAsia" w:asciiTheme="minorEastAsia" w:hAnsiTheme="minorEastAsia" w:eastAsiaTheme="minorEastAsia" w:cstheme="minorEastAsia"/>
        </w:rPr>
      </w:pPr>
    </w:p>
    <w:p w14:paraId="73CCDA08">
      <w:pPr>
        <w:spacing w:line="440" w:lineRule="exact"/>
        <w:ind w:firstLine="420"/>
        <w:rPr>
          <w:rFonts w:hint="eastAsia" w:asciiTheme="minorEastAsia" w:hAnsiTheme="minorEastAsia" w:eastAsiaTheme="minorEastAsia" w:cstheme="minorEastAsia"/>
        </w:rPr>
      </w:pPr>
    </w:p>
    <w:p w14:paraId="7C5FE987">
      <w:pPr>
        <w:spacing w:line="440" w:lineRule="exact"/>
        <w:ind w:firstLine="420"/>
        <w:rPr>
          <w:rFonts w:hint="eastAsia" w:asciiTheme="minorEastAsia" w:hAnsiTheme="minorEastAsia" w:eastAsiaTheme="minorEastAsia" w:cstheme="minorEastAsia"/>
        </w:rPr>
      </w:pPr>
    </w:p>
    <w:p w14:paraId="6F2588A0">
      <w:pPr>
        <w:spacing w:line="440" w:lineRule="exact"/>
        <w:ind w:firstLine="420"/>
        <w:rPr>
          <w:rFonts w:hint="eastAsia" w:asciiTheme="minorEastAsia" w:hAnsiTheme="minorEastAsia" w:eastAsiaTheme="minorEastAsia" w:cstheme="minorEastAsia"/>
        </w:rPr>
      </w:pPr>
    </w:p>
    <w:p w14:paraId="6B73C573">
      <w:pPr>
        <w:spacing w:line="440" w:lineRule="exact"/>
        <w:ind w:firstLine="420"/>
        <w:rPr>
          <w:rFonts w:hint="eastAsia" w:asciiTheme="minorEastAsia" w:hAnsiTheme="minorEastAsia" w:eastAsiaTheme="minorEastAsia" w:cstheme="minorEastAsia"/>
        </w:rPr>
      </w:pPr>
    </w:p>
    <w:p w14:paraId="318D3982">
      <w:pPr>
        <w:spacing w:line="440" w:lineRule="exact"/>
        <w:ind w:firstLine="420"/>
        <w:rPr>
          <w:rFonts w:hint="eastAsia" w:asciiTheme="minorEastAsia" w:hAnsiTheme="minorEastAsia" w:eastAsiaTheme="minorEastAsia" w:cstheme="minorEastAsia"/>
        </w:rPr>
      </w:pPr>
    </w:p>
    <w:p w14:paraId="7B813EF8">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kern w:val="44"/>
          <w:sz w:val="36"/>
          <w:szCs w:val="44"/>
        </w:rPr>
      </w:pPr>
      <w:r>
        <w:rPr>
          <w:rFonts w:hint="eastAsia" w:asciiTheme="minorEastAsia" w:hAnsiTheme="minorEastAsia" w:eastAsiaTheme="minorEastAsia" w:cstheme="minorEastAsia"/>
          <w:b/>
          <w:bCs/>
          <w:kern w:val="44"/>
          <w:sz w:val="36"/>
          <w:szCs w:val="44"/>
        </w:rPr>
        <w:t>第三章</w:t>
      </w:r>
      <w:r>
        <w:rPr>
          <w:rFonts w:hint="eastAsia" w:asciiTheme="minorEastAsia" w:hAnsiTheme="minorEastAsia" w:cstheme="minorEastAsia"/>
          <w:b/>
          <w:bCs/>
          <w:kern w:val="44"/>
          <w:sz w:val="36"/>
          <w:szCs w:val="44"/>
          <w:lang w:val="en-US" w:eastAsia="zh-CN"/>
        </w:rPr>
        <w:t xml:space="preserve">  </w:t>
      </w:r>
      <w:r>
        <w:rPr>
          <w:rFonts w:hint="eastAsia" w:asciiTheme="minorEastAsia" w:hAnsiTheme="minorEastAsia" w:eastAsiaTheme="minorEastAsia" w:cstheme="minorEastAsia"/>
          <w:b/>
          <w:bCs/>
          <w:kern w:val="44"/>
          <w:sz w:val="36"/>
          <w:szCs w:val="44"/>
        </w:rPr>
        <w:t>评审办法</w:t>
      </w:r>
    </w:p>
    <w:p w14:paraId="72D72927">
      <w:pPr>
        <w:spacing w:after="312" w:afterLines="100"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szCs w:val="28"/>
        </w:rPr>
        <w:t>评审办法前附表（综合评分法）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202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684" w:type="dxa"/>
            <w:vAlign w:val="center"/>
          </w:tcPr>
          <w:p w14:paraId="6D16192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w:t>
            </w:r>
          </w:p>
        </w:tc>
        <w:tc>
          <w:tcPr>
            <w:tcW w:w="1047" w:type="dxa"/>
            <w:vAlign w:val="center"/>
          </w:tcPr>
          <w:p w14:paraId="27508A4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评审方法</w:t>
            </w:r>
          </w:p>
        </w:tc>
        <w:tc>
          <w:tcPr>
            <w:tcW w:w="1808" w:type="dxa"/>
            <w:tcMar>
              <w:left w:w="75" w:type="dxa"/>
            </w:tcMar>
            <w:vAlign w:val="center"/>
          </w:tcPr>
          <w:p w14:paraId="4147AD58">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08AA25A4">
            <w:pPr>
              <w:widowControl/>
              <w:adjustRightInd w:val="0"/>
              <w:snapToGrid w:val="0"/>
              <w:jc w:val="center"/>
              <w:rPr>
                <w:rFonts w:hint="eastAsia" w:asciiTheme="minorEastAsia" w:hAnsiTheme="minorEastAsia" w:cstheme="minorEastAsia"/>
                <w:kern w:val="0"/>
                <w:szCs w:val="21"/>
                <w:lang w:eastAsia="zh-CN"/>
              </w:rPr>
            </w:pPr>
            <w:r>
              <w:rPr>
                <w:rFonts w:hint="eastAsia" w:asciiTheme="minorEastAsia" w:hAnsiTheme="minorEastAsia" w:eastAsiaTheme="minorEastAsia" w:cstheme="minorEastAsia"/>
                <w:kern w:val="0"/>
                <w:szCs w:val="21"/>
              </w:rPr>
              <w:t>排序方法</w:t>
            </w:r>
          </w:p>
        </w:tc>
        <w:tc>
          <w:tcPr>
            <w:tcW w:w="5659" w:type="dxa"/>
            <w:tcMar>
              <w:left w:w="75" w:type="dxa"/>
            </w:tcMar>
            <w:vAlign w:val="center"/>
          </w:tcPr>
          <w:p w14:paraId="6E16F001">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4A223339">
            <w:pPr>
              <w:widowControl/>
              <w:adjustRightInd w:val="0"/>
              <w:snapToGri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w:t>
            </w:r>
            <w:r>
              <w:rPr>
                <w:rFonts w:hint="eastAsia" w:asciiTheme="minorEastAsia" w:hAnsiTheme="minorEastAsia" w:cstheme="minorEastAsia"/>
                <w:bCs/>
                <w:kern w:val="0"/>
                <w:szCs w:val="21"/>
                <w:lang w:eastAsia="zh-CN"/>
              </w:rPr>
              <w:t>响应人</w:t>
            </w:r>
            <w:r>
              <w:rPr>
                <w:rFonts w:hint="eastAsia" w:asciiTheme="minorEastAsia" w:hAnsiTheme="minorEastAsia" w:eastAsiaTheme="minorEastAsia" w:cstheme="minorEastAsia"/>
                <w:bCs/>
                <w:kern w:val="0"/>
                <w:szCs w:val="21"/>
              </w:rPr>
              <w:t>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2B3E17FD">
      <w:pPr>
        <w:jc w:val="left"/>
        <w:rPr>
          <w:rFonts w:hint="eastAsia" w:asciiTheme="minorEastAsia" w:hAnsiTheme="minorEastAsia" w:eastAsiaTheme="minorEastAsia" w:cstheme="minorEastAsia"/>
          <w:spacing w:val="4"/>
          <w:szCs w:val="21"/>
        </w:rPr>
      </w:pPr>
    </w:p>
    <w:p w14:paraId="2F687C3F">
      <w:pPr>
        <w:jc w:val="left"/>
        <w:rPr>
          <w:rFonts w:hint="eastAsia" w:asciiTheme="minorEastAsia" w:hAnsiTheme="minorEastAsia" w:eastAsiaTheme="minorEastAsia" w:cstheme="minorEastAsia"/>
          <w:spacing w:val="4"/>
          <w:szCs w:val="21"/>
          <w:lang w:eastAsia="zh-CN"/>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CB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78B602ED">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条款号</w:t>
            </w:r>
          </w:p>
        </w:tc>
        <w:tc>
          <w:tcPr>
            <w:tcW w:w="1276" w:type="dxa"/>
            <w:tcMar>
              <w:left w:w="75" w:type="dxa"/>
            </w:tcMar>
            <w:vAlign w:val="center"/>
          </w:tcPr>
          <w:p w14:paraId="3B4F7D93">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条款内容</w:t>
            </w:r>
          </w:p>
        </w:tc>
        <w:tc>
          <w:tcPr>
            <w:tcW w:w="6232" w:type="dxa"/>
            <w:vAlign w:val="center"/>
          </w:tcPr>
          <w:p w14:paraId="7F4CAAEE">
            <w:pPr>
              <w:widowControl/>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编列内容</w:t>
            </w:r>
          </w:p>
        </w:tc>
      </w:tr>
      <w:tr w14:paraId="118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4B5B59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1EC56E05">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4E4CD86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技术部分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60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31CFA54F">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40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2E5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696" w:type="dxa"/>
            <w:tcBorders>
              <w:top w:val="single" w:color="auto" w:sz="4" w:space="0"/>
              <w:bottom w:val="single" w:color="auto" w:sz="4" w:space="0"/>
              <w:right w:val="single" w:color="auto" w:sz="4" w:space="0"/>
            </w:tcBorders>
            <w:vAlign w:val="center"/>
          </w:tcPr>
          <w:p w14:paraId="52B54E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0CC28B30">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815A6D6">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w:t>
            </w:r>
            <w:r>
              <w:rPr>
                <w:rFonts w:hint="eastAsia" w:asciiTheme="minorEastAsia" w:hAnsiTheme="minorEastAsia" w:cstheme="minorEastAsia"/>
                <w:color w:val="000000" w:themeColor="text1"/>
                <w:szCs w:val="21"/>
                <w:lang w:eastAsia="zh-CN"/>
                <w14:textFill>
                  <w14:solidFill>
                    <w14:schemeClr w14:val="tx1"/>
                  </w14:solidFill>
                </w14:textFill>
              </w:rPr>
              <w:t>审</w:t>
            </w:r>
            <w:r>
              <w:rPr>
                <w:rFonts w:hint="eastAsia" w:asciiTheme="minorEastAsia" w:hAnsiTheme="minorEastAsia" w:eastAsiaTheme="minorEastAsia" w:cstheme="minorEastAsia"/>
                <w:color w:val="000000" w:themeColor="text1"/>
                <w:szCs w:val="21"/>
                <w14:textFill>
                  <w14:solidFill>
                    <w14:schemeClr w14:val="tx1"/>
                  </w14:solidFill>
                </w14:textFill>
              </w:rPr>
              <w:t>基准价的计算：</w:t>
            </w:r>
          </w:p>
          <w:p w14:paraId="5269EBE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（1）评标价的确定：</w:t>
            </w:r>
          </w:p>
          <w:p w14:paraId="0866A01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评标价＝投标函文字报价</w:t>
            </w:r>
          </w:p>
          <w:p w14:paraId="16B593B1">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（2）评标基准价的确定：</w:t>
            </w:r>
          </w:p>
          <w:p w14:paraId="44CB891B">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所有有效投标报价（指通过初步评审的</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报价）中商务技术评分前三名（含并列，如存在与第三名商务技术得分相同的投标报价一并纳入）评标价的</w:t>
            </w:r>
            <w:r>
              <w:rPr>
                <w:rFonts w:hint="eastAsia" w:asciiTheme="minorEastAsia" w:hAnsiTheme="minorEastAsia" w:cstheme="minorEastAsia"/>
                <w:color w:val="000000" w:themeColor="text1"/>
                <w:szCs w:val="21"/>
                <w:lang w:eastAsia="zh-CN"/>
                <w14:textFill>
                  <w14:solidFill>
                    <w14:schemeClr w14:val="tx1"/>
                  </w14:solidFill>
                </w14:textFill>
              </w:rPr>
              <w:t>最低报价</w:t>
            </w:r>
            <w:r>
              <w:rPr>
                <w:rFonts w:hint="eastAsia" w:asciiTheme="minorEastAsia" w:hAnsiTheme="minorEastAsia" w:eastAsiaTheme="minorEastAsia" w:cstheme="minorEastAsia"/>
                <w:color w:val="000000" w:themeColor="text1"/>
                <w:szCs w:val="21"/>
                <w14:textFill>
                  <w14:solidFill>
                    <w14:schemeClr w14:val="tx1"/>
                  </w14:solidFill>
                </w14:textFill>
              </w:rPr>
              <w:t>，即为评标基准价。</w:t>
            </w:r>
          </w:p>
          <w:p w14:paraId="3A35E900">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评标基准价在整个评标期间保持不变，不随任何因素发生变化。</w:t>
            </w:r>
          </w:p>
        </w:tc>
      </w:tr>
      <w:tr w14:paraId="0D3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1696" w:type="dxa"/>
            <w:tcBorders>
              <w:top w:val="single" w:color="auto" w:sz="4" w:space="0"/>
              <w:right w:val="single" w:color="auto" w:sz="4" w:space="0"/>
            </w:tcBorders>
            <w:vAlign w:val="center"/>
          </w:tcPr>
          <w:p w14:paraId="08398977">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623E3A76">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21E629ED">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358E413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4B881B5">
      <w:pPr>
        <w:jc w:val="left"/>
        <w:rPr>
          <w:rFonts w:hint="eastAsia" w:asciiTheme="minorEastAsia" w:hAnsiTheme="minorEastAsia" w:eastAsiaTheme="minorEastAsia" w:cstheme="minorEastAsia"/>
          <w:color w:val="FF0000"/>
          <w:spacing w:val="4"/>
          <w:szCs w:val="21"/>
        </w:rPr>
      </w:pPr>
    </w:p>
    <w:p w14:paraId="7A0611A9">
      <w:pPr>
        <w:jc w:val="left"/>
        <w:rPr>
          <w:rFonts w:hint="eastAsia" w:asciiTheme="minorEastAsia" w:hAnsiTheme="minorEastAsia" w:eastAsiaTheme="minorEastAsia" w:cstheme="minorEastAsia"/>
          <w:color w:val="FF0000"/>
          <w:spacing w:val="4"/>
          <w:szCs w:val="21"/>
        </w:rPr>
      </w:pPr>
    </w:p>
    <w:p w14:paraId="72BDBC33">
      <w:pPr>
        <w:jc w:val="left"/>
        <w:rPr>
          <w:rFonts w:hint="eastAsia" w:asciiTheme="minorEastAsia" w:hAnsiTheme="minorEastAsia" w:eastAsiaTheme="minorEastAsia" w:cstheme="minorEastAsia"/>
          <w:color w:val="FF0000"/>
          <w:spacing w:val="4"/>
          <w:szCs w:val="21"/>
        </w:rPr>
      </w:pPr>
    </w:p>
    <w:p w14:paraId="22C6180C">
      <w:pPr>
        <w:jc w:val="left"/>
        <w:rPr>
          <w:rFonts w:hint="eastAsia" w:asciiTheme="minorEastAsia" w:hAnsiTheme="minorEastAsia" w:eastAsiaTheme="minorEastAsia" w:cstheme="minorEastAsia"/>
          <w:color w:val="FF0000"/>
          <w:spacing w:val="4"/>
          <w:szCs w:val="21"/>
        </w:rPr>
      </w:pPr>
    </w:p>
    <w:p w14:paraId="07A9536A">
      <w:pPr>
        <w:jc w:val="left"/>
        <w:rPr>
          <w:rFonts w:hint="eastAsia" w:asciiTheme="minorEastAsia" w:hAnsiTheme="minorEastAsia" w:eastAsiaTheme="minorEastAsia" w:cstheme="minorEastAsia"/>
          <w:color w:val="FF0000"/>
          <w:spacing w:val="4"/>
          <w:szCs w:val="21"/>
        </w:rPr>
      </w:pPr>
    </w:p>
    <w:p w14:paraId="4C2D1871">
      <w:pPr>
        <w:jc w:val="left"/>
        <w:rPr>
          <w:rFonts w:hint="eastAsia" w:asciiTheme="minorEastAsia" w:hAnsiTheme="minorEastAsia" w:eastAsiaTheme="minorEastAsia" w:cstheme="minorEastAsia"/>
          <w:color w:val="FF0000"/>
          <w:spacing w:val="4"/>
          <w:szCs w:val="21"/>
        </w:rPr>
      </w:pPr>
    </w:p>
    <w:p w14:paraId="7BB9BC66">
      <w:pPr>
        <w:jc w:val="left"/>
        <w:rPr>
          <w:rFonts w:hint="eastAsia" w:asciiTheme="minorEastAsia" w:hAnsiTheme="minorEastAsia" w:eastAsiaTheme="minorEastAsia" w:cstheme="minorEastAsia"/>
          <w:color w:val="FF0000"/>
          <w:spacing w:val="4"/>
          <w:szCs w:val="21"/>
        </w:rPr>
      </w:pPr>
    </w:p>
    <w:p w14:paraId="5C4DC40E">
      <w:pPr>
        <w:jc w:val="left"/>
        <w:rPr>
          <w:rFonts w:hint="eastAsia" w:asciiTheme="minorEastAsia" w:hAnsiTheme="minorEastAsia" w:eastAsiaTheme="minorEastAsia" w:cstheme="minorEastAsia"/>
          <w:color w:val="FF0000"/>
          <w:spacing w:val="4"/>
          <w:szCs w:val="21"/>
        </w:rPr>
      </w:pPr>
    </w:p>
    <w:p w14:paraId="52A4906E">
      <w:pPr>
        <w:jc w:val="left"/>
        <w:rPr>
          <w:rFonts w:hint="eastAsia" w:asciiTheme="minorEastAsia" w:hAnsiTheme="minorEastAsia" w:eastAsiaTheme="minorEastAsia" w:cstheme="minorEastAsia"/>
          <w:color w:val="FF0000"/>
          <w:spacing w:val="4"/>
          <w:szCs w:val="21"/>
        </w:rPr>
      </w:pPr>
    </w:p>
    <w:p w14:paraId="74B0CE85">
      <w:pPr>
        <w:jc w:val="left"/>
        <w:rPr>
          <w:rFonts w:hint="eastAsia" w:asciiTheme="minorEastAsia" w:hAnsiTheme="minorEastAsia" w:eastAsiaTheme="minorEastAsia" w:cstheme="minorEastAsia"/>
          <w:color w:val="FF0000"/>
          <w:spacing w:val="4"/>
          <w:szCs w:val="21"/>
        </w:rPr>
      </w:pPr>
    </w:p>
    <w:p w14:paraId="7D96DB83">
      <w:pPr>
        <w:jc w:val="left"/>
        <w:rPr>
          <w:rFonts w:hint="eastAsia" w:asciiTheme="minorEastAsia" w:hAnsiTheme="minorEastAsia" w:eastAsiaTheme="minorEastAsia" w:cstheme="minorEastAsia"/>
          <w:color w:val="FF0000"/>
          <w:spacing w:val="4"/>
          <w:szCs w:val="21"/>
        </w:rPr>
      </w:pPr>
    </w:p>
    <w:p w14:paraId="45C7A890">
      <w:pPr>
        <w:jc w:val="left"/>
        <w:rPr>
          <w:rFonts w:hint="eastAsia" w:asciiTheme="minorEastAsia" w:hAnsiTheme="minorEastAsia" w:eastAsiaTheme="minorEastAsia" w:cstheme="minorEastAsia"/>
          <w:color w:val="FF0000"/>
          <w:spacing w:val="4"/>
          <w:szCs w:val="21"/>
        </w:rPr>
      </w:pPr>
    </w:p>
    <w:p w14:paraId="5515FFD3">
      <w:pPr>
        <w:jc w:val="left"/>
        <w:rPr>
          <w:rFonts w:hint="eastAsia" w:asciiTheme="minorEastAsia" w:hAnsiTheme="minorEastAsia" w:eastAsiaTheme="minorEastAsia" w:cstheme="minorEastAsia"/>
          <w:color w:val="FF0000"/>
          <w:spacing w:val="4"/>
          <w:szCs w:val="21"/>
        </w:rPr>
      </w:pPr>
    </w:p>
    <w:p w14:paraId="7764FED6">
      <w:pPr>
        <w:jc w:val="left"/>
        <w:rPr>
          <w:rFonts w:hint="eastAsia" w:asciiTheme="minorEastAsia" w:hAnsiTheme="minorEastAsia" w:eastAsiaTheme="minorEastAsia" w:cstheme="minorEastAsia"/>
          <w:color w:val="FF0000"/>
          <w:spacing w:val="4"/>
          <w:szCs w:val="21"/>
        </w:rPr>
      </w:pPr>
    </w:p>
    <w:p w14:paraId="0883334D">
      <w:pPr>
        <w:jc w:val="left"/>
        <w:rPr>
          <w:rFonts w:hint="eastAsia" w:asciiTheme="minorEastAsia" w:hAnsiTheme="minorEastAsia" w:eastAsiaTheme="minorEastAsia" w:cstheme="minorEastAsia"/>
          <w:color w:val="FF0000"/>
          <w:spacing w:val="4"/>
          <w:szCs w:val="21"/>
        </w:rPr>
      </w:pPr>
    </w:p>
    <w:p w14:paraId="08544211">
      <w:pPr>
        <w:jc w:val="left"/>
        <w:rPr>
          <w:rFonts w:hint="eastAsia" w:asciiTheme="minorEastAsia" w:hAnsiTheme="minorEastAsia" w:eastAsiaTheme="minorEastAsia" w:cstheme="minorEastAsia"/>
          <w:color w:val="FF0000"/>
          <w:spacing w:val="4"/>
          <w:szCs w:val="21"/>
        </w:rPr>
      </w:pPr>
    </w:p>
    <w:p w14:paraId="5598C883">
      <w:pPr>
        <w:jc w:val="left"/>
        <w:rPr>
          <w:rFonts w:hint="eastAsia" w:asciiTheme="minorEastAsia" w:hAnsiTheme="minorEastAsia" w:eastAsiaTheme="minorEastAsia" w:cstheme="minorEastAsia"/>
          <w:color w:val="FF0000"/>
          <w:spacing w:val="4"/>
          <w:szCs w:val="21"/>
        </w:rPr>
      </w:pPr>
    </w:p>
    <w:p w14:paraId="537D5117">
      <w:pPr>
        <w:jc w:val="left"/>
        <w:rPr>
          <w:rFonts w:hint="eastAsia" w:asciiTheme="minorEastAsia" w:hAnsiTheme="minorEastAsia" w:eastAsiaTheme="minorEastAsia" w:cstheme="minorEastAsia"/>
          <w:color w:val="FF0000"/>
          <w:spacing w:val="4"/>
          <w:szCs w:val="21"/>
        </w:rPr>
      </w:pPr>
    </w:p>
    <w:p w14:paraId="6AF915B2">
      <w:pPr>
        <w:jc w:val="left"/>
        <w:rPr>
          <w:rFonts w:hint="eastAsia" w:asciiTheme="minorEastAsia" w:hAnsiTheme="minorEastAsia" w:eastAsiaTheme="minorEastAsia" w:cstheme="minorEastAsia"/>
          <w:color w:val="FF0000"/>
          <w:spacing w:val="4"/>
          <w:szCs w:val="21"/>
        </w:rPr>
      </w:pPr>
    </w:p>
    <w:p w14:paraId="6F9B9B7B">
      <w:pPr>
        <w:jc w:val="left"/>
        <w:rPr>
          <w:rFonts w:hint="eastAsia" w:asciiTheme="minorEastAsia" w:hAnsiTheme="minorEastAsia" w:eastAsiaTheme="minorEastAsia" w:cstheme="minorEastAsia"/>
          <w:color w:val="FF0000"/>
          <w:spacing w:val="4"/>
          <w:szCs w:val="21"/>
        </w:rPr>
      </w:pPr>
    </w:p>
    <w:p w14:paraId="137648CD">
      <w:pPr>
        <w:jc w:val="left"/>
        <w:rPr>
          <w:rFonts w:hint="eastAsia" w:asciiTheme="minorEastAsia" w:hAnsiTheme="minorEastAsia" w:eastAsiaTheme="minorEastAsia" w:cstheme="minorEastAsia"/>
          <w:color w:val="FF0000"/>
          <w:spacing w:val="4"/>
          <w:szCs w:val="21"/>
        </w:rPr>
      </w:pPr>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5BB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111" w:type="dxa"/>
            <w:gridSpan w:val="5"/>
            <w:tcBorders>
              <w:top w:val="single" w:color="auto" w:sz="4" w:space="0"/>
            </w:tcBorders>
          </w:tcPr>
          <w:p w14:paraId="0759D0A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5FB3D48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5302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6B2A0E65">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69CB97DF">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546EC4A0">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14671C10">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46A0FE6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2A67CA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BA69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B2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51" w:type="dxa"/>
            <w:vMerge w:val="restart"/>
            <w:vAlign w:val="center"/>
          </w:tcPr>
          <w:p w14:paraId="03E0958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B41519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850" w:type="dxa"/>
            <w:vMerge w:val="restart"/>
            <w:vAlign w:val="center"/>
          </w:tcPr>
          <w:p w14:paraId="3A32CE2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A1087D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18733063">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4C8A135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62BC351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4A6DD1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近三年以来，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每提供1个类似业绩得5分，满分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22AD9B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备注：（1）近3年指202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年5月1日至今；</w:t>
            </w:r>
          </w:p>
          <w:p w14:paraId="1E819FA9">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类似业绩指单项合同金额在30万元及以上的办公用品供货业绩，业绩合同中须体现办公用品供货内容（包括但不限于笔、</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打印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纸、打印耗材等），业绩证明材料以合同复印件并加盖公章为准；业绩时间以合同签订时间为准；业绩金额以合同签订金额为准；其他材料以签发落款时间为准。</w:t>
            </w:r>
          </w:p>
        </w:tc>
      </w:tr>
      <w:tr w14:paraId="7D6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51" w:type="dxa"/>
            <w:vMerge w:val="continue"/>
            <w:vAlign w:val="center"/>
          </w:tcPr>
          <w:p w14:paraId="065FFEB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6898D52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49C31827">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6E983CE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997C90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样品及物料品牌</w:t>
            </w:r>
          </w:p>
        </w:tc>
        <w:tc>
          <w:tcPr>
            <w:tcW w:w="709" w:type="dxa"/>
            <w:vAlign w:val="center"/>
          </w:tcPr>
          <w:p w14:paraId="2F33FAB2">
            <w:pPr>
              <w:pageBreakBefore w:val="0"/>
              <w:tabs>
                <w:tab w:val="left" w:pos="945"/>
                <w:tab w:val="left" w:pos="1050"/>
              </w:tabs>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cstheme="minorEastAsia"/>
                <w:color w:val="000000" w:themeColor="text1"/>
                <w:szCs w:val="21"/>
                <w:u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Cs w:val="21"/>
                <w:u w:val="none"/>
                <w14:textFill>
                  <w14:solidFill>
                    <w14:schemeClr w14:val="tx1"/>
                  </w14:solidFill>
                </w14:textFill>
              </w:rPr>
              <w:t>分</w:t>
            </w:r>
          </w:p>
        </w:tc>
        <w:tc>
          <w:tcPr>
            <w:tcW w:w="5247" w:type="dxa"/>
            <w:vAlign w:val="center"/>
          </w:tcPr>
          <w:p w14:paraId="54B494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HAnsi" w:eastAsiaTheme="minorEastAsia" w:cstheme="minorBidi"/>
                <w:color w:val="000000" w:themeColor="text1"/>
                <w:kern w:val="2"/>
                <w:sz w:val="21"/>
                <w:szCs w:val="20"/>
                <w:lang w:val="en-US" w:eastAsia="zh-CN" w:bidi="ar-SA"/>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样品清单：第1、2、3提供实物样品，第5、6、7、8、9、10、11、12提供完整的彩色照片。以上按照要求提供的得15分，未提供或提供不完整的不得分。</w:t>
            </w:r>
          </w:p>
        </w:tc>
      </w:tr>
      <w:tr w14:paraId="0E8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851" w:type="dxa"/>
            <w:vMerge w:val="continue"/>
            <w:vAlign w:val="center"/>
          </w:tcPr>
          <w:p w14:paraId="31183F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80DB0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7AE98CB">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891E1BD">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本地化服务</w:t>
            </w:r>
          </w:p>
        </w:tc>
        <w:tc>
          <w:tcPr>
            <w:tcW w:w="709" w:type="dxa"/>
            <w:vAlign w:val="center"/>
          </w:tcPr>
          <w:p w14:paraId="2EAED9A5">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59D3DAF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本市</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须设有固定营业场</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所</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，具备</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供应货物</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的快速配送保障能力（提供书面承诺及营业场所现场照片等证明材料，如为自有，提供产权证明，如为租赁，提供租赁协议等）。若</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在当地无固定营业场所，如中选，须在合同签订前设立固定营业场所，且提供相关材料，否则视为放弃中选资格。</w:t>
            </w:r>
          </w:p>
          <w:p w14:paraId="280D450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提供上述证明材料的得基本分6分，综合评价后加0～4分，未提供的不得分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5A1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9" w:hRule="atLeast"/>
        </w:trPr>
        <w:tc>
          <w:tcPr>
            <w:tcW w:w="851" w:type="dxa"/>
            <w:vMerge w:val="continue"/>
            <w:vAlign w:val="center"/>
          </w:tcPr>
          <w:p w14:paraId="4EE1DF2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7783807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6A4CF34">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C3875B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服务方案</w:t>
            </w:r>
          </w:p>
        </w:tc>
        <w:tc>
          <w:tcPr>
            <w:tcW w:w="709" w:type="dxa"/>
            <w:vAlign w:val="center"/>
          </w:tcPr>
          <w:p w14:paraId="05F04489">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20分</w:t>
            </w:r>
          </w:p>
        </w:tc>
        <w:tc>
          <w:tcPr>
            <w:tcW w:w="5247" w:type="dxa"/>
            <w:vAlign w:val="center"/>
          </w:tcPr>
          <w:p w14:paraId="6FDB8C4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1.供货</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方案：</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按照①质量保证、②响应时间、③交货期限、④送货方式四个方面描述，根据描述情况进行综合评价</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p>
          <w:p w14:paraId="4004B8D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提供上述服务方案的得基本分6分，综合评价后加0～4分，未提供的不得分。满分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p w14:paraId="20486DC0">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售后服务方案：针对项目实施提供售后服务方案，根据方案的可行性、细致程度、具体程度等，由评委对各响应人进行比较、评议。</w:t>
            </w:r>
          </w:p>
          <w:p w14:paraId="446C4CC9">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提供售后方案的得基本分6分，综合评价后加0～4分，未提供的不得分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满分10分。</w:t>
            </w:r>
          </w:p>
        </w:tc>
      </w:tr>
      <w:tr w14:paraId="274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851" w:type="dxa"/>
            <w:vAlign w:val="center"/>
          </w:tcPr>
          <w:p w14:paraId="0A75638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850" w:type="dxa"/>
            <w:vAlign w:val="center"/>
          </w:tcPr>
          <w:p w14:paraId="28D301A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3E186B6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5AD0760D">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7E8BDE2E">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439D4AB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5D8F705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29AB88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1ECDB595">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061D175C">
      <w:pPr>
        <w:jc w:val="left"/>
        <w:rPr>
          <w:rFonts w:hint="eastAsia" w:asciiTheme="minorEastAsia" w:hAnsiTheme="minorEastAsia" w:eastAsiaTheme="minorEastAsia" w:cstheme="minorEastAsia"/>
          <w:sz w:val="29"/>
          <w:szCs w:val="29"/>
        </w:rPr>
      </w:pPr>
    </w:p>
    <w:p w14:paraId="5355150C">
      <w:pPr>
        <w:jc w:val="left"/>
        <w:rPr>
          <w:rFonts w:hint="eastAsia" w:asciiTheme="minorEastAsia" w:hAnsiTheme="minorEastAsia" w:eastAsiaTheme="minorEastAsia" w:cstheme="minorEastAsia"/>
          <w:sz w:val="29"/>
          <w:szCs w:val="29"/>
        </w:rPr>
      </w:pPr>
    </w:p>
    <w:p w14:paraId="6B1C5A04">
      <w:pPr>
        <w:jc w:val="left"/>
        <w:rPr>
          <w:rFonts w:hint="eastAsia" w:asciiTheme="minorEastAsia" w:hAnsiTheme="minorEastAsia" w:eastAsiaTheme="minorEastAsia" w:cstheme="minorEastAsia"/>
          <w:sz w:val="29"/>
          <w:szCs w:val="29"/>
        </w:rPr>
      </w:pPr>
    </w:p>
    <w:p w14:paraId="0BBF0D11">
      <w:pPr>
        <w:jc w:val="left"/>
        <w:rPr>
          <w:rFonts w:hint="eastAsia" w:asciiTheme="minorEastAsia" w:hAnsiTheme="minorEastAsia" w:eastAsiaTheme="minorEastAsia" w:cstheme="minorEastAsia"/>
          <w:sz w:val="29"/>
          <w:szCs w:val="29"/>
        </w:rPr>
      </w:pPr>
    </w:p>
    <w:p w14:paraId="0D9D5110">
      <w:pPr>
        <w:jc w:val="left"/>
        <w:rPr>
          <w:rFonts w:hint="eastAsia" w:asciiTheme="minorEastAsia" w:hAnsiTheme="minorEastAsia" w:eastAsiaTheme="minorEastAsia" w:cstheme="minorEastAsia"/>
          <w:sz w:val="29"/>
          <w:szCs w:val="29"/>
        </w:rPr>
      </w:pPr>
    </w:p>
    <w:p w14:paraId="21D405B0">
      <w:pPr>
        <w:jc w:val="left"/>
        <w:rPr>
          <w:rFonts w:hint="eastAsia" w:asciiTheme="minorEastAsia" w:hAnsiTheme="minorEastAsia" w:eastAsiaTheme="minorEastAsia" w:cstheme="minorEastAsia"/>
          <w:sz w:val="29"/>
          <w:szCs w:val="29"/>
        </w:rPr>
      </w:pPr>
    </w:p>
    <w:p w14:paraId="49646652">
      <w:pPr>
        <w:jc w:val="left"/>
        <w:rPr>
          <w:rFonts w:hint="eastAsia" w:asciiTheme="minorEastAsia" w:hAnsiTheme="minorEastAsia" w:eastAsiaTheme="minorEastAsia" w:cstheme="minorEastAsia"/>
          <w:sz w:val="29"/>
          <w:szCs w:val="29"/>
        </w:rPr>
      </w:pPr>
    </w:p>
    <w:p w14:paraId="3105B240">
      <w:pPr>
        <w:jc w:val="left"/>
        <w:rPr>
          <w:rFonts w:hint="eastAsia" w:asciiTheme="minorEastAsia" w:hAnsiTheme="minorEastAsia" w:eastAsiaTheme="minorEastAsia" w:cstheme="minorEastAsia"/>
          <w:sz w:val="29"/>
          <w:szCs w:val="29"/>
        </w:rPr>
      </w:pPr>
    </w:p>
    <w:p w14:paraId="4C63E643">
      <w:pPr>
        <w:jc w:val="left"/>
        <w:rPr>
          <w:rFonts w:hint="eastAsia" w:asciiTheme="minorEastAsia" w:hAnsiTheme="minorEastAsia" w:eastAsiaTheme="minorEastAsia" w:cstheme="minorEastAsia"/>
          <w:sz w:val="29"/>
          <w:szCs w:val="29"/>
        </w:rPr>
      </w:pPr>
    </w:p>
    <w:p w14:paraId="11D86220">
      <w:pPr>
        <w:jc w:val="left"/>
        <w:rPr>
          <w:rFonts w:hint="eastAsia" w:asciiTheme="minorEastAsia" w:hAnsiTheme="minorEastAsia" w:eastAsiaTheme="minorEastAsia" w:cstheme="minorEastAsia"/>
          <w:sz w:val="29"/>
          <w:szCs w:val="29"/>
        </w:rPr>
      </w:pPr>
    </w:p>
    <w:p w14:paraId="50E7EA4F">
      <w:pPr>
        <w:jc w:val="left"/>
        <w:rPr>
          <w:rFonts w:hint="eastAsia" w:asciiTheme="minorEastAsia" w:hAnsiTheme="minorEastAsia" w:eastAsiaTheme="minorEastAsia" w:cstheme="minorEastAsia"/>
          <w:sz w:val="29"/>
          <w:szCs w:val="29"/>
        </w:rPr>
      </w:pPr>
    </w:p>
    <w:p w14:paraId="3732E782">
      <w:pPr>
        <w:jc w:val="left"/>
        <w:rPr>
          <w:rFonts w:hint="eastAsia" w:asciiTheme="minorEastAsia" w:hAnsiTheme="minorEastAsia" w:eastAsiaTheme="minorEastAsia" w:cstheme="minorEastAsia"/>
          <w:sz w:val="29"/>
          <w:szCs w:val="29"/>
        </w:rPr>
      </w:pPr>
    </w:p>
    <w:p w14:paraId="2272210B">
      <w:pPr>
        <w:jc w:val="left"/>
        <w:rPr>
          <w:rFonts w:hint="eastAsia" w:asciiTheme="minorEastAsia" w:hAnsiTheme="minorEastAsia" w:eastAsiaTheme="minorEastAsia" w:cstheme="minorEastAsia"/>
          <w:sz w:val="29"/>
          <w:szCs w:val="29"/>
        </w:rPr>
      </w:pPr>
    </w:p>
    <w:p w14:paraId="13478F36">
      <w:pPr>
        <w:jc w:val="left"/>
        <w:rPr>
          <w:rFonts w:ascii="Times New Roman" w:hAnsi="Times New Roman" w:eastAsia="黑体" w:cs="Times New Roman"/>
          <w:bCs/>
          <w:sz w:val="24"/>
          <w:szCs w:val="32"/>
        </w:rPr>
      </w:pPr>
      <w:r>
        <w:rPr>
          <w:rFonts w:hint="eastAsia" w:asciiTheme="minorEastAsia" w:hAnsiTheme="minorEastAsia" w:eastAsiaTheme="minorEastAsia" w:cstheme="minorEastAsia"/>
          <w:sz w:val="29"/>
          <w:szCs w:val="29"/>
        </w:rPr>
        <w:br w:type="page"/>
      </w:r>
      <w:r>
        <w:rPr>
          <w:rFonts w:ascii="Times New Roman" w:hAnsi="Times New Roman" w:eastAsia="黑体" w:cs="Times New Roman"/>
          <w:bCs/>
          <w:sz w:val="24"/>
          <w:szCs w:val="32"/>
        </w:rPr>
        <w:t>1. 评审方法</w:t>
      </w:r>
    </w:p>
    <w:p w14:paraId="2FA5CEA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40BDB96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1C904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759BD495">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869211F">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7C17C06">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4B1D3E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37ED2F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2.2.1分值构成：</w:t>
      </w:r>
    </w:p>
    <w:p w14:paraId="2B9D70B8">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0DEC58E4">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96D8A6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3DF42300">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11517A8A">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7CB97C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6A80151C">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2195808C">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3B1DB19A">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5D6517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6FC768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DB2D7D8">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08B4FF1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2DB2C616">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57213EE5">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42B5A208">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087FAC19">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0CD6B1B9">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589555E2">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hint="eastAsia" w:ascii="Times New Roman" w:hAnsi="Times New Roman" w:eastAsia="宋体" w:cs="Times New Roman"/>
          <w:lang w:eastAsia="zh-CN"/>
        </w:rPr>
        <w:t>响应人</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w:t>
      </w:r>
      <w:r>
        <w:rPr>
          <w:rFonts w:hint="eastAsia" w:ascii="Times New Roman" w:hAnsi="Times New Roman" w:eastAsia="宋体" w:cs="Times New Roman"/>
          <w:lang w:eastAsia="zh-CN"/>
        </w:rPr>
        <w:t>响应人</w:t>
      </w:r>
      <w:r>
        <w:rPr>
          <w:rFonts w:hint="eastAsia" w:ascii="Times New Roman" w:hAnsi="Times New Roman" w:eastAsia="宋体" w:cs="Times New Roman"/>
        </w:rPr>
        <w:t>最终得分为各评审小组成员评分的算数平均值</w:t>
      </w:r>
      <w:r>
        <w:rPr>
          <w:rFonts w:ascii="Times New Roman" w:hAnsi="Times New Roman" w:eastAsia="宋体" w:cs="Times New Roman"/>
        </w:rPr>
        <w:t>。</w:t>
      </w:r>
    </w:p>
    <w:p w14:paraId="0A28F8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D57FE8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w:t>
      </w:r>
      <w:r>
        <w:rPr>
          <w:rFonts w:hint="eastAsia" w:ascii="Times New Roman" w:hAnsi="Times New Roman" w:eastAsia="宋体" w:cs="Times New Roman"/>
          <w:lang w:eastAsia="zh-CN"/>
        </w:rPr>
        <w:t>响应人</w:t>
      </w:r>
      <w:r>
        <w:rPr>
          <w:rFonts w:ascii="Times New Roman" w:hAnsi="Times New Roman" w:eastAsia="宋体" w:cs="Times New Roman"/>
        </w:rPr>
        <w:t>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F586F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21C6BE21">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w:t>
      </w:r>
      <w:r>
        <w:rPr>
          <w:rFonts w:hint="eastAsia" w:ascii="Times New Roman" w:hAnsi="Times New Roman" w:eastAsia="宋体" w:cs="Times New Roman"/>
          <w:lang w:eastAsia="zh-CN"/>
        </w:rPr>
        <w:t>响应人</w:t>
      </w:r>
      <w:r>
        <w:rPr>
          <w:rFonts w:ascii="Times New Roman" w:hAnsi="Times New Roman" w:eastAsia="宋体" w:cs="Times New Roman"/>
        </w:rPr>
        <w:t>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w:t>
      </w:r>
      <w:r>
        <w:rPr>
          <w:rFonts w:hint="eastAsia" w:ascii="Times New Roman" w:hAnsi="Times New Roman" w:eastAsia="宋体" w:cs="Times New Roman"/>
          <w:lang w:eastAsia="zh-CN"/>
        </w:rPr>
        <w:t>响应人</w:t>
      </w:r>
      <w:r>
        <w:rPr>
          <w:rFonts w:ascii="Times New Roman" w:hAnsi="Times New Roman" w:eastAsia="宋体" w:cs="Times New Roman"/>
        </w:rPr>
        <w:t>主动提出的澄清。</w:t>
      </w:r>
    </w:p>
    <w:p w14:paraId="47BA377A">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6E4E0D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2E6B732F">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7D5E59AA">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76FE5622">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4D7BCA62">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77D61450">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5507F959">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DBF0D80">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0E23CB2F">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hint="eastAsia" w:ascii="Times New Roman" w:hAnsi="Times New Roman" w:eastAsia="宋体" w:cs="Times New Roman"/>
          <w:lang w:eastAsia="zh-CN"/>
        </w:rPr>
        <w:t>响应人</w:t>
      </w:r>
      <w:r>
        <w:rPr>
          <w:rFonts w:ascii="Times New Roman" w:hAnsi="Times New Roman" w:eastAsia="宋体" w:cs="Times New Roman"/>
        </w:rPr>
        <w:t>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6A318B11">
      <w:pPr>
        <w:spacing w:line="440" w:lineRule="exact"/>
        <w:ind w:firstLine="420"/>
        <w:rPr>
          <w:rFonts w:ascii="Times New Roman" w:hAnsi="Times New Roman" w:eastAsia="宋体" w:cs="Times New Roman"/>
        </w:rPr>
      </w:pPr>
      <w:r>
        <w:rPr>
          <w:rFonts w:ascii="Times New Roman" w:hAnsi="Times New Roman" w:eastAsia="宋体" w:cs="Times New Roman"/>
        </w:rPr>
        <w:t>4、否决的</w:t>
      </w:r>
      <w:r>
        <w:rPr>
          <w:rFonts w:hint="eastAsia" w:ascii="Times New Roman" w:hAnsi="Times New Roman" w:eastAsia="宋体" w:cs="Times New Roman"/>
          <w:lang w:eastAsia="zh-CN"/>
        </w:rPr>
        <w:t>响应人</w:t>
      </w:r>
      <w:r>
        <w:rPr>
          <w:rFonts w:ascii="Times New Roman" w:hAnsi="Times New Roman" w:eastAsia="宋体" w:cs="Times New Roman"/>
        </w:rPr>
        <w:t>名单以及否决理由（如有）</w:t>
      </w:r>
    </w:p>
    <w:p w14:paraId="4671EAD7">
      <w:pPr>
        <w:spacing w:line="440" w:lineRule="exact"/>
        <w:ind w:firstLine="420"/>
        <w:rPr>
          <w:rFonts w:ascii="Times New Roman" w:hAnsi="Times New Roman" w:eastAsia="宋体" w:cs="Times New Roman"/>
        </w:rPr>
      </w:pPr>
      <w:r>
        <w:rPr>
          <w:rFonts w:ascii="Times New Roman" w:hAnsi="Times New Roman" w:eastAsia="宋体" w:cs="Times New Roman"/>
        </w:rPr>
        <w:t>5、推荐候选</w:t>
      </w:r>
      <w:r>
        <w:rPr>
          <w:rFonts w:hint="eastAsia" w:ascii="Times New Roman" w:hAnsi="Times New Roman" w:eastAsia="宋体" w:cs="Times New Roman"/>
          <w:lang w:eastAsia="zh-CN"/>
        </w:rPr>
        <w:t>响应人</w:t>
      </w:r>
      <w:r>
        <w:rPr>
          <w:rFonts w:ascii="Times New Roman" w:hAnsi="Times New Roman" w:eastAsia="宋体" w:cs="Times New Roman"/>
        </w:rPr>
        <w:t>排序</w:t>
      </w:r>
    </w:p>
    <w:p w14:paraId="7E7CD816">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49CB7030">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29CCA454">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5767A650">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3DE8B816">
      <w:pPr>
        <w:rPr>
          <w:rFonts w:ascii="等线" w:hAnsi="等线" w:eastAsia="等线" w:cs="Times New Roman"/>
          <w:szCs w:val="22"/>
        </w:rPr>
      </w:pPr>
    </w:p>
    <w:p w14:paraId="70E49B9F">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27F6C8A">
      <w:pPr>
        <w:pStyle w:val="2"/>
        <w:pageBreakBefore w:val="0"/>
        <w:widowControl w:val="0"/>
        <w:numPr>
          <w:ilvl w:val="0"/>
          <w:numId w:val="5"/>
        </w:numPr>
        <w:kinsoku/>
        <w:wordWrap/>
        <w:overflowPunct/>
        <w:topLinePunct w:val="0"/>
        <w:autoSpaceDE/>
        <w:autoSpaceDN/>
        <w:bidi w:val="0"/>
        <w:adjustRightInd/>
        <w:snapToGrid/>
        <w:spacing w:beforeLines="0" w:afterLines="0" w:line="360" w:lineRule="auto"/>
        <w:jc w:val="center"/>
        <w:textAlignment w:val="auto"/>
        <w:rPr>
          <w:rFonts w:ascii="Times New Roman" w:hAnsi="Times New Roman" w:eastAsia="宋体" w:cs="Times New Roman"/>
        </w:rPr>
      </w:pPr>
      <w:bookmarkStart w:id="76" w:name="_Toc10990_WPSOffice_Level1"/>
      <w:r>
        <w:rPr>
          <w:rFonts w:hint="eastAsia" w:ascii="Times New Roman" w:hAnsi="Times New Roman" w:eastAsia="宋体" w:cs="Times New Roman"/>
          <w:lang w:val="en-US" w:eastAsia="zh-CN"/>
        </w:rPr>
        <w:t xml:space="preserve"> </w:t>
      </w:r>
      <w:r>
        <w:rPr>
          <w:rFonts w:ascii="Times New Roman" w:hAnsi="Times New Roman" w:eastAsia="宋体" w:cs="Times New Roman"/>
        </w:rPr>
        <w:t>合同内容</w:t>
      </w:r>
      <w:bookmarkEnd w:id="76"/>
      <w:bookmarkStart w:id="77" w:name="_bookmark259"/>
      <w:bookmarkEnd w:id="77"/>
    </w:p>
    <w:p w14:paraId="3AB35941">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黑体" w:cs="Times New Roman"/>
          <w:sz w:val="32"/>
          <w:szCs w:val="32"/>
        </w:rPr>
      </w:pPr>
      <w:bookmarkStart w:id="78" w:name="_Toc501460622"/>
      <w:r>
        <w:rPr>
          <w:rFonts w:hint="eastAsia" w:ascii="Times New Roman" w:hAnsi="Times New Roman" w:eastAsia="黑体" w:cs="Times New Roman"/>
          <w:sz w:val="32"/>
          <w:szCs w:val="32"/>
          <w:lang w:eastAsia="zh-CN"/>
        </w:rPr>
        <w:t>办公用品</w:t>
      </w:r>
      <w:r>
        <w:rPr>
          <w:rFonts w:hint="eastAsia" w:ascii="Times New Roman" w:hAnsi="Times New Roman" w:eastAsia="黑体" w:cs="Times New Roman"/>
          <w:sz w:val="32"/>
          <w:szCs w:val="32"/>
        </w:rPr>
        <w:t>采购</w:t>
      </w:r>
      <w:r>
        <w:rPr>
          <w:rFonts w:ascii="Times New Roman" w:hAnsi="Times New Roman" w:eastAsia="黑体" w:cs="Times New Roman"/>
          <w:sz w:val="32"/>
          <w:szCs w:val="32"/>
        </w:rPr>
        <w:t>合同</w:t>
      </w:r>
    </w:p>
    <w:p w14:paraId="68A30A0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1FF815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甲方：安徽</w:t>
      </w:r>
      <w:r>
        <w:rPr>
          <w:rFonts w:hint="eastAsia" w:asciiTheme="minorEastAsia" w:hAnsiTheme="minorEastAsia" w:eastAsiaTheme="minorEastAsia" w:cstheme="minorEastAsia"/>
          <w:b w:val="0"/>
          <w:bCs w:val="0"/>
          <w:sz w:val="21"/>
          <w:szCs w:val="21"/>
          <w:lang w:val="en-US" w:eastAsia="zh-CN"/>
        </w:rPr>
        <w:t>交运集团汽车销售有限公司</w:t>
      </w:r>
    </w:p>
    <w:p w14:paraId="1123B8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w:t>
      </w:r>
    </w:p>
    <w:p w14:paraId="2D470B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根据《中华人民共和国民法典》及相关法律法规的规定，甲乙双方在平等、自愿、公平、协商一致的基础上，就甲方委托乙方提供</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u w:val="single"/>
          <w:lang w:eastAsia="zh-CN"/>
        </w:rPr>
        <w:t>办公用品</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供货服务的有关事宜达成如下协议：</w:t>
      </w:r>
    </w:p>
    <w:p w14:paraId="60AF4CEF">
      <w:pPr>
        <w:keepNext w:val="0"/>
        <w:keepLines w:val="0"/>
        <w:pageBreakBefore w:val="0"/>
        <w:widowControl w:val="0"/>
        <w:kinsoku/>
        <w:wordWrap/>
        <w:overflowPunct/>
        <w:topLinePunct w:val="0"/>
        <w:autoSpaceDE/>
        <w:autoSpaceDN/>
        <w:bidi w:val="0"/>
        <w:adjustRightInd/>
        <w:snapToGrid/>
        <w:spacing w:line="360" w:lineRule="auto"/>
        <w:ind w:firstLine="413" w:firstLineChars="196"/>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一、供货期限</w:t>
      </w:r>
    </w:p>
    <w:p w14:paraId="424451C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1.本项目供货期限为：</w:t>
      </w:r>
      <w:r>
        <w:rPr>
          <w:rFonts w:hint="eastAsia" w:asciiTheme="minorEastAsia" w:hAnsi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w:t>
      </w:r>
    </w:p>
    <w:p w14:paraId="2C9B91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rPr>
        <w:t>二、采购内容</w:t>
      </w:r>
    </w:p>
    <w:p w14:paraId="786800C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11000" w:type="dxa"/>
        <w:tblInd w:w="-718" w:type="dxa"/>
        <w:tblLayout w:type="fixed"/>
        <w:tblCellMar>
          <w:top w:w="0" w:type="dxa"/>
          <w:left w:w="108" w:type="dxa"/>
          <w:bottom w:w="0" w:type="dxa"/>
          <w:right w:w="108" w:type="dxa"/>
        </w:tblCellMar>
      </w:tblPr>
      <w:tblGrid>
        <w:gridCol w:w="750"/>
        <w:gridCol w:w="1233"/>
        <w:gridCol w:w="6250"/>
        <w:gridCol w:w="867"/>
        <w:gridCol w:w="767"/>
        <w:gridCol w:w="1133"/>
      </w:tblGrid>
      <w:tr w14:paraId="27627E6E">
        <w:tblPrEx>
          <w:tblCellMar>
            <w:top w:w="0" w:type="dxa"/>
            <w:left w:w="108" w:type="dxa"/>
            <w:bottom w:w="0" w:type="dxa"/>
            <w:right w:w="108" w:type="dxa"/>
          </w:tblCellMar>
        </w:tblPrEx>
        <w:trPr>
          <w:trHeight w:val="561"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AF76FC">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序号</w:t>
            </w:r>
          </w:p>
        </w:tc>
        <w:tc>
          <w:tcPr>
            <w:tcW w:w="12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13B7A2">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类别</w:t>
            </w: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3E176172">
            <w:pPr>
              <w:widowControl/>
              <w:spacing w:line="240" w:lineRule="exact"/>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参数配置</w:t>
            </w:r>
          </w:p>
        </w:tc>
        <w:tc>
          <w:tcPr>
            <w:tcW w:w="867" w:type="dxa"/>
            <w:tcBorders>
              <w:top w:val="single" w:color="auto" w:sz="4" w:space="0"/>
              <w:left w:val="single" w:color="auto" w:sz="4" w:space="0"/>
              <w:bottom w:val="single" w:color="auto" w:sz="4" w:space="0"/>
              <w:right w:val="single" w:color="auto" w:sz="4" w:space="0"/>
            </w:tcBorders>
            <w:shd w:val="clear" w:color="000000" w:fill="FFFFFF"/>
            <w:vAlign w:val="center"/>
          </w:tcPr>
          <w:p w14:paraId="65FD447A">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数量</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90ED8A">
            <w:pPr>
              <w:widowControl/>
              <w:spacing w:line="240" w:lineRule="exact"/>
              <w:jc w:val="center"/>
              <w:rPr>
                <w:rFonts w:hint="eastAsia" w:asciiTheme="minorEastAsia" w:hAnsiTheme="minorEastAsia" w:eastAsiaTheme="minorEastAsia" w:cstheme="minorEastAsia"/>
                <w:b/>
                <w:bCs/>
                <w:color w:val="000000"/>
                <w:kern w:val="0"/>
                <w:sz w:val="21"/>
                <w:szCs w:val="21"/>
                <w:lang w:eastAsia="zh-CN"/>
              </w:rPr>
            </w:pPr>
            <w:r>
              <w:rPr>
                <w:rFonts w:hint="eastAsia" w:asciiTheme="minorEastAsia" w:hAnsiTheme="minorEastAsia" w:cstheme="minorEastAsia"/>
                <w:b/>
                <w:bCs/>
                <w:color w:val="000000"/>
                <w:kern w:val="0"/>
                <w:sz w:val="21"/>
                <w:szCs w:val="21"/>
                <w:lang w:eastAsia="zh-CN"/>
              </w:rPr>
              <w:t>单价</w:t>
            </w: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14:paraId="08FFC408">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小计</w:t>
            </w:r>
          </w:p>
        </w:tc>
      </w:tr>
      <w:tr w14:paraId="4A289E17">
        <w:tblPrEx>
          <w:tblCellMar>
            <w:top w:w="0" w:type="dxa"/>
            <w:left w:w="108" w:type="dxa"/>
            <w:bottom w:w="0" w:type="dxa"/>
            <w:right w:w="108" w:type="dxa"/>
          </w:tblCellMar>
        </w:tblPrEx>
        <w:trPr>
          <w:trHeight w:val="537"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DA2A65">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2DA079FD">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中性笔</w:t>
            </w: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5F55BC83">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中性笔，颜色：黑色/红色/蓝色，笔长：150mm，笔芯：0.5mm/子弹头</w:t>
            </w:r>
          </w:p>
        </w:tc>
        <w:tc>
          <w:tcPr>
            <w:tcW w:w="8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B89B47">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3000</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34A53B">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2B0E8F">
            <w:pPr>
              <w:widowControl/>
              <w:spacing w:line="240" w:lineRule="exact"/>
              <w:rPr>
                <w:rFonts w:hint="eastAsia" w:asciiTheme="minorEastAsia" w:hAnsiTheme="minorEastAsia" w:eastAsiaTheme="minorEastAsia" w:cstheme="minorEastAsia"/>
                <w:color w:val="000000"/>
                <w:kern w:val="0"/>
                <w:sz w:val="21"/>
                <w:szCs w:val="21"/>
              </w:rPr>
            </w:pPr>
          </w:p>
        </w:tc>
      </w:tr>
      <w:tr w14:paraId="4A93A1E7">
        <w:tblPrEx>
          <w:tblCellMar>
            <w:top w:w="0" w:type="dxa"/>
            <w:left w:w="108" w:type="dxa"/>
            <w:bottom w:w="0" w:type="dxa"/>
            <w:right w:w="108" w:type="dxa"/>
          </w:tblCellMar>
        </w:tblPrEx>
        <w:trPr>
          <w:trHeight w:val="419"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14A6F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44902707">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5E3DCBAA">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直液走珠笔，颜色：黑色，笔长：135mm，笔芯：0.5mm/子弹头</w:t>
            </w:r>
          </w:p>
        </w:tc>
        <w:tc>
          <w:tcPr>
            <w:tcW w:w="8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98CB3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3000</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2D0AB8">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55BF80">
            <w:pPr>
              <w:widowControl/>
              <w:spacing w:line="240" w:lineRule="exact"/>
              <w:rPr>
                <w:rFonts w:hint="eastAsia" w:asciiTheme="minorEastAsia" w:hAnsiTheme="minorEastAsia" w:eastAsiaTheme="minorEastAsia" w:cstheme="minorEastAsia"/>
                <w:color w:val="000000"/>
                <w:kern w:val="0"/>
                <w:sz w:val="21"/>
                <w:szCs w:val="21"/>
              </w:rPr>
            </w:pPr>
          </w:p>
        </w:tc>
      </w:tr>
      <w:tr w14:paraId="06A2D83A">
        <w:tblPrEx>
          <w:tblCellMar>
            <w:top w:w="0" w:type="dxa"/>
            <w:left w:w="108" w:type="dxa"/>
            <w:bottom w:w="0" w:type="dxa"/>
            <w:right w:w="108" w:type="dxa"/>
          </w:tblCellMar>
        </w:tblPrEx>
        <w:trPr>
          <w:trHeight w:val="555"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4724A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5AE234F1">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42C769EB">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商务签字笔，笔墨颜色：黑色，笔壳颜色：黑/灰/金，笔长：145mm，笔芯：1.0mm/0.7mm/0.5mm</w:t>
            </w:r>
          </w:p>
        </w:tc>
        <w:tc>
          <w:tcPr>
            <w:tcW w:w="8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3A919B">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CFB6C8">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1B25A6">
            <w:pPr>
              <w:widowControl/>
              <w:spacing w:line="240" w:lineRule="exact"/>
              <w:rPr>
                <w:rFonts w:hint="eastAsia" w:asciiTheme="minorEastAsia" w:hAnsiTheme="minorEastAsia" w:eastAsiaTheme="minorEastAsia" w:cstheme="minorEastAsia"/>
                <w:color w:val="000000"/>
                <w:kern w:val="0"/>
                <w:sz w:val="21"/>
                <w:szCs w:val="21"/>
              </w:rPr>
            </w:pPr>
          </w:p>
        </w:tc>
      </w:tr>
      <w:tr w14:paraId="71D2FEC0">
        <w:tblPrEx>
          <w:tblCellMar>
            <w:top w:w="0" w:type="dxa"/>
            <w:left w:w="108" w:type="dxa"/>
            <w:bottom w:w="0" w:type="dxa"/>
            <w:right w:w="108" w:type="dxa"/>
          </w:tblCellMar>
        </w:tblPrEx>
        <w:trPr>
          <w:trHeight w:val="512"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B2FE6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233"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06960C3A">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打印纸</w:t>
            </w:r>
          </w:p>
        </w:tc>
        <w:tc>
          <w:tcPr>
            <w:tcW w:w="6250" w:type="dxa"/>
            <w:tcBorders>
              <w:top w:val="single" w:color="auto" w:sz="4" w:space="0"/>
              <w:left w:val="nil"/>
              <w:bottom w:val="single" w:color="auto" w:sz="4" w:space="0"/>
              <w:right w:val="single" w:color="auto" w:sz="4" w:space="0"/>
            </w:tcBorders>
            <w:shd w:val="clear" w:color="000000" w:fill="FFFFFF"/>
            <w:vAlign w:val="center"/>
          </w:tcPr>
          <w:p w14:paraId="69841947">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材质：全木浆中性纸，幅面：A4，克重：80g,包装规格：1*500张,5包/箱</w:t>
            </w:r>
          </w:p>
        </w:tc>
        <w:tc>
          <w:tcPr>
            <w:tcW w:w="867" w:type="dxa"/>
            <w:tcBorders>
              <w:top w:val="single" w:color="auto" w:sz="4" w:space="0"/>
              <w:left w:val="nil"/>
              <w:bottom w:val="single" w:color="auto" w:sz="4" w:space="0"/>
              <w:right w:val="single" w:color="auto" w:sz="4" w:space="0"/>
            </w:tcBorders>
            <w:shd w:val="clear" w:color="000000" w:fill="FFFFFF"/>
            <w:noWrap/>
            <w:vAlign w:val="center"/>
          </w:tcPr>
          <w:p w14:paraId="128611E8">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767" w:type="dxa"/>
            <w:tcBorders>
              <w:top w:val="single" w:color="auto" w:sz="4" w:space="0"/>
              <w:left w:val="nil"/>
              <w:bottom w:val="single" w:color="auto" w:sz="4" w:space="0"/>
              <w:right w:val="single" w:color="auto" w:sz="4" w:space="0"/>
            </w:tcBorders>
            <w:shd w:val="clear" w:color="000000" w:fill="FFFFFF"/>
            <w:noWrap/>
            <w:vAlign w:val="center"/>
          </w:tcPr>
          <w:p w14:paraId="25A89BE5">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nil"/>
              <w:bottom w:val="single" w:color="auto" w:sz="4" w:space="0"/>
              <w:right w:val="single" w:color="auto" w:sz="4" w:space="0"/>
            </w:tcBorders>
            <w:shd w:val="clear" w:color="000000" w:fill="FFFFFF"/>
            <w:noWrap/>
            <w:vAlign w:val="center"/>
          </w:tcPr>
          <w:p w14:paraId="0073F202">
            <w:pPr>
              <w:widowControl/>
              <w:spacing w:line="240" w:lineRule="exact"/>
              <w:rPr>
                <w:rFonts w:hint="eastAsia" w:asciiTheme="minorEastAsia" w:hAnsiTheme="minorEastAsia" w:eastAsiaTheme="minorEastAsia" w:cstheme="minorEastAsia"/>
                <w:color w:val="000000"/>
                <w:kern w:val="0"/>
                <w:sz w:val="21"/>
                <w:szCs w:val="21"/>
              </w:rPr>
            </w:pPr>
          </w:p>
        </w:tc>
      </w:tr>
      <w:tr w14:paraId="0F8F9A1B">
        <w:tblPrEx>
          <w:tblCellMar>
            <w:top w:w="0" w:type="dxa"/>
            <w:left w:w="108" w:type="dxa"/>
            <w:bottom w:w="0" w:type="dxa"/>
            <w:right w:w="108" w:type="dxa"/>
          </w:tblCellMar>
        </w:tblPrEx>
        <w:trPr>
          <w:trHeight w:val="680" w:hRule="atLeast"/>
        </w:trPr>
        <w:tc>
          <w:tcPr>
            <w:tcW w:w="750" w:type="dxa"/>
            <w:tcBorders>
              <w:top w:val="nil"/>
              <w:left w:val="single" w:color="auto" w:sz="4" w:space="0"/>
              <w:bottom w:val="single" w:color="auto" w:sz="4" w:space="0"/>
              <w:right w:val="single" w:color="auto" w:sz="4" w:space="0"/>
            </w:tcBorders>
            <w:shd w:val="clear" w:color="000000" w:fill="FFFFFF"/>
            <w:noWrap/>
            <w:vAlign w:val="center"/>
          </w:tcPr>
          <w:p w14:paraId="206617F0">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233" w:type="dxa"/>
            <w:vMerge w:val="continue"/>
            <w:tcBorders>
              <w:top w:val="nil"/>
              <w:left w:val="single" w:color="auto" w:sz="4" w:space="0"/>
              <w:bottom w:val="single" w:color="000000" w:sz="4" w:space="0"/>
              <w:right w:val="single" w:color="auto" w:sz="4" w:space="0"/>
            </w:tcBorders>
            <w:vAlign w:val="center"/>
          </w:tcPr>
          <w:p w14:paraId="4DD67A93">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nil"/>
              <w:left w:val="nil"/>
              <w:bottom w:val="single" w:color="auto" w:sz="4" w:space="0"/>
              <w:right w:val="single" w:color="auto" w:sz="4" w:space="0"/>
            </w:tcBorders>
            <w:shd w:val="clear" w:color="000000" w:fill="FFFFFF"/>
            <w:vAlign w:val="center"/>
          </w:tcPr>
          <w:p w14:paraId="218BC2CD">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材质：全木浆中性纸，幅面：A3，克重：80g,包装规格：1*500张,4包/箱</w:t>
            </w:r>
          </w:p>
        </w:tc>
        <w:tc>
          <w:tcPr>
            <w:tcW w:w="867" w:type="dxa"/>
            <w:tcBorders>
              <w:top w:val="nil"/>
              <w:left w:val="nil"/>
              <w:bottom w:val="single" w:color="auto" w:sz="4" w:space="0"/>
              <w:right w:val="single" w:color="auto" w:sz="4" w:space="0"/>
            </w:tcBorders>
            <w:shd w:val="clear" w:color="000000" w:fill="FFFFFF"/>
            <w:noWrap/>
            <w:vAlign w:val="center"/>
          </w:tcPr>
          <w:p w14:paraId="2A8DE97F">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w:t>
            </w:r>
          </w:p>
        </w:tc>
        <w:tc>
          <w:tcPr>
            <w:tcW w:w="767" w:type="dxa"/>
            <w:tcBorders>
              <w:top w:val="nil"/>
              <w:left w:val="nil"/>
              <w:bottom w:val="single" w:color="auto" w:sz="4" w:space="0"/>
              <w:right w:val="single" w:color="auto" w:sz="4" w:space="0"/>
            </w:tcBorders>
            <w:shd w:val="clear" w:color="000000" w:fill="FFFFFF"/>
            <w:noWrap/>
            <w:vAlign w:val="center"/>
          </w:tcPr>
          <w:p w14:paraId="40BB2212">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nil"/>
              <w:left w:val="nil"/>
              <w:bottom w:val="single" w:color="auto" w:sz="4" w:space="0"/>
              <w:right w:val="single" w:color="auto" w:sz="4" w:space="0"/>
            </w:tcBorders>
            <w:shd w:val="clear" w:color="000000" w:fill="FFFFFF"/>
            <w:noWrap/>
            <w:vAlign w:val="center"/>
          </w:tcPr>
          <w:p w14:paraId="26C609E3">
            <w:pPr>
              <w:widowControl/>
              <w:spacing w:line="240" w:lineRule="exact"/>
              <w:rPr>
                <w:rFonts w:hint="eastAsia" w:asciiTheme="minorEastAsia" w:hAnsiTheme="minorEastAsia" w:eastAsiaTheme="minorEastAsia" w:cstheme="minorEastAsia"/>
                <w:color w:val="000000"/>
                <w:kern w:val="0"/>
                <w:sz w:val="21"/>
                <w:szCs w:val="21"/>
              </w:rPr>
            </w:pPr>
          </w:p>
        </w:tc>
      </w:tr>
      <w:tr w14:paraId="5FFA96F7">
        <w:tblPrEx>
          <w:tblCellMar>
            <w:top w:w="0" w:type="dxa"/>
            <w:left w:w="108" w:type="dxa"/>
            <w:bottom w:w="0" w:type="dxa"/>
            <w:right w:w="108" w:type="dxa"/>
          </w:tblCellMar>
        </w:tblPrEx>
        <w:trPr>
          <w:trHeight w:val="614" w:hRule="atLeast"/>
        </w:trPr>
        <w:tc>
          <w:tcPr>
            <w:tcW w:w="750" w:type="dxa"/>
            <w:tcBorders>
              <w:top w:val="nil"/>
              <w:left w:val="single" w:color="auto" w:sz="4" w:space="0"/>
              <w:bottom w:val="single" w:color="auto" w:sz="4" w:space="0"/>
              <w:right w:val="single" w:color="auto" w:sz="4" w:space="0"/>
            </w:tcBorders>
            <w:shd w:val="clear" w:color="000000" w:fill="FFFFFF"/>
            <w:noWrap/>
            <w:vAlign w:val="center"/>
          </w:tcPr>
          <w:p w14:paraId="25B12EAE">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233" w:type="dxa"/>
            <w:vMerge w:val="continue"/>
            <w:tcBorders>
              <w:top w:val="nil"/>
              <w:left w:val="single" w:color="auto" w:sz="4" w:space="0"/>
              <w:bottom w:val="single" w:color="000000" w:sz="4" w:space="0"/>
              <w:right w:val="single" w:color="auto" w:sz="4" w:space="0"/>
            </w:tcBorders>
            <w:vAlign w:val="center"/>
          </w:tcPr>
          <w:p w14:paraId="04D2E9B2">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nil"/>
              <w:left w:val="nil"/>
              <w:bottom w:val="single" w:color="auto" w:sz="4" w:space="0"/>
              <w:right w:val="single" w:color="auto" w:sz="4" w:space="0"/>
            </w:tcBorders>
            <w:shd w:val="clear" w:color="000000" w:fill="FFFFFF"/>
            <w:vAlign w:val="center"/>
          </w:tcPr>
          <w:p w14:paraId="557A7DD9">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材质：全木浆中性纸，幅面：A4，克重：70g,包装规格：1*500张,8包/箱</w:t>
            </w:r>
          </w:p>
        </w:tc>
        <w:tc>
          <w:tcPr>
            <w:tcW w:w="867" w:type="dxa"/>
            <w:tcBorders>
              <w:top w:val="nil"/>
              <w:left w:val="nil"/>
              <w:bottom w:val="single" w:color="auto" w:sz="4" w:space="0"/>
              <w:right w:val="single" w:color="auto" w:sz="4" w:space="0"/>
            </w:tcBorders>
            <w:shd w:val="clear" w:color="000000" w:fill="FFFFFF"/>
            <w:noWrap/>
            <w:vAlign w:val="center"/>
          </w:tcPr>
          <w:p w14:paraId="4BE1CF9E">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767" w:type="dxa"/>
            <w:tcBorders>
              <w:top w:val="nil"/>
              <w:left w:val="nil"/>
              <w:bottom w:val="single" w:color="auto" w:sz="4" w:space="0"/>
              <w:right w:val="single" w:color="auto" w:sz="4" w:space="0"/>
            </w:tcBorders>
            <w:shd w:val="clear" w:color="000000" w:fill="FFFFFF"/>
            <w:noWrap/>
            <w:vAlign w:val="center"/>
          </w:tcPr>
          <w:p w14:paraId="3DD5F287">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nil"/>
              <w:left w:val="nil"/>
              <w:bottom w:val="single" w:color="auto" w:sz="4" w:space="0"/>
              <w:right w:val="single" w:color="auto" w:sz="4" w:space="0"/>
            </w:tcBorders>
            <w:shd w:val="clear" w:color="000000" w:fill="FFFFFF"/>
            <w:noWrap/>
            <w:vAlign w:val="center"/>
          </w:tcPr>
          <w:p w14:paraId="44F9C92C">
            <w:pPr>
              <w:widowControl/>
              <w:spacing w:line="240" w:lineRule="exact"/>
              <w:rPr>
                <w:rFonts w:hint="eastAsia" w:asciiTheme="minorEastAsia" w:hAnsiTheme="minorEastAsia" w:eastAsiaTheme="minorEastAsia" w:cstheme="minorEastAsia"/>
                <w:color w:val="000000"/>
                <w:kern w:val="0"/>
                <w:sz w:val="21"/>
                <w:szCs w:val="21"/>
              </w:rPr>
            </w:pPr>
          </w:p>
        </w:tc>
      </w:tr>
      <w:tr w14:paraId="71CC2530">
        <w:tblPrEx>
          <w:tblCellMar>
            <w:top w:w="0" w:type="dxa"/>
            <w:left w:w="108" w:type="dxa"/>
            <w:bottom w:w="0" w:type="dxa"/>
            <w:right w:w="108" w:type="dxa"/>
          </w:tblCellMar>
        </w:tblPrEx>
        <w:trPr>
          <w:trHeight w:val="580" w:hRule="atLeast"/>
        </w:trPr>
        <w:tc>
          <w:tcPr>
            <w:tcW w:w="750" w:type="dxa"/>
            <w:tcBorders>
              <w:top w:val="nil"/>
              <w:left w:val="single" w:color="auto" w:sz="4" w:space="0"/>
              <w:bottom w:val="single" w:color="auto" w:sz="4" w:space="0"/>
              <w:right w:val="single" w:color="auto" w:sz="4" w:space="0"/>
            </w:tcBorders>
            <w:shd w:val="clear" w:color="000000" w:fill="FFFFFF"/>
            <w:noWrap/>
            <w:vAlign w:val="center"/>
          </w:tcPr>
          <w:p w14:paraId="734C6528">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233" w:type="dxa"/>
            <w:vMerge w:val="continue"/>
            <w:tcBorders>
              <w:top w:val="nil"/>
              <w:left w:val="single" w:color="auto" w:sz="4" w:space="0"/>
              <w:bottom w:val="single" w:color="000000" w:sz="4" w:space="0"/>
              <w:right w:val="single" w:color="auto" w:sz="4" w:space="0"/>
            </w:tcBorders>
            <w:vAlign w:val="center"/>
          </w:tcPr>
          <w:p w14:paraId="31796DC4">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nil"/>
              <w:left w:val="nil"/>
              <w:bottom w:val="single" w:color="auto" w:sz="4" w:space="0"/>
              <w:right w:val="single" w:color="auto" w:sz="4" w:space="0"/>
            </w:tcBorders>
            <w:shd w:val="clear" w:color="000000" w:fill="FFFFFF"/>
            <w:vAlign w:val="center"/>
          </w:tcPr>
          <w:p w14:paraId="7B53DB8B">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材质：全木浆中性纸，幅面：A3，克重：70g,包装规格：1*500张,4包/箱</w:t>
            </w:r>
          </w:p>
        </w:tc>
        <w:tc>
          <w:tcPr>
            <w:tcW w:w="867" w:type="dxa"/>
            <w:tcBorders>
              <w:top w:val="nil"/>
              <w:left w:val="nil"/>
              <w:bottom w:val="single" w:color="auto" w:sz="4" w:space="0"/>
              <w:right w:val="single" w:color="auto" w:sz="4" w:space="0"/>
            </w:tcBorders>
            <w:shd w:val="clear" w:color="000000" w:fill="FFFFFF"/>
            <w:noWrap/>
            <w:vAlign w:val="center"/>
          </w:tcPr>
          <w:p w14:paraId="29718860">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w:t>
            </w:r>
          </w:p>
        </w:tc>
        <w:tc>
          <w:tcPr>
            <w:tcW w:w="767" w:type="dxa"/>
            <w:tcBorders>
              <w:top w:val="nil"/>
              <w:left w:val="nil"/>
              <w:bottom w:val="single" w:color="auto" w:sz="4" w:space="0"/>
              <w:right w:val="single" w:color="auto" w:sz="4" w:space="0"/>
            </w:tcBorders>
            <w:shd w:val="clear" w:color="000000" w:fill="FFFFFF"/>
            <w:noWrap/>
            <w:vAlign w:val="center"/>
          </w:tcPr>
          <w:p w14:paraId="448AC912">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nil"/>
              <w:left w:val="nil"/>
              <w:bottom w:val="single" w:color="auto" w:sz="4" w:space="0"/>
              <w:right w:val="single" w:color="auto" w:sz="4" w:space="0"/>
            </w:tcBorders>
            <w:shd w:val="clear" w:color="000000" w:fill="FFFFFF"/>
            <w:noWrap/>
            <w:vAlign w:val="center"/>
          </w:tcPr>
          <w:p w14:paraId="58C7D075">
            <w:pPr>
              <w:widowControl/>
              <w:spacing w:line="240" w:lineRule="exact"/>
              <w:rPr>
                <w:rFonts w:hint="eastAsia" w:asciiTheme="minorEastAsia" w:hAnsiTheme="minorEastAsia" w:eastAsiaTheme="minorEastAsia" w:cstheme="minorEastAsia"/>
                <w:color w:val="000000"/>
                <w:kern w:val="0"/>
                <w:sz w:val="21"/>
                <w:szCs w:val="21"/>
              </w:rPr>
            </w:pPr>
          </w:p>
        </w:tc>
      </w:tr>
      <w:tr w14:paraId="4AB23B03">
        <w:tblPrEx>
          <w:tblCellMar>
            <w:top w:w="0" w:type="dxa"/>
            <w:left w:w="108" w:type="dxa"/>
            <w:bottom w:w="0" w:type="dxa"/>
            <w:right w:w="108" w:type="dxa"/>
          </w:tblCellMar>
        </w:tblPrEx>
        <w:trPr>
          <w:trHeight w:val="669"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59260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233" w:type="dxa"/>
            <w:vMerge w:val="restart"/>
            <w:tcBorders>
              <w:top w:val="single" w:color="auto" w:sz="4" w:space="0"/>
              <w:left w:val="single" w:color="auto" w:sz="4" w:space="0"/>
              <w:right w:val="single" w:color="auto" w:sz="4" w:space="0"/>
            </w:tcBorders>
            <w:shd w:val="clear" w:color="000000" w:fill="FFFFFF"/>
            <w:noWrap/>
            <w:vAlign w:val="center"/>
          </w:tcPr>
          <w:p w14:paraId="2D9F5ED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墨盒/硒鼓</w:t>
            </w:r>
          </w:p>
        </w:tc>
        <w:tc>
          <w:tcPr>
            <w:tcW w:w="6250" w:type="dxa"/>
            <w:tcBorders>
              <w:top w:val="single" w:color="auto" w:sz="4" w:space="0"/>
              <w:left w:val="nil"/>
              <w:bottom w:val="single" w:color="auto" w:sz="4" w:space="0"/>
              <w:right w:val="single" w:color="auto" w:sz="4" w:space="0"/>
            </w:tcBorders>
            <w:shd w:val="clear" w:color="000000" w:fill="FFFFFF"/>
            <w:vAlign w:val="center"/>
          </w:tcPr>
          <w:p w14:paraId="5C9AB745">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原装CRG057硒鼓，型号：CRG-057标准容量硒鼓黑色（适用MF441dw/MF443dw/MF449dw/LBP222dn/LBP223dw/LBP225dn），打印页数3100页</w:t>
            </w:r>
          </w:p>
        </w:tc>
        <w:tc>
          <w:tcPr>
            <w:tcW w:w="867" w:type="dxa"/>
            <w:tcBorders>
              <w:top w:val="single" w:color="auto" w:sz="4" w:space="0"/>
              <w:left w:val="nil"/>
              <w:bottom w:val="single" w:color="auto" w:sz="4" w:space="0"/>
              <w:right w:val="single" w:color="auto" w:sz="4" w:space="0"/>
            </w:tcBorders>
            <w:shd w:val="clear" w:color="000000" w:fill="FFFFFF"/>
            <w:noWrap/>
            <w:vAlign w:val="center"/>
          </w:tcPr>
          <w:p w14:paraId="0EE9246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c>
          <w:tcPr>
            <w:tcW w:w="767" w:type="dxa"/>
            <w:tcBorders>
              <w:top w:val="single" w:color="auto" w:sz="4" w:space="0"/>
              <w:left w:val="nil"/>
              <w:bottom w:val="single" w:color="auto" w:sz="4" w:space="0"/>
              <w:right w:val="single" w:color="auto" w:sz="4" w:space="0"/>
            </w:tcBorders>
            <w:shd w:val="clear" w:color="000000" w:fill="FFFFFF"/>
            <w:noWrap/>
            <w:vAlign w:val="center"/>
          </w:tcPr>
          <w:p w14:paraId="1EB941FA">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nil"/>
              <w:bottom w:val="single" w:color="auto" w:sz="4" w:space="0"/>
              <w:right w:val="single" w:color="auto" w:sz="4" w:space="0"/>
            </w:tcBorders>
            <w:shd w:val="clear" w:color="000000" w:fill="FFFFFF"/>
            <w:noWrap/>
            <w:vAlign w:val="center"/>
          </w:tcPr>
          <w:p w14:paraId="07F3B389">
            <w:pPr>
              <w:widowControl/>
              <w:spacing w:line="240" w:lineRule="exact"/>
              <w:rPr>
                <w:rFonts w:hint="eastAsia" w:asciiTheme="minorEastAsia" w:hAnsiTheme="minorEastAsia" w:eastAsiaTheme="minorEastAsia" w:cstheme="minorEastAsia"/>
                <w:color w:val="000000"/>
                <w:kern w:val="0"/>
                <w:sz w:val="21"/>
                <w:szCs w:val="21"/>
              </w:rPr>
            </w:pPr>
          </w:p>
        </w:tc>
      </w:tr>
      <w:tr w14:paraId="1EA0ADDD">
        <w:tblPrEx>
          <w:tblCellMar>
            <w:top w:w="0" w:type="dxa"/>
            <w:left w:w="108" w:type="dxa"/>
            <w:bottom w:w="0" w:type="dxa"/>
            <w:right w:w="108" w:type="dxa"/>
          </w:tblCellMar>
        </w:tblPrEx>
        <w:trPr>
          <w:trHeight w:val="733"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5B3276">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233" w:type="dxa"/>
            <w:vMerge w:val="continue"/>
            <w:tcBorders>
              <w:left w:val="single" w:color="auto" w:sz="4" w:space="0"/>
              <w:bottom w:val="single" w:color="auto" w:sz="4" w:space="0"/>
              <w:right w:val="single" w:color="auto" w:sz="4" w:space="0"/>
            </w:tcBorders>
            <w:vAlign w:val="center"/>
          </w:tcPr>
          <w:p w14:paraId="2384ABFE">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57F7B778">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kern w:val="0"/>
                <w:sz w:val="21"/>
                <w:szCs w:val="21"/>
                <w:highlight w:val="none"/>
              </w:rPr>
              <w:t>原装CC388A硒鼓，型号：CC388A/88a原装黑色硒鼓 （适用hp 1106/1108/M1213/1216/M202/M226/M126/M128），打印页数1500页</w:t>
            </w:r>
          </w:p>
        </w:tc>
        <w:tc>
          <w:tcPr>
            <w:tcW w:w="867" w:type="dxa"/>
            <w:tcBorders>
              <w:top w:val="single" w:color="auto" w:sz="4" w:space="0"/>
              <w:left w:val="nil"/>
              <w:bottom w:val="single" w:color="auto" w:sz="4" w:space="0"/>
              <w:right w:val="single" w:color="auto" w:sz="4" w:space="0"/>
            </w:tcBorders>
            <w:shd w:val="clear" w:color="000000" w:fill="FFFFFF"/>
            <w:noWrap/>
            <w:vAlign w:val="center"/>
          </w:tcPr>
          <w:p w14:paraId="4FAF6973">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130</w:t>
            </w:r>
          </w:p>
        </w:tc>
        <w:tc>
          <w:tcPr>
            <w:tcW w:w="767" w:type="dxa"/>
            <w:tcBorders>
              <w:top w:val="single" w:color="auto" w:sz="4" w:space="0"/>
              <w:left w:val="nil"/>
              <w:bottom w:val="single" w:color="auto" w:sz="4" w:space="0"/>
              <w:right w:val="single" w:color="auto" w:sz="4" w:space="0"/>
            </w:tcBorders>
            <w:shd w:val="clear" w:color="000000" w:fill="FFFFFF"/>
            <w:noWrap/>
            <w:vAlign w:val="center"/>
          </w:tcPr>
          <w:p w14:paraId="40384F08">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nil"/>
              <w:bottom w:val="single" w:color="auto" w:sz="4" w:space="0"/>
              <w:right w:val="single" w:color="auto" w:sz="4" w:space="0"/>
            </w:tcBorders>
            <w:shd w:val="clear" w:color="000000" w:fill="FFFFFF"/>
            <w:noWrap/>
            <w:vAlign w:val="center"/>
          </w:tcPr>
          <w:p w14:paraId="3D2D40ED">
            <w:pPr>
              <w:widowControl/>
              <w:spacing w:line="240" w:lineRule="exact"/>
              <w:rPr>
                <w:rFonts w:hint="eastAsia" w:asciiTheme="minorEastAsia" w:hAnsiTheme="minorEastAsia" w:eastAsiaTheme="minorEastAsia" w:cstheme="minorEastAsia"/>
                <w:color w:val="000000"/>
                <w:kern w:val="0"/>
                <w:sz w:val="21"/>
                <w:szCs w:val="21"/>
              </w:rPr>
            </w:pPr>
          </w:p>
        </w:tc>
      </w:tr>
      <w:tr w14:paraId="07D6762A">
        <w:tblPrEx>
          <w:tblCellMar>
            <w:top w:w="0" w:type="dxa"/>
            <w:left w:w="108" w:type="dxa"/>
            <w:bottom w:w="0" w:type="dxa"/>
            <w:right w:w="108" w:type="dxa"/>
          </w:tblCellMar>
        </w:tblPrEx>
        <w:trPr>
          <w:trHeight w:val="570"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F1578A">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233" w:type="dxa"/>
            <w:vMerge w:val="restart"/>
            <w:tcBorders>
              <w:top w:val="single" w:color="auto" w:sz="4" w:space="0"/>
              <w:left w:val="single" w:color="auto" w:sz="4" w:space="0"/>
              <w:right w:val="single" w:color="auto" w:sz="4" w:space="0"/>
            </w:tcBorders>
            <w:vAlign w:val="center"/>
          </w:tcPr>
          <w:p w14:paraId="29DF5BBE">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墨盒/硒鼓</w:t>
            </w: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4FE8EA27">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kern w:val="0"/>
                <w:sz w:val="21"/>
                <w:szCs w:val="21"/>
                <w:highlight w:val="none"/>
              </w:rPr>
              <w:t>原装TK-6128粉盒，型号：TK-6128墨粉盒 （适用于京瓷ECOSYSM4132idn）</w:t>
            </w:r>
            <w:r>
              <w:rPr>
                <w:rFonts w:hint="eastAsia" w:asciiTheme="minorEastAsia" w:hAnsi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打印页数20000页</w:t>
            </w:r>
          </w:p>
        </w:tc>
        <w:tc>
          <w:tcPr>
            <w:tcW w:w="8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1929D">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160</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54E298">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B88479">
            <w:pPr>
              <w:widowControl/>
              <w:spacing w:line="240" w:lineRule="exact"/>
              <w:rPr>
                <w:rFonts w:hint="eastAsia" w:asciiTheme="minorEastAsia" w:hAnsiTheme="minorEastAsia" w:eastAsiaTheme="minorEastAsia" w:cstheme="minorEastAsia"/>
                <w:color w:val="000000"/>
                <w:kern w:val="0"/>
                <w:sz w:val="21"/>
                <w:szCs w:val="21"/>
              </w:rPr>
            </w:pPr>
          </w:p>
        </w:tc>
      </w:tr>
      <w:tr w14:paraId="35665CF8">
        <w:tblPrEx>
          <w:tblCellMar>
            <w:top w:w="0" w:type="dxa"/>
            <w:left w:w="108" w:type="dxa"/>
            <w:bottom w:w="0" w:type="dxa"/>
            <w:right w:w="108" w:type="dxa"/>
          </w:tblCellMar>
        </w:tblPrEx>
        <w:trPr>
          <w:trHeight w:val="603"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FF0B45">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233" w:type="dxa"/>
            <w:vMerge w:val="continue"/>
            <w:tcBorders>
              <w:left w:val="single" w:color="auto" w:sz="4" w:space="0"/>
              <w:bottom w:val="single" w:color="auto" w:sz="4" w:space="0"/>
              <w:right w:val="single" w:color="auto" w:sz="4" w:space="0"/>
            </w:tcBorders>
            <w:vAlign w:val="center"/>
          </w:tcPr>
          <w:p w14:paraId="2AF6B986">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21F3B544">
            <w:pPr>
              <w:widowControl/>
              <w:spacing w:line="240" w:lineRule="exact"/>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kern w:val="0"/>
                <w:sz w:val="21"/>
                <w:szCs w:val="21"/>
                <w:highlight w:val="none"/>
              </w:rPr>
              <w:t>原装NPG-67彩色粉盒，（适用c3226/3222L/3120/3125粉盒），打印页数：黑色5300张、彩色2500张</w:t>
            </w:r>
          </w:p>
        </w:tc>
        <w:tc>
          <w:tcPr>
            <w:tcW w:w="8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EDCD5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160</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DF9B49">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1FE7C7">
            <w:pPr>
              <w:widowControl/>
              <w:spacing w:line="240" w:lineRule="exact"/>
              <w:rPr>
                <w:rFonts w:hint="eastAsia" w:asciiTheme="minorEastAsia" w:hAnsiTheme="minorEastAsia" w:eastAsiaTheme="minorEastAsia" w:cstheme="minorEastAsia"/>
                <w:color w:val="000000"/>
                <w:kern w:val="0"/>
                <w:sz w:val="21"/>
                <w:szCs w:val="21"/>
              </w:rPr>
            </w:pPr>
          </w:p>
        </w:tc>
      </w:tr>
      <w:tr w14:paraId="6799F042">
        <w:tblPrEx>
          <w:tblCellMar>
            <w:top w:w="0" w:type="dxa"/>
            <w:left w:w="108" w:type="dxa"/>
            <w:bottom w:w="0" w:type="dxa"/>
            <w:right w:w="108" w:type="dxa"/>
          </w:tblCellMar>
        </w:tblPrEx>
        <w:trPr>
          <w:trHeight w:val="607"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6CADF8">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1233"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14:paraId="232436C8">
            <w:pPr>
              <w:widowControl/>
              <w:spacing w:line="240" w:lineRule="exact"/>
              <w:rPr>
                <w:rFonts w:hint="eastAsia" w:asciiTheme="minorEastAsia" w:hAnsiTheme="minorEastAsia" w:eastAsiaTheme="minorEastAsia" w:cstheme="minorEastAsia"/>
                <w:color w:val="000000"/>
                <w:kern w:val="0"/>
                <w:sz w:val="21"/>
                <w:szCs w:val="21"/>
              </w:rPr>
            </w:pPr>
          </w:p>
        </w:tc>
        <w:tc>
          <w:tcPr>
            <w:tcW w:w="6250" w:type="dxa"/>
            <w:tcBorders>
              <w:top w:val="single" w:color="auto" w:sz="4" w:space="0"/>
              <w:left w:val="single" w:color="auto" w:sz="4" w:space="0"/>
              <w:bottom w:val="single" w:color="auto" w:sz="4" w:space="0"/>
              <w:right w:val="single" w:color="auto" w:sz="4" w:space="0"/>
            </w:tcBorders>
            <w:shd w:val="clear" w:color="000000" w:fill="FFFFFF"/>
            <w:vAlign w:val="center"/>
          </w:tcPr>
          <w:p w14:paraId="28452CC1">
            <w:pPr>
              <w:widowControl/>
              <w:spacing w:line="240" w:lineRule="exac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kern w:val="0"/>
                <w:sz w:val="21"/>
                <w:szCs w:val="21"/>
                <w:highlight w:val="none"/>
              </w:rPr>
              <w:t>原装MX-237CT粉盒，（适用AR2048/2348/2648/3148机型），打印页数16000页</w:t>
            </w:r>
          </w:p>
        </w:tc>
        <w:tc>
          <w:tcPr>
            <w:tcW w:w="8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3A28D">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180</w:t>
            </w:r>
          </w:p>
        </w:tc>
        <w:tc>
          <w:tcPr>
            <w:tcW w:w="7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060822">
            <w:pPr>
              <w:widowControl/>
              <w:spacing w:line="240" w:lineRule="exact"/>
              <w:rPr>
                <w:rFonts w:hint="eastAsia" w:asciiTheme="minorEastAsia" w:hAnsiTheme="minorEastAsia" w:eastAsiaTheme="minorEastAsia" w:cstheme="minorEastAsia"/>
                <w:color w:val="000000"/>
                <w:kern w:val="0"/>
                <w:sz w:val="21"/>
                <w:szCs w:val="21"/>
              </w:rPr>
            </w:pPr>
          </w:p>
        </w:tc>
        <w:tc>
          <w:tcPr>
            <w:tcW w:w="11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53DBCB">
            <w:pPr>
              <w:widowControl/>
              <w:spacing w:line="240" w:lineRule="exact"/>
              <w:rPr>
                <w:rFonts w:hint="eastAsia" w:asciiTheme="minorEastAsia" w:hAnsiTheme="minorEastAsia" w:eastAsiaTheme="minorEastAsia" w:cstheme="minorEastAsia"/>
                <w:color w:val="000000"/>
                <w:kern w:val="0"/>
                <w:sz w:val="21"/>
                <w:szCs w:val="21"/>
              </w:rPr>
            </w:pPr>
          </w:p>
        </w:tc>
      </w:tr>
      <w:tr w14:paraId="0F5ED452">
        <w:tblPrEx>
          <w:tblCellMar>
            <w:top w:w="0" w:type="dxa"/>
            <w:left w:w="108" w:type="dxa"/>
            <w:bottom w:w="0" w:type="dxa"/>
            <w:right w:w="108" w:type="dxa"/>
          </w:tblCellMar>
        </w:tblPrEx>
        <w:trPr>
          <w:trHeight w:val="699" w:hRule="atLeast"/>
        </w:trPr>
        <w:tc>
          <w:tcPr>
            <w:tcW w:w="82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7A762FE">
            <w:pPr>
              <w:widowControl/>
              <w:spacing w:line="240" w:lineRule="exact"/>
              <w:jc w:val="right"/>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eastAsia="zh-CN"/>
              </w:rPr>
              <w:t>合</w:t>
            </w:r>
            <w:r>
              <w:rPr>
                <w:rFonts w:hint="eastAsia" w:asciiTheme="minorEastAsia" w:hAnsiTheme="minorEastAsia" w:cstheme="minorEastAsia"/>
                <w:kern w:val="0"/>
                <w:sz w:val="21"/>
                <w:szCs w:val="21"/>
                <w:lang w:val="en-US" w:eastAsia="zh-CN"/>
              </w:rPr>
              <w:t xml:space="preserve"> </w:t>
            </w:r>
            <w:r>
              <w:rPr>
                <w:rFonts w:hint="eastAsia" w:asciiTheme="minorEastAsia" w:hAnsiTheme="minorEastAsia" w:cstheme="minorEastAsia"/>
                <w:kern w:val="0"/>
                <w:sz w:val="21"/>
                <w:szCs w:val="21"/>
                <w:lang w:eastAsia="zh-CN"/>
              </w:rPr>
              <w:t>计</w:t>
            </w:r>
          </w:p>
        </w:tc>
        <w:tc>
          <w:tcPr>
            <w:tcW w:w="276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38C5148">
            <w:pPr>
              <w:widowControl/>
              <w:spacing w:line="240" w:lineRule="exact"/>
              <w:rPr>
                <w:rFonts w:hint="eastAsia" w:asciiTheme="minorEastAsia" w:hAnsiTheme="minorEastAsia" w:eastAsiaTheme="minorEastAsia" w:cstheme="minorEastAsia"/>
                <w:color w:val="000000"/>
                <w:kern w:val="0"/>
                <w:sz w:val="21"/>
                <w:szCs w:val="21"/>
              </w:rPr>
            </w:pPr>
          </w:p>
        </w:tc>
      </w:tr>
    </w:tbl>
    <w:p w14:paraId="0DE0271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2、本次合同总价为:</w:t>
      </w:r>
      <w:r>
        <w:rPr>
          <w:rFonts w:hint="eastAsia" w:asciiTheme="minorEastAsia" w:hAnsiTheme="minorEastAsia" w:eastAsiaTheme="minorEastAsia" w:cstheme="minorEastAsia"/>
          <w:b/>
          <w:bCs/>
          <w:color w:val="auto"/>
          <w:sz w:val="21"/>
          <w:szCs w:val="21"/>
          <w:u w:val="single"/>
          <w:lang w:val="en-US" w:eastAsia="zh-CN"/>
        </w:rPr>
        <w:t xml:space="preserve"> </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元（大写：</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），其中不含税金额为：</w:t>
      </w:r>
      <w:r>
        <w:rPr>
          <w:rFonts w:hint="eastAsia" w:asciiTheme="minorEastAsia" w:hAnsiTheme="minorEastAsia" w:eastAsiaTheme="minorEastAsia" w:cstheme="minorEastAsia"/>
          <w:b/>
          <w:bCs/>
          <w:color w:val="auto"/>
          <w:sz w:val="21"/>
          <w:szCs w:val="21"/>
          <w:u w:val="single"/>
          <w:lang w:val="en-US" w:eastAsia="zh-CN"/>
        </w:rPr>
        <w:t xml:space="preserve"> </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u w:val="none"/>
          <w:lang w:val="en-US" w:eastAsia="zh-CN"/>
        </w:rPr>
        <w:t>元</w:t>
      </w:r>
      <w:r>
        <w:rPr>
          <w:rFonts w:hint="eastAsia" w:asciiTheme="minorEastAsia" w:hAnsiTheme="minorEastAsia" w:eastAsiaTheme="minorEastAsia" w:cstheme="minorEastAsia"/>
          <w:b/>
          <w:bCs/>
          <w:color w:val="auto"/>
          <w:sz w:val="21"/>
          <w:szCs w:val="21"/>
          <w:lang w:val="en-US" w:eastAsia="zh-CN"/>
        </w:rPr>
        <w:t>（大写：</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），增值税金额为：</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元（大写：</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），税率13%。</w:t>
      </w:r>
    </w:p>
    <w:p w14:paraId="255AE6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上述费用包括</w:t>
      </w:r>
      <w:r>
        <w:rPr>
          <w:rFonts w:hint="eastAsia" w:asciiTheme="minorEastAsia" w:hAnsiTheme="minorEastAsia" w:eastAsiaTheme="minorEastAsia" w:cstheme="minorEastAsia"/>
          <w:sz w:val="21"/>
          <w:szCs w:val="21"/>
          <w:lang w:eastAsia="zh-CN"/>
        </w:rPr>
        <w:t>货物</w:t>
      </w:r>
      <w:r>
        <w:rPr>
          <w:rFonts w:hint="eastAsia" w:asciiTheme="minorEastAsia" w:hAnsiTheme="minorEastAsia" w:eastAsiaTheme="minorEastAsia" w:cstheme="minorEastAsia"/>
          <w:sz w:val="21"/>
          <w:szCs w:val="21"/>
        </w:rPr>
        <w:t>的原材料、生产、包装、运输、保险及所需的附属材料、报检验收、利润、税费等一切相关费用；</w:t>
      </w:r>
    </w:p>
    <w:p w14:paraId="1170C8E9">
      <w:pPr>
        <w:widowControl w:val="0"/>
        <w:spacing w:after="0" w:line="400" w:lineRule="exact"/>
        <w:ind w:firstLine="405"/>
        <w:jc w:val="both"/>
        <w:rPr>
          <w:rFonts w:ascii="Calibri" w:hAnsi="Calibri" w:eastAsia="宋体" w:cs="宋体"/>
          <w:kern w:val="2"/>
          <w:sz w:val="21"/>
          <w:szCs w:val="24"/>
          <w:lang w:val="en-US" w:eastAsia="zh-CN" w:bidi="ar-SA"/>
        </w:rPr>
      </w:pPr>
      <w:r>
        <w:rPr>
          <w:rFonts w:hint="eastAsia" w:asciiTheme="minorEastAsia" w:hAnsiTheme="minorEastAsia" w:cstheme="minorEastAsia"/>
          <w:sz w:val="21"/>
          <w:szCs w:val="21"/>
          <w:lang w:val="en-US" w:eastAsia="zh-CN"/>
        </w:rPr>
        <w:t>4、</w:t>
      </w:r>
      <w:r>
        <w:rPr>
          <w:rFonts w:hint="eastAsia" w:ascii="Calibri" w:hAnsi="Calibri" w:eastAsia="宋体" w:cs="宋体"/>
          <w:kern w:val="2"/>
          <w:sz w:val="21"/>
          <w:szCs w:val="24"/>
          <w:lang w:val="en-US" w:eastAsia="zh-CN" w:bidi="ar-SA"/>
        </w:rPr>
        <w:t>合同期内，甲方不定期补货均按上表中单价执行；</w:t>
      </w:r>
    </w:p>
    <w:p w14:paraId="6250AD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r>
        <w:rPr>
          <w:rFonts w:hint="eastAsia" w:ascii="Calibri" w:hAnsi="Calibri" w:eastAsia="宋体" w:cs="宋体"/>
          <w:kern w:val="2"/>
          <w:sz w:val="21"/>
          <w:szCs w:val="24"/>
          <w:lang w:val="en-US" w:eastAsia="zh-CN" w:bidi="ar-SA"/>
        </w:rPr>
        <w:t>上表中订购数量为估算数，双方结算以实际采购数量为准。</w:t>
      </w:r>
    </w:p>
    <w:p w14:paraId="0D90EA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三、质量要求</w:t>
      </w:r>
    </w:p>
    <w:p w14:paraId="3BC9093A">
      <w:pPr>
        <w:keepNext w:val="0"/>
        <w:keepLines w:val="0"/>
        <w:pageBreakBefore w:val="0"/>
        <w:widowControl w:val="0"/>
        <w:kinsoku/>
        <w:wordWrap/>
        <w:overflowPunct/>
        <w:topLinePunct w:val="0"/>
        <w:autoSpaceDE/>
        <w:autoSpaceDN/>
        <w:bidi w:val="0"/>
        <w:adjustRightInd/>
        <w:snapToGrid/>
        <w:spacing w:after="0" w:line="400" w:lineRule="exact"/>
        <w:ind w:firstLine="422"/>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w:t>
      </w:r>
      <w:r>
        <w:rPr>
          <w:rFonts w:hint="eastAsia" w:asciiTheme="minorEastAsia" w:hAnsiTheme="minorEastAsia" w:eastAsiaTheme="minorEastAsia" w:cstheme="minorEastAsia"/>
          <w:sz w:val="21"/>
          <w:szCs w:val="21"/>
          <w:lang w:eastAsia="zh-CN"/>
        </w:rPr>
        <w:t>任。</w:t>
      </w:r>
    </w:p>
    <w:p w14:paraId="01E19B16">
      <w:pPr>
        <w:keepNext w:val="0"/>
        <w:keepLines w:val="0"/>
        <w:pageBreakBefore w:val="0"/>
        <w:widowControl w:val="0"/>
        <w:kinsoku/>
        <w:wordWrap/>
        <w:overflowPunct/>
        <w:topLinePunct w:val="0"/>
        <w:autoSpaceDE/>
        <w:autoSpaceDN/>
        <w:bidi w:val="0"/>
        <w:adjustRightInd/>
        <w:snapToGrid/>
        <w:spacing w:after="0" w:line="400" w:lineRule="exact"/>
        <w:ind w:firstLine="422"/>
        <w:jc w:val="both"/>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四、质保期</w:t>
      </w:r>
    </w:p>
    <w:p w14:paraId="6E9671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sz w:val="21"/>
          <w:szCs w:val="21"/>
        </w:rPr>
        <w:t>乙方所供货物的质保期为：</w:t>
      </w:r>
      <w:r>
        <w:rPr>
          <w:rFonts w:hint="eastAsia" w:asciiTheme="minorEastAsia" w:hAnsiTheme="minorEastAsia" w:cstheme="minorEastAsia"/>
          <w:b w:val="0"/>
          <w:bCs/>
          <w:sz w:val="21"/>
          <w:szCs w:val="21"/>
          <w:u w:val="single"/>
          <w:lang w:val="en-US" w:eastAsia="zh-CN"/>
        </w:rPr>
        <w:t xml:space="preserve">                            </w:t>
      </w:r>
      <w:r>
        <w:rPr>
          <w:rFonts w:hint="eastAsia" w:asciiTheme="minorEastAsia" w:hAnsiTheme="minorEastAsia" w:eastAsiaTheme="minorEastAsia" w:cstheme="minorEastAsia"/>
          <w:b w:val="0"/>
          <w:bCs/>
          <w:sz w:val="21"/>
          <w:szCs w:val="21"/>
        </w:rPr>
        <w:t>。</w:t>
      </w:r>
    </w:p>
    <w:p w14:paraId="731260E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五</w:t>
      </w:r>
      <w:r>
        <w:rPr>
          <w:rFonts w:hint="eastAsia" w:asciiTheme="minorEastAsia" w:hAnsiTheme="minorEastAsia" w:eastAsiaTheme="minorEastAsia" w:cstheme="minorEastAsia"/>
          <w:b/>
          <w:sz w:val="21"/>
          <w:szCs w:val="21"/>
        </w:rPr>
        <w:t>、交货日期及地点</w:t>
      </w:r>
    </w:p>
    <w:p w14:paraId="51934F1B">
      <w:pPr>
        <w:keepNext w:val="0"/>
        <w:keepLines w:val="0"/>
        <w:pageBreakBefore w:val="0"/>
        <w:widowControl w:val="0"/>
        <w:kinsoku/>
        <w:wordWrap/>
        <w:overflowPunct/>
        <w:topLinePunct w:val="0"/>
        <w:autoSpaceDE/>
        <w:autoSpaceDN/>
        <w:bidi w:val="0"/>
        <w:adjustRightInd/>
        <w:snapToGrid/>
        <w:spacing w:after="0" w:line="400" w:lineRule="exact"/>
        <w:ind w:firstLine="42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自合同签订之日起</w:t>
      </w:r>
      <w:r>
        <w:rPr>
          <w:rFonts w:hint="eastAsia" w:asciiTheme="minorEastAsia" w:hAnsiTheme="minorEastAsia" w:eastAsiaTheme="minorEastAsia" w:cstheme="minorEastAsia"/>
          <w:b/>
          <w:bCs/>
          <w:kern w:val="2"/>
          <w:sz w:val="21"/>
          <w:szCs w:val="21"/>
          <w:highlight w:val="none"/>
          <w:u w:val="single"/>
          <w:lang w:val="en-US" w:eastAsia="zh-CN" w:bidi="ar-SA"/>
        </w:rPr>
        <w:t xml:space="preserve"> </w:t>
      </w:r>
      <w:r>
        <w:rPr>
          <w:rFonts w:hint="eastAsia" w:asciiTheme="minorEastAsia" w:hAnsiTheme="minorEastAsia" w:cstheme="minorEastAsia"/>
          <w:b/>
          <w:bCs/>
          <w:kern w:val="2"/>
          <w:sz w:val="21"/>
          <w:szCs w:val="21"/>
          <w:highlight w:val="none"/>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日内交货。</w:t>
      </w:r>
    </w:p>
    <w:p w14:paraId="1CC383CB">
      <w:pPr>
        <w:keepNext w:val="0"/>
        <w:keepLines w:val="0"/>
        <w:pageBreakBefore w:val="0"/>
        <w:widowControl w:val="0"/>
        <w:kinsoku/>
        <w:wordWrap/>
        <w:overflowPunct/>
        <w:topLinePunct w:val="0"/>
        <w:autoSpaceDE/>
        <w:autoSpaceDN/>
        <w:bidi w:val="0"/>
        <w:adjustRightInd/>
        <w:snapToGrid/>
        <w:spacing w:after="0" w:line="400" w:lineRule="exact"/>
        <w:ind w:firstLine="42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交货地点：甲方指定</w:t>
      </w:r>
    </w:p>
    <w:p w14:paraId="1EE85CB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、付款方式</w:t>
      </w:r>
    </w:p>
    <w:p w14:paraId="243AD5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结算款：在货物送到、完成安装并经甲方按照合同要求签收和验收后，乙方向甲方提交验收单（一式两份），甲方在收到货物验收无误后，由乙方开具增值税普通发票，甲方在收到乙方开具的增值税普通发票</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天内支付已验收货值金额的100%给乙方。</w:t>
      </w:r>
    </w:p>
    <w:p w14:paraId="313CD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乙方提供的发票出现税务或虚假问题时，乙方应承担赔偿责任。</w:t>
      </w:r>
    </w:p>
    <w:p w14:paraId="6F322A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 </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乙方收款账户</w:t>
      </w:r>
    </w:p>
    <w:p w14:paraId="080F70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单位名称：</w:t>
      </w:r>
    </w:p>
    <w:p w14:paraId="655F33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281674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lang w:val="en-US" w:eastAsia="zh-CN"/>
        </w:rPr>
        <w:t>：</w:t>
      </w:r>
    </w:p>
    <w:p w14:paraId="33BEAD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甲方开票</w:t>
      </w:r>
      <w:r>
        <w:rPr>
          <w:rFonts w:hint="eastAsia" w:asciiTheme="minorEastAsia" w:hAnsiTheme="minorEastAsia" w:eastAsiaTheme="minorEastAsia" w:cstheme="minorEastAsia"/>
          <w:sz w:val="21"/>
          <w:szCs w:val="21"/>
        </w:rPr>
        <w:t>信息</w:t>
      </w:r>
    </w:p>
    <w:p w14:paraId="428773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单位名称：安徽交运集团汽车销售有限公司</w:t>
      </w:r>
    </w:p>
    <w:p w14:paraId="58C672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账号：1024 2010 2100 0343 519</w:t>
      </w:r>
    </w:p>
    <w:p w14:paraId="52E34E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开户行：徽商银行合肥新站支行</w:t>
      </w:r>
    </w:p>
    <w:p w14:paraId="0EC045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纳税人识别号：9134 0000 7950 6736 3T </w:t>
      </w:r>
    </w:p>
    <w:p w14:paraId="413625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地址：安徽省合肥市瑶海区胜利路35号</w:t>
      </w:r>
    </w:p>
    <w:p w14:paraId="45D9F4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电话：0551-64299068  </w:t>
      </w:r>
    </w:p>
    <w:p w14:paraId="62071CEA">
      <w:pPr>
        <w:keepNext w:val="0"/>
        <w:keepLines w:val="0"/>
        <w:pageBreakBefore w:val="0"/>
        <w:widowControl w:val="0"/>
        <w:kinsoku/>
        <w:wordWrap/>
        <w:overflowPunct/>
        <w:topLinePunct w:val="0"/>
        <w:autoSpaceDE/>
        <w:autoSpaceDN/>
        <w:bidi w:val="0"/>
        <w:adjustRightInd/>
        <w:snapToGrid/>
        <w:spacing w:line="400" w:lineRule="exact"/>
        <w:ind w:firstLine="517" w:firstLineChars="24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七</w:t>
      </w:r>
      <w:r>
        <w:rPr>
          <w:rFonts w:hint="eastAsia" w:asciiTheme="minorEastAsia" w:hAnsiTheme="minorEastAsia" w:eastAsiaTheme="minorEastAsia" w:cstheme="minorEastAsia"/>
          <w:b/>
          <w:sz w:val="21"/>
          <w:szCs w:val="21"/>
        </w:rPr>
        <w:t>.权利瑕疵担保</w:t>
      </w:r>
    </w:p>
    <w:p w14:paraId="17B16EE1">
      <w:pPr>
        <w:keepNext w:val="0"/>
        <w:keepLines w:val="0"/>
        <w:pageBreakBefore w:val="0"/>
        <w:widowControl w:val="0"/>
        <w:kinsoku/>
        <w:wordWrap/>
        <w:overflowPunct/>
        <w:topLinePunct w:val="0"/>
        <w:autoSpaceDE/>
        <w:autoSpaceDN/>
        <w:bidi w:val="0"/>
        <w:adjustRightInd/>
        <w:snapToGrid/>
        <w:spacing w:line="400" w:lineRule="exact"/>
        <w:ind w:firstLine="514" w:firstLineChars="245"/>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乙方保证对其出售的货物享有合法的权利。</w:t>
      </w:r>
    </w:p>
    <w:p w14:paraId="16C172F1">
      <w:pPr>
        <w:keepNext w:val="0"/>
        <w:keepLines w:val="0"/>
        <w:pageBreakBefore w:val="0"/>
        <w:widowControl w:val="0"/>
        <w:kinsoku/>
        <w:wordWrap/>
        <w:overflowPunct/>
        <w:topLinePunct w:val="0"/>
        <w:autoSpaceDE/>
        <w:autoSpaceDN/>
        <w:bidi w:val="0"/>
        <w:adjustRightInd/>
        <w:snapToGrid/>
        <w:spacing w:line="400" w:lineRule="exact"/>
        <w:ind w:firstLine="514" w:firstLineChars="245"/>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乙方保证在其出售的货物上不存在任何未曾向对方透露的担保物权，如抵押权、质押权、留置权等。</w:t>
      </w:r>
    </w:p>
    <w:p w14:paraId="3EEFA3BF">
      <w:pPr>
        <w:keepNext w:val="0"/>
        <w:keepLines w:val="0"/>
        <w:pageBreakBefore w:val="0"/>
        <w:widowControl w:val="0"/>
        <w:kinsoku/>
        <w:wordWrap/>
        <w:overflowPunct/>
        <w:topLinePunct w:val="0"/>
        <w:autoSpaceDE/>
        <w:autoSpaceDN/>
        <w:bidi w:val="0"/>
        <w:adjustRightInd/>
        <w:snapToGrid/>
        <w:spacing w:line="400" w:lineRule="exact"/>
        <w:ind w:firstLine="514" w:firstLineChars="245"/>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乙方保证其所出售的货物没有侵犯任何第三人的知识产权和商业秘密等权利。</w:t>
      </w:r>
    </w:p>
    <w:p w14:paraId="0A2C7ABD">
      <w:pPr>
        <w:keepNext w:val="0"/>
        <w:keepLines w:val="0"/>
        <w:pageBreakBefore w:val="0"/>
        <w:widowControl w:val="0"/>
        <w:kinsoku/>
        <w:wordWrap/>
        <w:overflowPunct/>
        <w:topLinePunct w:val="0"/>
        <w:autoSpaceDE/>
        <w:autoSpaceDN/>
        <w:bidi w:val="0"/>
        <w:adjustRightInd/>
        <w:snapToGrid/>
        <w:spacing w:line="400" w:lineRule="exact"/>
        <w:ind w:firstLine="514" w:firstLineChars="245"/>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rPr>
        <w:t>如甲方使用该货物构成上述侵权的，则由乙方承担全部责任。</w:t>
      </w:r>
    </w:p>
    <w:p w14:paraId="58AE8EBE">
      <w:pPr>
        <w:keepNext w:val="0"/>
        <w:keepLines w:val="0"/>
        <w:pageBreakBefore w:val="0"/>
        <w:widowControl w:val="0"/>
        <w:kinsoku/>
        <w:wordWrap/>
        <w:overflowPunct/>
        <w:topLinePunct w:val="0"/>
        <w:autoSpaceDE/>
        <w:autoSpaceDN/>
        <w:bidi w:val="0"/>
        <w:adjustRightInd/>
        <w:snapToGrid/>
        <w:spacing w:line="400" w:lineRule="exact"/>
        <w:ind w:firstLine="514" w:firstLineChars="245"/>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5、</w:t>
      </w:r>
      <w:r>
        <w:rPr>
          <w:rFonts w:hint="eastAsia" w:asciiTheme="minorEastAsia" w:hAnsiTheme="minorEastAsia" w:eastAsiaTheme="minorEastAsia" w:cstheme="minorEastAsia"/>
          <w:b w:val="0"/>
          <w:bCs/>
          <w:sz w:val="21"/>
          <w:szCs w:val="21"/>
        </w:rPr>
        <w:t>如货物需要乙方负责安装的，乙方承担验收合格前发生的安全责任。</w:t>
      </w:r>
    </w:p>
    <w:p w14:paraId="25686354">
      <w:pPr>
        <w:keepNext w:val="0"/>
        <w:keepLines w:val="0"/>
        <w:pageBreakBefore w:val="0"/>
        <w:widowControl w:val="0"/>
        <w:kinsoku/>
        <w:wordWrap/>
        <w:overflowPunct/>
        <w:topLinePunct w:val="0"/>
        <w:autoSpaceDE/>
        <w:autoSpaceDN/>
        <w:bidi w:val="0"/>
        <w:adjustRightInd/>
        <w:snapToGrid/>
        <w:spacing w:line="400" w:lineRule="exact"/>
        <w:ind w:firstLine="517" w:firstLineChars="24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八</w:t>
      </w:r>
      <w:r>
        <w:rPr>
          <w:rFonts w:hint="eastAsia" w:asciiTheme="minorEastAsia" w:hAnsiTheme="minorEastAsia" w:eastAsiaTheme="minorEastAsia" w:cstheme="minorEastAsia"/>
          <w:b/>
          <w:sz w:val="21"/>
          <w:szCs w:val="21"/>
        </w:rPr>
        <w:t>.包装规定</w:t>
      </w:r>
    </w:p>
    <w:p w14:paraId="74CBFEE1">
      <w:pPr>
        <w:keepNext w:val="0"/>
        <w:keepLines w:val="0"/>
        <w:pageBreakBefore w:val="0"/>
        <w:widowControl w:val="0"/>
        <w:kinsoku/>
        <w:wordWrap/>
        <w:overflowPunct/>
        <w:topLinePunct w:val="0"/>
        <w:autoSpaceDE/>
        <w:autoSpaceDN/>
        <w:bidi w:val="0"/>
        <w:adjustRightInd/>
        <w:snapToGrid/>
        <w:spacing w:line="400" w:lineRule="exact"/>
        <w:ind w:firstLine="514" w:firstLineChars="245"/>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包装要求及费用负担：乙方所售的全部货物均应按标准保护措施进行包装，这类包装应适应于远距离运输，防潮，防震，防锈和防野蛮装卸等要求，以确保货物安全无损地运抵甲方指定地点。</w:t>
      </w:r>
    </w:p>
    <w:p w14:paraId="53A8CBA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九、验收及安装</w:t>
      </w:r>
    </w:p>
    <w:p w14:paraId="520F30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 xml:space="preserve"> 由甲方根据货物的技术规格要求和质量标准，对货物进行检查验收。</w:t>
      </w:r>
    </w:p>
    <w:p w14:paraId="2B44B2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乙方提供的货物，需提供相应的货物质量合格证书和说明书。乙方交货必须严格按照合同约定的产品规格、型号要求，否则甲方有权拒收。收货后发现残次率达到</w:t>
      </w:r>
      <w:r>
        <w:rPr>
          <w:rFonts w:hint="eastAsia" w:ascii="宋体" w:hAnsi="宋体" w:eastAsia="宋体" w:cs="宋体"/>
          <w:sz w:val="21"/>
          <w:szCs w:val="21"/>
          <w:u w:val="single"/>
          <w:lang w:eastAsia="zh-CN"/>
        </w:rPr>
        <w:t>60</w:t>
      </w:r>
      <w:r>
        <w:rPr>
          <w:rFonts w:hint="eastAsia" w:ascii="宋体" w:hAnsi="宋体" w:eastAsia="宋体" w:cs="宋体"/>
          <w:sz w:val="21"/>
          <w:szCs w:val="21"/>
          <w:lang w:eastAsia="zh-CN"/>
        </w:rPr>
        <w:t>%以上的，甲方有权提前解除合同并要求乙方支付合同总价款</w:t>
      </w:r>
      <w:r>
        <w:rPr>
          <w:rFonts w:hint="eastAsia" w:ascii="宋体" w:hAnsi="宋体" w:eastAsia="宋体" w:cs="宋体"/>
          <w:sz w:val="21"/>
          <w:szCs w:val="21"/>
          <w:u w:val="single"/>
          <w:lang w:eastAsia="zh-CN"/>
        </w:rPr>
        <w:t>20</w:t>
      </w:r>
      <w:r>
        <w:rPr>
          <w:rFonts w:hint="eastAsia" w:ascii="宋体" w:hAnsi="宋体" w:eastAsia="宋体" w:cs="宋体"/>
          <w:sz w:val="21"/>
          <w:szCs w:val="21"/>
          <w:lang w:eastAsia="zh-CN"/>
        </w:rPr>
        <w:t>%的违约金。</w:t>
      </w:r>
    </w:p>
    <w:p w14:paraId="7EC055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十、</w:t>
      </w:r>
      <w:r>
        <w:rPr>
          <w:rFonts w:hint="eastAsia" w:ascii="宋体" w:hAnsi="宋体" w:eastAsia="宋体" w:cs="宋体"/>
          <w:b/>
          <w:bCs/>
          <w:sz w:val="21"/>
          <w:szCs w:val="21"/>
        </w:rPr>
        <w:t>售后服务</w:t>
      </w:r>
    </w:p>
    <w:p w14:paraId="43608E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货物售后服务质量技术标准：按国家新“三包”规定执行，如有质量问题 7 天内包退，15 天内包换。</w:t>
      </w:r>
    </w:p>
    <w:p w14:paraId="32DDDB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货物出现质量问题时，售后响应时间为 24 小时内。</w:t>
      </w:r>
    </w:p>
    <w:p w14:paraId="646ED3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售后服务由乙方全权负责，成立专门售后服务小组，保证提供完善的售后服务。售后联系人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w:t>
      </w:r>
    </w:p>
    <w:p w14:paraId="7F203BA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十</w:t>
      </w:r>
      <w:r>
        <w:rPr>
          <w:rFonts w:hint="eastAsia" w:ascii="宋体" w:hAnsi="宋体" w:eastAsia="宋体" w:cs="宋体"/>
          <w:b/>
          <w:sz w:val="21"/>
          <w:szCs w:val="21"/>
          <w:lang w:eastAsia="zh-CN"/>
        </w:rPr>
        <w:t>一</w:t>
      </w:r>
      <w:r>
        <w:rPr>
          <w:rFonts w:hint="eastAsia" w:ascii="宋体" w:hAnsi="宋体" w:eastAsia="宋体" w:cs="宋体"/>
          <w:b/>
          <w:sz w:val="21"/>
          <w:szCs w:val="21"/>
        </w:rPr>
        <w:t>、违约责任</w:t>
      </w:r>
    </w:p>
    <w:p w14:paraId="53E1F9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因乙方原因不能按照约定期限交货并完成安装（如需）的，应承担违约责任。即每逾期一天须向甲方支付逾期货物价款</w:t>
      </w:r>
      <w:r>
        <w:rPr>
          <w:rFonts w:hint="eastAsia" w:ascii="宋体" w:hAnsi="宋体" w:eastAsia="宋体" w:cs="宋体"/>
          <w:sz w:val="21"/>
          <w:szCs w:val="21"/>
          <w:u w:val="single"/>
        </w:rPr>
        <w:t xml:space="preserve"> 5</w:t>
      </w:r>
      <w:r>
        <w:rPr>
          <w:rFonts w:hint="eastAsia" w:ascii="宋体" w:hAnsi="宋体" w:eastAsia="宋体" w:cs="宋体"/>
          <w:sz w:val="21"/>
          <w:szCs w:val="21"/>
        </w:rPr>
        <w:t xml:space="preserve"> %的违约金，延期超过</w:t>
      </w:r>
      <w:r>
        <w:rPr>
          <w:rFonts w:hint="eastAsia" w:ascii="宋体" w:hAnsi="宋体" w:eastAsia="宋体" w:cs="宋体"/>
          <w:sz w:val="21"/>
          <w:szCs w:val="21"/>
          <w:u w:val="single"/>
        </w:rPr>
        <w:t xml:space="preserve"> 10 </w:t>
      </w:r>
      <w:r>
        <w:rPr>
          <w:rFonts w:hint="eastAsia" w:ascii="宋体" w:hAnsi="宋体" w:eastAsia="宋体" w:cs="宋体"/>
          <w:sz w:val="21"/>
          <w:szCs w:val="21"/>
        </w:rPr>
        <w:t>日的，甲方将解除合同并要求乙方支付合同总价款</w:t>
      </w:r>
      <w:r>
        <w:rPr>
          <w:rFonts w:hint="eastAsia" w:ascii="宋体" w:hAnsi="宋体" w:eastAsia="宋体" w:cs="宋体"/>
          <w:sz w:val="21"/>
          <w:szCs w:val="21"/>
          <w:u w:val="single"/>
        </w:rPr>
        <w:t xml:space="preserve"> 20</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%的违约金。</w:t>
      </w:r>
    </w:p>
    <w:p w14:paraId="7ECA82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乙方交付货物不符合相关质量标准的，乙方负责包修包换，再次检验仍不能正常使用的，乙方按退货处理。乙方保修包换设备及退货退款的，应当在</w:t>
      </w:r>
      <w:r>
        <w:rPr>
          <w:rFonts w:hint="eastAsia" w:ascii="宋体" w:hAnsi="宋体" w:eastAsia="宋体" w:cs="宋体"/>
          <w:sz w:val="21"/>
          <w:szCs w:val="21"/>
          <w:u w:val="single"/>
        </w:rPr>
        <w:t xml:space="preserve"> 5 </w:t>
      </w:r>
      <w:r>
        <w:rPr>
          <w:rFonts w:hint="eastAsia" w:ascii="宋体" w:hAnsi="宋体" w:eastAsia="宋体" w:cs="宋体"/>
          <w:sz w:val="21"/>
          <w:szCs w:val="21"/>
        </w:rPr>
        <w:t>日内完成，不能按约定完成的，每天按相应货物价款的</w:t>
      </w:r>
      <w:r>
        <w:rPr>
          <w:rFonts w:hint="eastAsia" w:ascii="宋体" w:hAnsi="宋体" w:eastAsia="宋体" w:cs="宋体"/>
          <w:sz w:val="21"/>
          <w:szCs w:val="21"/>
          <w:u w:val="single"/>
        </w:rPr>
        <w:t xml:space="preserve"> 10 </w:t>
      </w:r>
      <w:r>
        <w:rPr>
          <w:rFonts w:hint="eastAsia" w:ascii="宋体" w:hAnsi="宋体" w:eastAsia="宋体" w:cs="宋体"/>
          <w:sz w:val="21"/>
          <w:szCs w:val="21"/>
        </w:rPr>
        <w:t>%的标准向甲方支付违约金。</w:t>
      </w:r>
    </w:p>
    <w:p w14:paraId="0AD291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乙方货物运输、安装、调试、试运行等过程中对自身或他人造成的任何人身或财产损失，均全部由乙方负责。</w:t>
      </w:r>
    </w:p>
    <w:p w14:paraId="4E08D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乙方所交付货物侵犯第三方权益的，应承担由此给甲方造成的一切损失，并承担一切后果。</w:t>
      </w:r>
    </w:p>
    <w:p w14:paraId="3C61D0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若发生其他违约情形，违约方应赔偿由此给对方的损失。如属双方过错，应各自承担相应责任。</w:t>
      </w:r>
    </w:p>
    <w:p w14:paraId="0299C1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乙方必须保证甲方在使用乙方提供的货物时，不存在任何已知的不合法的情形，也不存在已知的与第三方专利权、著作权、商标权或工业设计权相关的任何争议，如果有任何因甲方使用乙方提供的货物而提起的侵权指控，乙方依法承担全部责任。</w:t>
      </w:r>
    </w:p>
    <w:p w14:paraId="6DE6C3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甲方应按合同约定向乙方支付费用。即每逾期一天须向乙方支付逾期货物价款 5 %的违约金。</w:t>
      </w:r>
    </w:p>
    <w:p w14:paraId="5E2ACFB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十二、</w:t>
      </w:r>
      <w:r>
        <w:rPr>
          <w:rFonts w:hint="eastAsia" w:ascii="宋体" w:hAnsi="宋体" w:eastAsia="宋体" w:cs="宋体"/>
          <w:b/>
          <w:bCs/>
          <w:sz w:val="21"/>
          <w:szCs w:val="21"/>
        </w:rPr>
        <w:t>合同的变更</w:t>
      </w:r>
    </w:p>
    <w:p w14:paraId="6C1F14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在合同履行过程中，供货价格不随任何因素发生变化。</w:t>
      </w:r>
    </w:p>
    <w:p w14:paraId="31EC12E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十三、</w:t>
      </w:r>
      <w:r>
        <w:rPr>
          <w:rFonts w:hint="eastAsia" w:ascii="宋体" w:hAnsi="宋体" w:eastAsia="宋体" w:cs="宋体"/>
          <w:b/>
          <w:bCs/>
          <w:sz w:val="21"/>
          <w:szCs w:val="21"/>
        </w:rPr>
        <w:t>不可抗力</w:t>
      </w:r>
    </w:p>
    <w:p w14:paraId="3D6008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一方当事人因不可抗力不能按照约定履行本合同的，根据不可抗力的影响，可部分或全部免除责任，但应当及时告知对方，并自不可抗力结束之日起十五日内向对方当事人提供证明。</w:t>
      </w:r>
    </w:p>
    <w:p w14:paraId="47FF2B1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十三、争议解决方式</w:t>
      </w:r>
    </w:p>
    <w:p w14:paraId="70278A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本合同项下所发生的争议，由双方协商解决，协商不成的，依法向甲方所在地有管辖权的人民法院提起诉讼解决。</w:t>
      </w:r>
    </w:p>
    <w:p w14:paraId="1113525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十四、其他条款</w:t>
      </w:r>
    </w:p>
    <w:p w14:paraId="6146189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15.1本合同自双方签名盖章之日起生效，一式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份，具有同等法律效力，其中甲方执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份，乙方执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w:t>
      </w:r>
    </w:p>
    <w:p w14:paraId="4424F6F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4AC6F05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15.3本合同未尽事宜，双方可协商签订补充协议，补充协议与本合同具有同等法律效力。</w:t>
      </w:r>
    </w:p>
    <w:p w14:paraId="37F921A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15.4其他约定：</w:t>
      </w:r>
      <w:r>
        <w:rPr>
          <w:rFonts w:hint="eastAsia" w:asciiTheme="minorEastAsia" w:hAnsiTheme="minorEastAsia" w:eastAsiaTheme="minorEastAsia" w:cstheme="minorEastAsia"/>
          <w:sz w:val="21"/>
          <w:szCs w:val="21"/>
          <w:u w:val="single"/>
        </w:rPr>
        <w:t>无</w:t>
      </w:r>
      <w:r>
        <w:rPr>
          <w:rFonts w:hint="eastAsia" w:asciiTheme="minorEastAsia" w:hAnsiTheme="minorEastAsia" w:eastAsiaTheme="minorEastAsia" w:cstheme="minorEastAsia"/>
          <w:sz w:val="21"/>
          <w:szCs w:val="21"/>
        </w:rPr>
        <w:t>。</w:t>
      </w:r>
    </w:p>
    <w:p w14:paraId="433149D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sz w:val="21"/>
          <w:szCs w:val="21"/>
        </w:rPr>
      </w:pPr>
    </w:p>
    <w:p w14:paraId="5FC4D6E0">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Theme="minorEastAsia" w:hAnsiTheme="minorEastAsia" w:eastAsiaTheme="minorEastAsia" w:cstheme="minorEastAsia"/>
          <w:sz w:val="21"/>
          <w:szCs w:val="21"/>
        </w:rPr>
      </w:pPr>
    </w:p>
    <w:p w14:paraId="223BD15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甲</w:t>
      </w:r>
      <w:r>
        <w:rPr>
          <w:rFonts w:ascii="Times New Roman" w:hAnsi="Times New Roman" w:eastAsia="宋体" w:cs="Times New Roman"/>
          <w:szCs w:val="21"/>
        </w:rPr>
        <w:t>方：</w:t>
      </w:r>
      <w:r>
        <w:rPr>
          <w:rFonts w:hint="eastAsia" w:ascii="Times New Roman" w:hAnsi="Times New Roman" w:eastAsia="宋体" w:cs="Times New Roman"/>
          <w:szCs w:val="21"/>
        </w:rPr>
        <w:t>(</w:t>
      </w:r>
      <w:r>
        <w:rPr>
          <w:rFonts w:ascii="Times New Roman" w:hAnsi="Times New Roman" w:eastAsia="宋体" w:cs="Times New Roman"/>
          <w:szCs w:val="21"/>
        </w:rPr>
        <w:t>盖单位章</w:t>
      </w:r>
      <w:r>
        <w:rPr>
          <w:rFonts w:hint="eastAsia" w:ascii="Times New Roman" w:hAnsi="Times New Roman" w:eastAsia="宋体" w:cs="Times New Roman"/>
          <w:szCs w:val="21"/>
        </w:rPr>
        <w:t>)</w:t>
      </w:r>
      <w:r>
        <w:rPr>
          <w:rFonts w:ascii="Times New Roman" w:hAnsi="Times New Roman" w:eastAsia="宋体" w:cs="Times New Roman"/>
          <w:szCs w:val="21"/>
        </w:rPr>
        <w:tab/>
      </w:r>
    </w:p>
    <w:p w14:paraId="34F6D77C">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w:t>
      </w:r>
      <w:r>
        <w:rPr>
          <w:rFonts w:hint="eastAsia" w:ascii="Times New Roman" w:hAnsi="Times New Roman" w:eastAsia="宋体" w:cs="Times New Roman"/>
          <w:szCs w:val="21"/>
        </w:rPr>
        <w:t>(</w:t>
      </w:r>
      <w:r>
        <w:rPr>
          <w:rFonts w:ascii="Times New Roman" w:hAnsi="Times New Roman" w:eastAsia="宋体" w:cs="Times New Roman"/>
          <w:szCs w:val="21"/>
        </w:rPr>
        <w:t>单位负责人</w:t>
      </w:r>
      <w:r>
        <w:rPr>
          <w:rFonts w:hint="eastAsia" w:ascii="Times New Roman" w:hAnsi="Times New Roman" w:eastAsia="宋体" w:cs="Times New Roman"/>
          <w:szCs w:val="21"/>
        </w:rPr>
        <w:t>)</w:t>
      </w:r>
      <w:r>
        <w:rPr>
          <w:rFonts w:ascii="Times New Roman" w:hAnsi="Times New Roman" w:eastAsia="宋体" w:cs="Times New Roman"/>
          <w:szCs w:val="21"/>
        </w:rPr>
        <w:t>或其委托代理人：</w:t>
      </w:r>
      <w:r>
        <w:rPr>
          <w:rFonts w:hint="eastAsia" w:ascii="Times New Roman" w:hAnsi="Times New Roman" w:eastAsia="宋体" w:cs="Times New Roman"/>
          <w:szCs w:val="21"/>
        </w:rPr>
        <w:t>(签名)</w:t>
      </w:r>
    </w:p>
    <w:p w14:paraId="2B5C2A0F">
      <w:pPr>
        <w:spacing w:line="400" w:lineRule="exact"/>
        <w:ind w:firstLine="1365" w:firstLineChars="650"/>
        <w:rPr>
          <w:rFonts w:ascii="Times New Roman" w:hAnsi="Times New Roman" w:eastAsia="宋体" w:cs="Times New Roman"/>
          <w:szCs w:val="21"/>
        </w:rPr>
      </w:pPr>
      <w:r>
        <w:rPr>
          <w:rFonts w:ascii="Times New Roman" w:hAnsi="Times New Roman" w:eastAsia="宋体" w:cs="Times New Roman"/>
          <w:szCs w:val="21"/>
        </w:rPr>
        <w:t>年</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月</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日</w:t>
      </w:r>
    </w:p>
    <w:p w14:paraId="0EB9C532">
      <w:pPr>
        <w:spacing w:line="400" w:lineRule="exact"/>
        <w:ind w:firstLine="420" w:firstLineChars="200"/>
        <w:rPr>
          <w:rFonts w:ascii="Times New Roman" w:hAnsi="Times New Roman" w:eastAsia="宋体" w:cs="Times New Roman"/>
          <w:szCs w:val="21"/>
        </w:rPr>
      </w:pPr>
    </w:p>
    <w:p w14:paraId="5B571002">
      <w:pPr>
        <w:pStyle w:val="12"/>
        <w:rPr>
          <w:rFonts w:ascii="Times New Roman" w:hAnsi="Times New Roman" w:eastAsia="宋体" w:cs="Times New Roman"/>
          <w:szCs w:val="21"/>
        </w:rPr>
      </w:pPr>
    </w:p>
    <w:p w14:paraId="27BEB7BA">
      <w:pPr>
        <w:pStyle w:val="12"/>
        <w:rPr>
          <w:rFonts w:ascii="Times New Roman" w:hAnsi="Times New Roman" w:eastAsia="宋体" w:cs="Times New Roman"/>
          <w:szCs w:val="21"/>
        </w:rPr>
      </w:pPr>
    </w:p>
    <w:p w14:paraId="4B6EA180">
      <w:pPr>
        <w:spacing w:line="400" w:lineRule="exact"/>
        <w:ind w:firstLine="420" w:firstLineChars="200"/>
        <w:rPr>
          <w:rFonts w:hint="eastAsia" w:ascii="Times New Roman" w:hAnsi="Times New Roman" w:eastAsia="宋体" w:cs="Times New Roman"/>
          <w:szCs w:val="21"/>
        </w:rPr>
      </w:pPr>
    </w:p>
    <w:p w14:paraId="7EEAF85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乙</w:t>
      </w:r>
      <w:r>
        <w:rPr>
          <w:rFonts w:ascii="Times New Roman" w:hAnsi="Times New Roman" w:eastAsia="宋体" w:cs="Times New Roman"/>
          <w:szCs w:val="21"/>
        </w:rPr>
        <w:t>方：</w:t>
      </w:r>
      <w:r>
        <w:rPr>
          <w:rFonts w:hint="eastAsia" w:ascii="Times New Roman" w:hAnsi="Times New Roman" w:eastAsia="宋体" w:cs="Times New Roman"/>
          <w:szCs w:val="21"/>
        </w:rPr>
        <w:t>(</w:t>
      </w:r>
      <w:r>
        <w:rPr>
          <w:rFonts w:ascii="Times New Roman" w:hAnsi="Times New Roman" w:eastAsia="宋体" w:cs="Times New Roman"/>
          <w:szCs w:val="21"/>
        </w:rPr>
        <w:t>盖单位章</w:t>
      </w:r>
      <w:r>
        <w:rPr>
          <w:rFonts w:hint="eastAsia" w:ascii="Times New Roman" w:hAnsi="Times New Roman" w:eastAsia="宋体" w:cs="Times New Roman"/>
          <w:szCs w:val="21"/>
        </w:rPr>
        <w:t>)</w:t>
      </w:r>
      <w:r>
        <w:rPr>
          <w:rFonts w:ascii="Times New Roman" w:hAnsi="Times New Roman" w:eastAsia="宋体" w:cs="Times New Roman"/>
          <w:szCs w:val="21"/>
        </w:rPr>
        <w:tab/>
      </w:r>
    </w:p>
    <w:p w14:paraId="4F8F456A">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w:t>
      </w:r>
      <w:r>
        <w:rPr>
          <w:rFonts w:hint="eastAsia" w:ascii="Times New Roman" w:hAnsi="Times New Roman" w:eastAsia="宋体" w:cs="Times New Roman"/>
          <w:szCs w:val="21"/>
        </w:rPr>
        <w:t>(</w:t>
      </w:r>
      <w:r>
        <w:rPr>
          <w:rFonts w:ascii="Times New Roman" w:hAnsi="Times New Roman" w:eastAsia="宋体" w:cs="Times New Roman"/>
          <w:szCs w:val="21"/>
        </w:rPr>
        <w:t>单位负责人</w:t>
      </w:r>
      <w:r>
        <w:rPr>
          <w:rFonts w:hint="eastAsia" w:ascii="Times New Roman" w:hAnsi="Times New Roman" w:eastAsia="宋体" w:cs="Times New Roman"/>
          <w:szCs w:val="21"/>
        </w:rPr>
        <w:t>)</w:t>
      </w:r>
      <w:r>
        <w:rPr>
          <w:rFonts w:ascii="Times New Roman" w:hAnsi="Times New Roman" w:eastAsia="宋体" w:cs="Times New Roman"/>
          <w:szCs w:val="21"/>
        </w:rPr>
        <w:t>或其委托代理人：</w:t>
      </w:r>
      <w:r>
        <w:rPr>
          <w:rFonts w:hint="eastAsia" w:ascii="Times New Roman" w:hAnsi="Times New Roman" w:eastAsia="宋体" w:cs="Times New Roman"/>
          <w:szCs w:val="21"/>
        </w:rPr>
        <w:t>(签名)</w:t>
      </w:r>
    </w:p>
    <w:p w14:paraId="19EBF196">
      <w:pPr>
        <w:spacing w:line="400" w:lineRule="exact"/>
        <w:ind w:firstLine="1365" w:firstLineChars="650"/>
        <w:rPr>
          <w:rFonts w:ascii="Times New Roman" w:hAnsi="Times New Roman" w:eastAsia="宋体" w:cs="Times New Roman"/>
          <w:szCs w:val="21"/>
        </w:rPr>
      </w:pPr>
      <w:r>
        <w:rPr>
          <w:rFonts w:ascii="Times New Roman" w:hAnsi="Times New Roman" w:eastAsia="宋体" w:cs="Times New Roman"/>
          <w:szCs w:val="21"/>
        </w:rPr>
        <w:t>年</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月</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日</w:t>
      </w:r>
    </w:p>
    <w:p w14:paraId="3EFD3C51">
      <w:pPr>
        <w:rPr>
          <w:rFonts w:ascii="Times New Roman" w:hAnsi="Times New Roman" w:cs="Times New Roman"/>
        </w:rPr>
      </w:pPr>
    </w:p>
    <w:p w14:paraId="52C46279">
      <w:pPr>
        <w:rPr>
          <w:rFonts w:ascii="Times New Roman" w:hAnsi="Times New Roman" w:cs="Times New Roman"/>
        </w:rPr>
      </w:pPr>
    </w:p>
    <w:p w14:paraId="6899B52C">
      <w:pPr>
        <w:rPr>
          <w:rFonts w:ascii="Times New Roman" w:hAnsi="Times New Roman" w:cs="Times New Roman"/>
        </w:rPr>
      </w:pPr>
    </w:p>
    <w:p w14:paraId="75AD5A62">
      <w:pPr>
        <w:rPr>
          <w:rFonts w:ascii="Times New Roman" w:hAnsi="Times New Roman" w:cs="Times New Roman"/>
        </w:rPr>
      </w:pPr>
    </w:p>
    <w:p w14:paraId="5F7A12B3">
      <w:pPr>
        <w:rPr>
          <w:rFonts w:ascii="Times New Roman" w:hAnsi="Times New Roman" w:cs="Times New Roman"/>
        </w:rPr>
      </w:pPr>
    </w:p>
    <w:p w14:paraId="6603DBEC">
      <w:pPr>
        <w:snapToGrid w:val="0"/>
        <w:spacing w:line="440" w:lineRule="exact"/>
        <w:rPr>
          <w:rFonts w:ascii="Times New Roman" w:hAnsi="Times New Roman" w:cs="Times New Roman"/>
          <w:szCs w:val="21"/>
        </w:rPr>
      </w:pPr>
    </w:p>
    <w:p w14:paraId="43C1CA51">
      <w:pPr>
        <w:pStyle w:val="2"/>
        <w:numPr>
          <w:ilvl w:val="0"/>
          <w:numId w:val="6"/>
        </w:numPr>
        <w:spacing w:before="312" w:after="312"/>
        <w:ind w:leftChars="0"/>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bCs/>
        </w:rPr>
        <w:t>采购</w:t>
      </w:r>
      <w:r>
        <w:rPr>
          <w:rFonts w:hint="eastAsia" w:asciiTheme="minorEastAsia" w:hAnsiTheme="minorEastAsia" w:eastAsiaTheme="minorEastAsia" w:cstheme="minorEastAsia"/>
          <w:b/>
          <w:bCs/>
          <w:lang w:eastAsia="zh-CN"/>
        </w:rPr>
        <w:t>需求及清单</w:t>
      </w:r>
    </w:p>
    <w:tbl>
      <w:tblPr>
        <w:tblStyle w:val="16"/>
        <w:tblW w:w="11050" w:type="dxa"/>
        <w:tblInd w:w="-785" w:type="dxa"/>
        <w:tblLayout w:type="fixed"/>
        <w:tblCellMar>
          <w:top w:w="0" w:type="dxa"/>
          <w:left w:w="108" w:type="dxa"/>
          <w:bottom w:w="0" w:type="dxa"/>
          <w:right w:w="108" w:type="dxa"/>
        </w:tblCellMar>
      </w:tblPr>
      <w:tblGrid>
        <w:gridCol w:w="584"/>
        <w:gridCol w:w="1166"/>
        <w:gridCol w:w="6417"/>
        <w:gridCol w:w="1317"/>
        <w:gridCol w:w="1566"/>
      </w:tblGrid>
      <w:tr w14:paraId="6FB55DAC">
        <w:tblPrEx>
          <w:tblCellMar>
            <w:top w:w="0" w:type="dxa"/>
            <w:left w:w="108" w:type="dxa"/>
            <w:bottom w:w="0" w:type="dxa"/>
            <w:right w:w="108" w:type="dxa"/>
          </w:tblCellMar>
        </w:tblPrEx>
        <w:trPr>
          <w:trHeight w:val="616" w:hRule="atLeast"/>
        </w:trPr>
        <w:tc>
          <w:tcPr>
            <w:tcW w:w="58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406B3D">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序号</w:t>
            </w:r>
          </w:p>
        </w:tc>
        <w:tc>
          <w:tcPr>
            <w:tcW w:w="11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614D90">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类别</w:t>
            </w:r>
          </w:p>
        </w:tc>
        <w:tc>
          <w:tcPr>
            <w:tcW w:w="6417" w:type="dxa"/>
            <w:tcBorders>
              <w:top w:val="single" w:color="auto" w:sz="4" w:space="0"/>
              <w:left w:val="single" w:color="auto" w:sz="4" w:space="0"/>
              <w:bottom w:val="single" w:color="auto" w:sz="4" w:space="0"/>
              <w:right w:val="single" w:color="auto" w:sz="4" w:space="0"/>
            </w:tcBorders>
            <w:shd w:val="clear" w:color="000000" w:fill="FFFFFF"/>
            <w:vAlign w:val="center"/>
          </w:tcPr>
          <w:p w14:paraId="034C626F">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参数配置</w:t>
            </w:r>
          </w:p>
        </w:tc>
        <w:tc>
          <w:tcPr>
            <w:tcW w:w="13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96E452">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数量</w:t>
            </w:r>
          </w:p>
        </w:tc>
        <w:tc>
          <w:tcPr>
            <w:tcW w:w="1566" w:type="dxa"/>
            <w:tcBorders>
              <w:top w:val="single" w:color="auto" w:sz="4" w:space="0"/>
              <w:left w:val="nil"/>
              <w:bottom w:val="single" w:color="auto" w:sz="4" w:space="0"/>
              <w:right w:val="single" w:color="auto" w:sz="4" w:space="0"/>
            </w:tcBorders>
            <w:shd w:val="clear" w:color="000000" w:fill="FFFFFF"/>
            <w:vAlign w:val="center"/>
          </w:tcPr>
          <w:p w14:paraId="0AB10803">
            <w:pPr>
              <w:widowControl/>
              <w:spacing w:line="240" w:lineRule="exact"/>
              <w:jc w:val="center"/>
              <w:rPr>
                <w:rFonts w:hint="eastAsia" w:asciiTheme="minorEastAsia" w:hAnsiTheme="minorEastAsia" w:eastAsiaTheme="minorEastAsia" w:cstheme="minorEastAsia"/>
                <w:b/>
                <w:bCs/>
                <w:color w:val="000000"/>
                <w:kern w:val="0"/>
                <w:sz w:val="21"/>
                <w:szCs w:val="21"/>
                <w:lang w:eastAsia="zh-CN"/>
              </w:rPr>
            </w:pPr>
            <w:r>
              <w:rPr>
                <w:rFonts w:hint="eastAsia" w:asciiTheme="minorEastAsia" w:hAnsiTheme="minorEastAsia" w:cstheme="minorEastAsia"/>
                <w:b/>
                <w:bCs/>
                <w:color w:val="000000"/>
                <w:kern w:val="0"/>
                <w:sz w:val="21"/>
                <w:szCs w:val="21"/>
                <w:lang w:eastAsia="zh-CN"/>
              </w:rPr>
              <w:t>备注</w:t>
            </w:r>
          </w:p>
        </w:tc>
      </w:tr>
      <w:tr w14:paraId="0DE3F844">
        <w:tblPrEx>
          <w:tblCellMar>
            <w:top w:w="0" w:type="dxa"/>
            <w:left w:w="108" w:type="dxa"/>
            <w:bottom w:w="0" w:type="dxa"/>
            <w:right w:w="108" w:type="dxa"/>
          </w:tblCellMar>
        </w:tblPrEx>
        <w:trPr>
          <w:trHeight w:val="563"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3C12789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166" w:type="dxa"/>
            <w:vMerge w:val="restart"/>
            <w:tcBorders>
              <w:top w:val="nil"/>
              <w:left w:val="single" w:color="auto" w:sz="4" w:space="0"/>
              <w:bottom w:val="single" w:color="000000" w:sz="4" w:space="0"/>
              <w:right w:val="single" w:color="auto" w:sz="4" w:space="0"/>
            </w:tcBorders>
            <w:shd w:val="clear" w:color="000000" w:fill="FFFFFF"/>
            <w:noWrap/>
            <w:vAlign w:val="center"/>
          </w:tcPr>
          <w:p w14:paraId="310AA63E">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中性笔</w:t>
            </w:r>
          </w:p>
        </w:tc>
        <w:tc>
          <w:tcPr>
            <w:tcW w:w="6417" w:type="dxa"/>
            <w:tcBorders>
              <w:top w:val="nil"/>
              <w:left w:val="nil"/>
              <w:bottom w:val="single" w:color="auto" w:sz="4" w:space="0"/>
              <w:right w:val="single" w:color="auto" w:sz="4" w:space="0"/>
            </w:tcBorders>
            <w:shd w:val="clear" w:color="000000" w:fill="FFFFFF"/>
            <w:vAlign w:val="center"/>
          </w:tcPr>
          <w:p w14:paraId="2F1AEF9A">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中性笔，颜色：黑色/红色/蓝色，笔长：150mm，笔芯：0.5mm/子弹头</w:t>
            </w:r>
          </w:p>
        </w:tc>
        <w:tc>
          <w:tcPr>
            <w:tcW w:w="1317" w:type="dxa"/>
            <w:tcBorders>
              <w:top w:val="nil"/>
              <w:left w:val="nil"/>
              <w:bottom w:val="single" w:color="auto" w:sz="4" w:space="0"/>
              <w:right w:val="single" w:color="auto" w:sz="4" w:space="0"/>
            </w:tcBorders>
            <w:shd w:val="clear" w:color="000000" w:fill="FFFFFF"/>
            <w:noWrap/>
            <w:vAlign w:val="center"/>
          </w:tcPr>
          <w:p w14:paraId="7BC5C84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3000</w:t>
            </w:r>
          </w:p>
        </w:tc>
        <w:tc>
          <w:tcPr>
            <w:tcW w:w="1566" w:type="dxa"/>
            <w:tcBorders>
              <w:top w:val="nil"/>
              <w:left w:val="nil"/>
              <w:bottom w:val="single" w:color="auto" w:sz="4" w:space="0"/>
              <w:right w:val="single" w:color="auto" w:sz="4" w:space="0"/>
            </w:tcBorders>
            <w:shd w:val="clear" w:color="000000" w:fill="FFFFFF"/>
            <w:noWrap/>
            <w:vAlign w:val="center"/>
          </w:tcPr>
          <w:p w14:paraId="38BC280C">
            <w:pPr>
              <w:widowControl/>
              <w:spacing w:line="240" w:lineRule="exact"/>
              <w:rPr>
                <w:rFonts w:hint="eastAsia" w:asciiTheme="minorEastAsia" w:hAnsiTheme="minorEastAsia" w:eastAsiaTheme="minorEastAsia" w:cstheme="minorEastAsia"/>
                <w:color w:val="000000"/>
                <w:kern w:val="0"/>
                <w:sz w:val="21"/>
                <w:szCs w:val="21"/>
              </w:rPr>
            </w:pPr>
          </w:p>
        </w:tc>
      </w:tr>
      <w:tr w14:paraId="4D3D5CC9">
        <w:tblPrEx>
          <w:tblCellMar>
            <w:top w:w="0" w:type="dxa"/>
            <w:left w:w="108" w:type="dxa"/>
            <w:bottom w:w="0" w:type="dxa"/>
            <w:right w:w="108" w:type="dxa"/>
          </w:tblCellMar>
        </w:tblPrEx>
        <w:trPr>
          <w:trHeight w:val="416"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08B0B0D7">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166" w:type="dxa"/>
            <w:vMerge w:val="continue"/>
            <w:tcBorders>
              <w:top w:val="nil"/>
              <w:left w:val="single" w:color="auto" w:sz="4" w:space="0"/>
              <w:bottom w:val="single" w:color="000000" w:sz="4" w:space="0"/>
              <w:right w:val="single" w:color="auto" w:sz="4" w:space="0"/>
            </w:tcBorders>
            <w:vAlign w:val="center"/>
          </w:tcPr>
          <w:p w14:paraId="06D9EF2F">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163A0FB8">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直液走珠笔，颜色：黑色，笔长：135mm，笔芯：0.5mm/子弹头</w:t>
            </w:r>
          </w:p>
        </w:tc>
        <w:tc>
          <w:tcPr>
            <w:tcW w:w="1317" w:type="dxa"/>
            <w:tcBorders>
              <w:top w:val="nil"/>
              <w:left w:val="nil"/>
              <w:bottom w:val="single" w:color="auto" w:sz="4" w:space="0"/>
              <w:right w:val="single" w:color="auto" w:sz="4" w:space="0"/>
            </w:tcBorders>
            <w:shd w:val="clear" w:color="000000" w:fill="FFFFFF"/>
            <w:noWrap/>
            <w:vAlign w:val="center"/>
          </w:tcPr>
          <w:p w14:paraId="72D667CF">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3000</w:t>
            </w:r>
          </w:p>
        </w:tc>
        <w:tc>
          <w:tcPr>
            <w:tcW w:w="1566" w:type="dxa"/>
            <w:tcBorders>
              <w:top w:val="nil"/>
              <w:left w:val="nil"/>
              <w:bottom w:val="single" w:color="auto" w:sz="4" w:space="0"/>
              <w:right w:val="single" w:color="auto" w:sz="4" w:space="0"/>
            </w:tcBorders>
            <w:shd w:val="clear" w:color="000000" w:fill="FFFFFF"/>
            <w:noWrap/>
            <w:vAlign w:val="center"/>
          </w:tcPr>
          <w:p w14:paraId="27732F9D">
            <w:pPr>
              <w:widowControl/>
              <w:spacing w:line="240" w:lineRule="exact"/>
              <w:rPr>
                <w:rFonts w:hint="eastAsia" w:asciiTheme="minorEastAsia" w:hAnsiTheme="minorEastAsia" w:eastAsiaTheme="minorEastAsia" w:cstheme="minorEastAsia"/>
                <w:color w:val="000000"/>
                <w:kern w:val="0"/>
                <w:sz w:val="21"/>
                <w:szCs w:val="21"/>
              </w:rPr>
            </w:pPr>
          </w:p>
        </w:tc>
      </w:tr>
      <w:tr w14:paraId="5F600A91">
        <w:tblPrEx>
          <w:tblCellMar>
            <w:top w:w="0" w:type="dxa"/>
            <w:left w:w="108" w:type="dxa"/>
            <w:bottom w:w="0" w:type="dxa"/>
            <w:right w:w="108" w:type="dxa"/>
          </w:tblCellMar>
        </w:tblPrEx>
        <w:trPr>
          <w:trHeight w:val="573"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505164C2">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166" w:type="dxa"/>
            <w:vMerge w:val="continue"/>
            <w:tcBorders>
              <w:top w:val="nil"/>
              <w:left w:val="single" w:color="auto" w:sz="4" w:space="0"/>
              <w:bottom w:val="single" w:color="000000" w:sz="4" w:space="0"/>
              <w:right w:val="single" w:color="auto" w:sz="4" w:space="0"/>
            </w:tcBorders>
            <w:vAlign w:val="center"/>
          </w:tcPr>
          <w:p w14:paraId="24B5B00C">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52569A32">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商务签字笔，笔墨颜色：黑色，笔壳颜色：黑/灰/金，笔长：145mm，笔芯：1.0mm/0.7mm/0.5mm</w:t>
            </w:r>
          </w:p>
        </w:tc>
        <w:tc>
          <w:tcPr>
            <w:tcW w:w="1317" w:type="dxa"/>
            <w:tcBorders>
              <w:top w:val="nil"/>
              <w:left w:val="nil"/>
              <w:bottom w:val="single" w:color="auto" w:sz="4" w:space="0"/>
              <w:right w:val="single" w:color="auto" w:sz="4" w:space="0"/>
            </w:tcBorders>
            <w:shd w:val="clear" w:color="000000" w:fill="FFFFFF"/>
            <w:noWrap/>
            <w:vAlign w:val="center"/>
          </w:tcPr>
          <w:p w14:paraId="0B358E6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566" w:type="dxa"/>
            <w:tcBorders>
              <w:top w:val="nil"/>
              <w:left w:val="nil"/>
              <w:bottom w:val="single" w:color="auto" w:sz="4" w:space="0"/>
              <w:right w:val="single" w:color="auto" w:sz="4" w:space="0"/>
            </w:tcBorders>
            <w:shd w:val="clear" w:color="000000" w:fill="FFFFFF"/>
            <w:noWrap/>
            <w:vAlign w:val="center"/>
          </w:tcPr>
          <w:p w14:paraId="3A30E010">
            <w:pPr>
              <w:widowControl/>
              <w:spacing w:line="240" w:lineRule="exact"/>
              <w:rPr>
                <w:rFonts w:hint="eastAsia" w:asciiTheme="minorEastAsia" w:hAnsiTheme="minorEastAsia" w:eastAsiaTheme="minorEastAsia" w:cstheme="minorEastAsia"/>
                <w:color w:val="000000"/>
                <w:kern w:val="0"/>
                <w:sz w:val="21"/>
                <w:szCs w:val="21"/>
              </w:rPr>
            </w:pPr>
          </w:p>
        </w:tc>
      </w:tr>
      <w:tr w14:paraId="10734F94">
        <w:tblPrEx>
          <w:tblCellMar>
            <w:top w:w="0" w:type="dxa"/>
            <w:left w:w="108" w:type="dxa"/>
            <w:bottom w:w="0" w:type="dxa"/>
            <w:right w:w="108" w:type="dxa"/>
          </w:tblCellMar>
        </w:tblPrEx>
        <w:trPr>
          <w:trHeight w:val="546"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7E435B6B">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166" w:type="dxa"/>
            <w:vMerge w:val="restart"/>
            <w:tcBorders>
              <w:top w:val="nil"/>
              <w:left w:val="single" w:color="auto" w:sz="4" w:space="0"/>
              <w:bottom w:val="single" w:color="000000" w:sz="4" w:space="0"/>
              <w:right w:val="single" w:color="auto" w:sz="4" w:space="0"/>
            </w:tcBorders>
            <w:shd w:val="clear" w:color="000000" w:fill="FFFFFF"/>
            <w:noWrap/>
            <w:vAlign w:val="center"/>
          </w:tcPr>
          <w:p w14:paraId="399DB31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打印纸</w:t>
            </w:r>
          </w:p>
        </w:tc>
        <w:tc>
          <w:tcPr>
            <w:tcW w:w="6417" w:type="dxa"/>
            <w:tcBorders>
              <w:top w:val="nil"/>
              <w:left w:val="nil"/>
              <w:bottom w:val="single" w:color="auto" w:sz="4" w:space="0"/>
              <w:right w:val="single" w:color="auto" w:sz="4" w:space="0"/>
            </w:tcBorders>
            <w:shd w:val="clear" w:color="000000" w:fill="FFFFFF"/>
            <w:vAlign w:val="center"/>
          </w:tcPr>
          <w:p w14:paraId="70F5EE6D">
            <w:pPr>
              <w:widowControl/>
              <w:spacing w:line="240" w:lineRule="exact"/>
              <w:jc w:val="left"/>
              <w:rPr>
                <w:rFonts w:hint="eastAsia" w:asciiTheme="minorEastAsia" w:hAnsiTheme="minorEastAsia" w:eastAsiaTheme="minorEastAsia" w:cstheme="minorEastAsia"/>
                <w:color w:val="000000"/>
                <w:kern w:val="0"/>
                <w:sz w:val="21"/>
                <w:szCs w:val="21"/>
              </w:rPr>
            </w:pPr>
            <w:bookmarkStart w:id="79" w:name="OLE_LINK12"/>
            <w:bookmarkStart w:id="80" w:name="OLE_LINK11"/>
            <w:bookmarkStart w:id="81" w:name="OLE_LINK13"/>
            <w:r>
              <w:rPr>
                <w:rFonts w:hint="eastAsia" w:asciiTheme="minorEastAsia" w:hAnsiTheme="minorEastAsia" w:eastAsiaTheme="minorEastAsia" w:cstheme="minorEastAsia"/>
                <w:color w:val="000000"/>
                <w:kern w:val="0"/>
                <w:sz w:val="21"/>
                <w:szCs w:val="21"/>
              </w:rPr>
              <w:t>材质：全木浆中性纸，幅面：A4，克重：80g,包装规格：1*500张,5包/箱</w:t>
            </w:r>
            <w:bookmarkEnd w:id="79"/>
            <w:bookmarkEnd w:id="80"/>
            <w:bookmarkEnd w:id="81"/>
          </w:p>
        </w:tc>
        <w:tc>
          <w:tcPr>
            <w:tcW w:w="1317" w:type="dxa"/>
            <w:tcBorders>
              <w:top w:val="nil"/>
              <w:left w:val="nil"/>
              <w:bottom w:val="single" w:color="auto" w:sz="4" w:space="0"/>
              <w:right w:val="single" w:color="auto" w:sz="4" w:space="0"/>
            </w:tcBorders>
            <w:shd w:val="clear" w:color="000000" w:fill="FFFFFF"/>
            <w:noWrap/>
            <w:vAlign w:val="center"/>
          </w:tcPr>
          <w:p w14:paraId="3BE3E932">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566" w:type="dxa"/>
            <w:tcBorders>
              <w:top w:val="nil"/>
              <w:left w:val="nil"/>
              <w:bottom w:val="single" w:color="auto" w:sz="4" w:space="0"/>
              <w:right w:val="single" w:color="auto" w:sz="4" w:space="0"/>
            </w:tcBorders>
            <w:shd w:val="clear" w:color="000000" w:fill="FFFFFF"/>
            <w:noWrap/>
            <w:vAlign w:val="center"/>
          </w:tcPr>
          <w:p w14:paraId="6DD13CB3">
            <w:pPr>
              <w:widowControl/>
              <w:spacing w:line="240" w:lineRule="exact"/>
              <w:rPr>
                <w:rFonts w:hint="eastAsia" w:asciiTheme="minorEastAsia" w:hAnsiTheme="minorEastAsia" w:eastAsiaTheme="minorEastAsia" w:cstheme="minorEastAsia"/>
                <w:color w:val="000000"/>
                <w:kern w:val="0"/>
                <w:sz w:val="21"/>
                <w:szCs w:val="21"/>
              </w:rPr>
            </w:pPr>
          </w:p>
        </w:tc>
      </w:tr>
      <w:tr w14:paraId="5FAD02A4">
        <w:tblPrEx>
          <w:tblCellMar>
            <w:top w:w="0" w:type="dxa"/>
            <w:left w:w="108" w:type="dxa"/>
            <w:bottom w:w="0" w:type="dxa"/>
            <w:right w:w="108" w:type="dxa"/>
          </w:tblCellMar>
        </w:tblPrEx>
        <w:trPr>
          <w:trHeight w:val="580"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6B918D8A">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166" w:type="dxa"/>
            <w:vMerge w:val="continue"/>
            <w:tcBorders>
              <w:top w:val="nil"/>
              <w:left w:val="single" w:color="auto" w:sz="4" w:space="0"/>
              <w:bottom w:val="single" w:color="000000" w:sz="4" w:space="0"/>
              <w:right w:val="single" w:color="auto" w:sz="4" w:space="0"/>
            </w:tcBorders>
            <w:vAlign w:val="center"/>
          </w:tcPr>
          <w:p w14:paraId="1DDC1B1F">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6A11F883">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材质：全木浆中性纸，幅面：A3，克重：80g,包装规格：1*500张,4包/箱</w:t>
            </w:r>
          </w:p>
        </w:tc>
        <w:tc>
          <w:tcPr>
            <w:tcW w:w="1317" w:type="dxa"/>
            <w:tcBorders>
              <w:top w:val="nil"/>
              <w:left w:val="nil"/>
              <w:bottom w:val="single" w:color="auto" w:sz="4" w:space="0"/>
              <w:right w:val="single" w:color="auto" w:sz="4" w:space="0"/>
            </w:tcBorders>
            <w:shd w:val="clear" w:color="000000" w:fill="FFFFFF"/>
            <w:noWrap/>
            <w:vAlign w:val="center"/>
          </w:tcPr>
          <w:p w14:paraId="7952E18A">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w:t>
            </w:r>
          </w:p>
        </w:tc>
        <w:tc>
          <w:tcPr>
            <w:tcW w:w="1566" w:type="dxa"/>
            <w:tcBorders>
              <w:top w:val="nil"/>
              <w:left w:val="nil"/>
              <w:bottom w:val="single" w:color="auto" w:sz="4" w:space="0"/>
              <w:right w:val="single" w:color="auto" w:sz="4" w:space="0"/>
            </w:tcBorders>
            <w:shd w:val="clear" w:color="000000" w:fill="FFFFFF"/>
            <w:noWrap/>
            <w:vAlign w:val="center"/>
          </w:tcPr>
          <w:p w14:paraId="2AC0D627">
            <w:pPr>
              <w:widowControl/>
              <w:spacing w:line="240" w:lineRule="exact"/>
              <w:rPr>
                <w:rFonts w:hint="eastAsia" w:asciiTheme="minorEastAsia" w:hAnsiTheme="minorEastAsia" w:eastAsiaTheme="minorEastAsia" w:cstheme="minorEastAsia"/>
                <w:color w:val="000000"/>
                <w:kern w:val="0"/>
                <w:sz w:val="21"/>
                <w:szCs w:val="21"/>
              </w:rPr>
            </w:pPr>
          </w:p>
        </w:tc>
      </w:tr>
      <w:tr w14:paraId="6285CD00">
        <w:tblPrEx>
          <w:tblCellMar>
            <w:top w:w="0" w:type="dxa"/>
            <w:left w:w="108" w:type="dxa"/>
            <w:bottom w:w="0" w:type="dxa"/>
            <w:right w:w="108" w:type="dxa"/>
          </w:tblCellMar>
        </w:tblPrEx>
        <w:trPr>
          <w:trHeight w:val="564"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33CB860F">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166" w:type="dxa"/>
            <w:vMerge w:val="continue"/>
            <w:tcBorders>
              <w:top w:val="nil"/>
              <w:left w:val="single" w:color="auto" w:sz="4" w:space="0"/>
              <w:bottom w:val="single" w:color="000000" w:sz="4" w:space="0"/>
              <w:right w:val="single" w:color="auto" w:sz="4" w:space="0"/>
            </w:tcBorders>
            <w:vAlign w:val="center"/>
          </w:tcPr>
          <w:p w14:paraId="462C120A">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005F4DE2">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材质：全木浆中性纸，幅面：A4，克重：70g,包装规格：1*500张,8包/箱</w:t>
            </w:r>
          </w:p>
        </w:tc>
        <w:tc>
          <w:tcPr>
            <w:tcW w:w="1317" w:type="dxa"/>
            <w:tcBorders>
              <w:top w:val="nil"/>
              <w:left w:val="nil"/>
              <w:bottom w:val="single" w:color="auto" w:sz="4" w:space="0"/>
              <w:right w:val="single" w:color="auto" w:sz="4" w:space="0"/>
            </w:tcBorders>
            <w:shd w:val="clear" w:color="000000" w:fill="FFFFFF"/>
            <w:noWrap/>
            <w:vAlign w:val="center"/>
          </w:tcPr>
          <w:p w14:paraId="3141BBDD">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566" w:type="dxa"/>
            <w:tcBorders>
              <w:top w:val="nil"/>
              <w:left w:val="nil"/>
              <w:bottom w:val="single" w:color="auto" w:sz="4" w:space="0"/>
              <w:right w:val="single" w:color="auto" w:sz="4" w:space="0"/>
            </w:tcBorders>
            <w:shd w:val="clear" w:color="000000" w:fill="FFFFFF"/>
            <w:noWrap/>
            <w:vAlign w:val="center"/>
          </w:tcPr>
          <w:p w14:paraId="65AF5720">
            <w:pPr>
              <w:widowControl/>
              <w:spacing w:line="240" w:lineRule="exact"/>
              <w:rPr>
                <w:rFonts w:hint="eastAsia" w:asciiTheme="minorEastAsia" w:hAnsiTheme="minorEastAsia" w:eastAsiaTheme="minorEastAsia" w:cstheme="minorEastAsia"/>
                <w:color w:val="000000"/>
                <w:kern w:val="0"/>
                <w:sz w:val="21"/>
                <w:szCs w:val="21"/>
              </w:rPr>
            </w:pPr>
          </w:p>
        </w:tc>
      </w:tr>
      <w:tr w14:paraId="08744977">
        <w:tblPrEx>
          <w:tblCellMar>
            <w:top w:w="0" w:type="dxa"/>
            <w:left w:w="108" w:type="dxa"/>
            <w:bottom w:w="0" w:type="dxa"/>
            <w:right w:w="108" w:type="dxa"/>
          </w:tblCellMar>
        </w:tblPrEx>
        <w:trPr>
          <w:trHeight w:val="597"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6C00A4E3">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166" w:type="dxa"/>
            <w:vMerge w:val="continue"/>
            <w:tcBorders>
              <w:top w:val="nil"/>
              <w:left w:val="single" w:color="auto" w:sz="4" w:space="0"/>
              <w:bottom w:val="single" w:color="auto" w:sz="4" w:space="0"/>
              <w:right w:val="single" w:color="auto" w:sz="4" w:space="0"/>
            </w:tcBorders>
            <w:vAlign w:val="center"/>
          </w:tcPr>
          <w:p w14:paraId="4BB377B4">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6EB99637">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材质：全木浆中性纸，幅面：A3，克重：70g,包装规格：1*500张,4包/箱</w:t>
            </w:r>
          </w:p>
        </w:tc>
        <w:tc>
          <w:tcPr>
            <w:tcW w:w="1317" w:type="dxa"/>
            <w:tcBorders>
              <w:top w:val="nil"/>
              <w:left w:val="nil"/>
              <w:bottom w:val="single" w:color="auto" w:sz="4" w:space="0"/>
              <w:right w:val="single" w:color="auto" w:sz="4" w:space="0"/>
            </w:tcBorders>
            <w:shd w:val="clear" w:color="000000" w:fill="FFFFFF"/>
            <w:noWrap/>
            <w:vAlign w:val="center"/>
          </w:tcPr>
          <w:p w14:paraId="6EA33746">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w:t>
            </w:r>
          </w:p>
        </w:tc>
        <w:tc>
          <w:tcPr>
            <w:tcW w:w="1566" w:type="dxa"/>
            <w:tcBorders>
              <w:top w:val="nil"/>
              <w:left w:val="nil"/>
              <w:bottom w:val="single" w:color="auto" w:sz="4" w:space="0"/>
              <w:right w:val="single" w:color="auto" w:sz="4" w:space="0"/>
            </w:tcBorders>
            <w:shd w:val="clear" w:color="000000" w:fill="FFFFFF"/>
            <w:noWrap/>
            <w:vAlign w:val="center"/>
          </w:tcPr>
          <w:p w14:paraId="3BCDC17C">
            <w:pPr>
              <w:widowControl/>
              <w:spacing w:line="240" w:lineRule="exact"/>
              <w:rPr>
                <w:rFonts w:hint="eastAsia" w:asciiTheme="minorEastAsia" w:hAnsiTheme="minorEastAsia" w:eastAsiaTheme="minorEastAsia" w:cstheme="minorEastAsia"/>
                <w:color w:val="000000"/>
                <w:kern w:val="0"/>
                <w:sz w:val="21"/>
                <w:szCs w:val="21"/>
              </w:rPr>
            </w:pPr>
          </w:p>
        </w:tc>
      </w:tr>
      <w:tr w14:paraId="2AFFED3B">
        <w:tblPrEx>
          <w:tblCellMar>
            <w:top w:w="0" w:type="dxa"/>
            <w:left w:w="108" w:type="dxa"/>
            <w:bottom w:w="0" w:type="dxa"/>
            <w:right w:w="108" w:type="dxa"/>
          </w:tblCellMar>
        </w:tblPrEx>
        <w:trPr>
          <w:trHeight w:val="870" w:hRule="atLeast"/>
        </w:trPr>
        <w:tc>
          <w:tcPr>
            <w:tcW w:w="58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BF918A">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16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2FC4628B">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墨盒/硒鼓</w:t>
            </w:r>
          </w:p>
        </w:tc>
        <w:tc>
          <w:tcPr>
            <w:tcW w:w="6417" w:type="dxa"/>
            <w:tcBorders>
              <w:top w:val="single" w:color="auto" w:sz="4" w:space="0"/>
              <w:left w:val="nil"/>
              <w:bottom w:val="single" w:color="auto" w:sz="4" w:space="0"/>
              <w:right w:val="single" w:color="auto" w:sz="4" w:space="0"/>
            </w:tcBorders>
            <w:shd w:val="clear" w:color="000000" w:fill="FFFFFF"/>
            <w:vAlign w:val="center"/>
          </w:tcPr>
          <w:p w14:paraId="6F7B71C1">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原装CRG057硒鼓，型号：CRG-057标准容量硒鼓黑色（适用MF441dw/MF443dw/MF449dw/LBP222dn/LBP223dw/LBP225dn），打印页数3100页</w:t>
            </w:r>
          </w:p>
        </w:tc>
        <w:tc>
          <w:tcPr>
            <w:tcW w:w="1317" w:type="dxa"/>
            <w:tcBorders>
              <w:top w:val="single" w:color="auto" w:sz="4" w:space="0"/>
              <w:left w:val="nil"/>
              <w:bottom w:val="single" w:color="auto" w:sz="4" w:space="0"/>
              <w:right w:val="single" w:color="auto" w:sz="4" w:space="0"/>
            </w:tcBorders>
            <w:shd w:val="clear" w:color="000000" w:fill="FFFFFF"/>
            <w:noWrap/>
            <w:vAlign w:val="center"/>
          </w:tcPr>
          <w:p w14:paraId="57F9EFD0">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c>
          <w:tcPr>
            <w:tcW w:w="1566" w:type="dxa"/>
            <w:tcBorders>
              <w:top w:val="single" w:color="auto" w:sz="4" w:space="0"/>
              <w:left w:val="nil"/>
              <w:bottom w:val="single" w:color="auto" w:sz="4" w:space="0"/>
              <w:right w:val="single" w:color="auto" w:sz="4" w:space="0"/>
            </w:tcBorders>
            <w:shd w:val="clear" w:color="000000" w:fill="FFFFFF"/>
            <w:noWrap/>
            <w:vAlign w:val="center"/>
          </w:tcPr>
          <w:p w14:paraId="4CE24F97">
            <w:pPr>
              <w:widowControl/>
              <w:spacing w:line="240" w:lineRule="exact"/>
              <w:rPr>
                <w:rFonts w:hint="eastAsia" w:asciiTheme="minorEastAsia" w:hAnsiTheme="minorEastAsia" w:eastAsiaTheme="minorEastAsia" w:cstheme="minorEastAsia"/>
                <w:color w:val="000000"/>
                <w:kern w:val="0"/>
                <w:sz w:val="21"/>
                <w:szCs w:val="21"/>
              </w:rPr>
            </w:pPr>
          </w:p>
        </w:tc>
      </w:tr>
      <w:tr w14:paraId="2EE70AAD">
        <w:tblPrEx>
          <w:tblCellMar>
            <w:top w:w="0" w:type="dxa"/>
            <w:left w:w="108" w:type="dxa"/>
            <w:bottom w:w="0" w:type="dxa"/>
            <w:right w:w="108" w:type="dxa"/>
          </w:tblCellMar>
        </w:tblPrEx>
        <w:trPr>
          <w:trHeight w:val="664" w:hRule="atLeast"/>
        </w:trPr>
        <w:tc>
          <w:tcPr>
            <w:tcW w:w="58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14404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166" w:type="dxa"/>
            <w:vMerge w:val="continue"/>
            <w:tcBorders>
              <w:top w:val="single" w:color="auto" w:sz="4" w:space="0"/>
              <w:left w:val="single" w:color="auto" w:sz="4" w:space="0"/>
              <w:right w:val="single" w:color="auto" w:sz="4" w:space="0"/>
            </w:tcBorders>
            <w:vAlign w:val="center"/>
          </w:tcPr>
          <w:p w14:paraId="75ED9D2A">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single" w:color="auto" w:sz="4" w:space="0"/>
              <w:left w:val="nil"/>
              <w:bottom w:val="single" w:color="auto" w:sz="4" w:space="0"/>
              <w:right w:val="single" w:color="auto" w:sz="4" w:space="0"/>
            </w:tcBorders>
            <w:shd w:val="clear" w:color="000000" w:fill="FFFFFF"/>
            <w:vAlign w:val="center"/>
          </w:tcPr>
          <w:p w14:paraId="1AF4F3BB">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原装CC388A硒鼓，型号：CC388A/88a原装黑色硒鼓 （适用hp 1106/1108/M1213/1216/M202/M226/M126/M128），打印页数1500页</w:t>
            </w:r>
          </w:p>
        </w:tc>
        <w:tc>
          <w:tcPr>
            <w:tcW w:w="1317" w:type="dxa"/>
            <w:tcBorders>
              <w:top w:val="single" w:color="auto" w:sz="4" w:space="0"/>
              <w:left w:val="nil"/>
              <w:bottom w:val="single" w:color="auto" w:sz="4" w:space="0"/>
              <w:right w:val="single" w:color="auto" w:sz="4" w:space="0"/>
            </w:tcBorders>
            <w:shd w:val="clear" w:color="000000" w:fill="FFFFFF"/>
            <w:noWrap/>
            <w:vAlign w:val="center"/>
          </w:tcPr>
          <w:p w14:paraId="1B3A743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130</w:t>
            </w:r>
          </w:p>
        </w:tc>
        <w:tc>
          <w:tcPr>
            <w:tcW w:w="1566" w:type="dxa"/>
            <w:tcBorders>
              <w:top w:val="single" w:color="auto" w:sz="4" w:space="0"/>
              <w:left w:val="nil"/>
              <w:bottom w:val="single" w:color="auto" w:sz="4" w:space="0"/>
              <w:right w:val="single" w:color="auto" w:sz="4" w:space="0"/>
            </w:tcBorders>
            <w:shd w:val="clear" w:color="000000" w:fill="FFFFFF"/>
            <w:noWrap/>
            <w:vAlign w:val="center"/>
          </w:tcPr>
          <w:p w14:paraId="6EC2AAC4">
            <w:pPr>
              <w:widowControl/>
              <w:spacing w:line="240" w:lineRule="exact"/>
              <w:rPr>
                <w:rFonts w:hint="eastAsia" w:asciiTheme="minorEastAsia" w:hAnsiTheme="minorEastAsia" w:eastAsiaTheme="minorEastAsia" w:cstheme="minorEastAsia"/>
                <w:color w:val="000000"/>
                <w:kern w:val="0"/>
                <w:sz w:val="21"/>
                <w:szCs w:val="21"/>
              </w:rPr>
            </w:pPr>
          </w:p>
        </w:tc>
      </w:tr>
      <w:tr w14:paraId="48234CB9">
        <w:tblPrEx>
          <w:tblCellMar>
            <w:top w:w="0" w:type="dxa"/>
            <w:left w:w="108" w:type="dxa"/>
            <w:bottom w:w="0" w:type="dxa"/>
            <w:right w:w="108" w:type="dxa"/>
          </w:tblCellMar>
        </w:tblPrEx>
        <w:trPr>
          <w:trHeight w:val="896"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3A3AAE7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166" w:type="dxa"/>
            <w:vMerge w:val="continue"/>
            <w:tcBorders>
              <w:left w:val="single" w:color="auto" w:sz="4" w:space="0"/>
              <w:right w:val="single" w:color="auto" w:sz="4" w:space="0"/>
            </w:tcBorders>
            <w:vAlign w:val="center"/>
          </w:tcPr>
          <w:p w14:paraId="3B4765B1">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2D7B352D">
            <w:pPr>
              <w:widowControl/>
              <w:spacing w:line="2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原装TK-6128粉盒，型号：TK-6128墨粉盒 （适用于京瓷ECOSYSM4132idn）</w:t>
            </w:r>
          </w:p>
          <w:p w14:paraId="08C7C359">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打印页数20000页</w:t>
            </w:r>
          </w:p>
        </w:tc>
        <w:tc>
          <w:tcPr>
            <w:tcW w:w="1317" w:type="dxa"/>
            <w:tcBorders>
              <w:top w:val="nil"/>
              <w:left w:val="nil"/>
              <w:bottom w:val="single" w:color="auto" w:sz="4" w:space="0"/>
              <w:right w:val="single" w:color="auto" w:sz="4" w:space="0"/>
            </w:tcBorders>
            <w:shd w:val="clear" w:color="000000" w:fill="FFFFFF"/>
            <w:noWrap/>
            <w:vAlign w:val="center"/>
          </w:tcPr>
          <w:p w14:paraId="10363036">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160</w:t>
            </w:r>
          </w:p>
        </w:tc>
        <w:tc>
          <w:tcPr>
            <w:tcW w:w="1566" w:type="dxa"/>
            <w:tcBorders>
              <w:top w:val="nil"/>
              <w:left w:val="nil"/>
              <w:bottom w:val="single" w:color="auto" w:sz="4" w:space="0"/>
              <w:right w:val="single" w:color="auto" w:sz="4" w:space="0"/>
            </w:tcBorders>
            <w:shd w:val="clear" w:color="000000" w:fill="FFFFFF"/>
            <w:noWrap/>
            <w:vAlign w:val="center"/>
          </w:tcPr>
          <w:p w14:paraId="29F7FE43">
            <w:pPr>
              <w:widowControl/>
              <w:spacing w:line="240" w:lineRule="exact"/>
              <w:rPr>
                <w:rFonts w:hint="eastAsia" w:asciiTheme="minorEastAsia" w:hAnsiTheme="minorEastAsia" w:eastAsiaTheme="minorEastAsia" w:cstheme="minorEastAsia"/>
                <w:color w:val="000000"/>
                <w:kern w:val="0"/>
                <w:sz w:val="21"/>
                <w:szCs w:val="21"/>
              </w:rPr>
            </w:pPr>
          </w:p>
        </w:tc>
      </w:tr>
      <w:tr w14:paraId="5153FB18">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shd w:val="clear" w:color="000000" w:fill="FFFFFF"/>
            <w:noWrap/>
            <w:vAlign w:val="center"/>
          </w:tcPr>
          <w:p w14:paraId="58A757AE">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166" w:type="dxa"/>
            <w:vMerge w:val="continue"/>
            <w:tcBorders>
              <w:left w:val="single" w:color="auto" w:sz="4" w:space="0"/>
              <w:bottom w:val="single" w:color="auto" w:sz="4" w:space="0"/>
              <w:right w:val="single" w:color="auto" w:sz="4" w:space="0"/>
            </w:tcBorders>
            <w:vAlign w:val="center"/>
          </w:tcPr>
          <w:p w14:paraId="2DEA5D40">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6417" w:type="dxa"/>
            <w:tcBorders>
              <w:top w:val="nil"/>
              <w:left w:val="nil"/>
              <w:bottom w:val="single" w:color="auto" w:sz="4" w:space="0"/>
              <w:right w:val="single" w:color="auto" w:sz="4" w:space="0"/>
            </w:tcBorders>
            <w:shd w:val="clear" w:color="000000" w:fill="FFFFFF"/>
            <w:vAlign w:val="center"/>
          </w:tcPr>
          <w:p w14:paraId="096CC129">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原装NPG-67彩色粉盒，（适用c3226/3222L/3120/3125粉盒），打印页数：黑色5300张、彩色2500张</w:t>
            </w:r>
          </w:p>
        </w:tc>
        <w:tc>
          <w:tcPr>
            <w:tcW w:w="1317" w:type="dxa"/>
            <w:tcBorders>
              <w:top w:val="nil"/>
              <w:left w:val="nil"/>
              <w:bottom w:val="single" w:color="auto" w:sz="4" w:space="0"/>
              <w:right w:val="single" w:color="auto" w:sz="4" w:space="0"/>
            </w:tcBorders>
            <w:shd w:val="clear" w:color="000000" w:fill="FFFFFF"/>
            <w:noWrap/>
            <w:vAlign w:val="center"/>
          </w:tcPr>
          <w:p w14:paraId="0DC4AD6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160</w:t>
            </w:r>
          </w:p>
        </w:tc>
        <w:tc>
          <w:tcPr>
            <w:tcW w:w="1566" w:type="dxa"/>
            <w:tcBorders>
              <w:top w:val="nil"/>
              <w:left w:val="nil"/>
              <w:bottom w:val="single" w:color="auto" w:sz="4" w:space="0"/>
              <w:right w:val="single" w:color="auto" w:sz="4" w:space="0"/>
            </w:tcBorders>
            <w:shd w:val="clear" w:color="000000" w:fill="FFFFFF"/>
            <w:noWrap/>
            <w:vAlign w:val="center"/>
          </w:tcPr>
          <w:p w14:paraId="68C52042">
            <w:pPr>
              <w:widowControl/>
              <w:spacing w:line="240" w:lineRule="exact"/>
              <w:rPr>
                <w:rFonts w:hint="eastAsia" w:asciiTheme="minorEastAsia" w:hAnsiTheme="minorEastAsia" w:eastAsiaTheme="minorEastAsia" w:cstheme="minorEastAsia"/>
                <w:color w:val="000000"/>
                <w:kern w:val="0"/>
                <w:sz w:val="21"/>
                <w:szCs w:val="21"/>
              </w:rPr>
            </w:pPr>
          </w:p>
        </w:tc>
      </w:tr>
      <w:tr w14:paraId="416DD5FC">
        <w:tblPrEx>
          <w:tblCellMar>
            <w:top w:w="0" w:type="dxa"/>
            <w:left w:w="108" w:type="dxa"/>
            <w:bottom w:w="0" w:type="dxa"/>
            <w:right w:w="108" w:type="dxa"/>
          </w:tblCellMar>
        </w:tblPrEx>
        <w:trPr>
          <w:trHeight w:val="650" w:hRule="atLeast"/>
        </w:trPr>
        <w:tc>
          <w:tcPr>
            <w:tcW w:w="58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44270">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1166"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14:paraId="56F6E207">
            <w:pPr>
              <w:widowControl/>
              <w:spacing w:line="240" w:lineRule="exact"/>
              <w:rPr>
                <w:rFonts w:hint="eastAsia" w:asciiTheme="minorEastAsia" w:hAnsiTheme="minorEastAsia" w:eastAsiaTheme="minorEastAsia" w:cstheme="minorEastAsia"/>
                <w:color w:val="000000"/>
                <w:kern w:val="0"/>
                <w:sz w:val="21"/>
                <w:szCs w:val="21"/>
              </w:rPr>
            </w:pPr>
          </w:p>
        </w:tc>
        <w:tc>
          <w:tcPr>
            <w:tcW w:w="6417" w:type="dxa"/>
            <w:tcBorders>
              <w:top w:val="single" w:color="auto" w:sz="4" w:space="0"/>
              <w:left w:val="single" w:color="auto" w:sz="4" w:space="0"/>
              <w:bottom w:val="single" w:color="auto" w:sz="4" w:space="0"/>
              <w:right w:val="single" w:color="auto" w:sz="4" w:space="0"/>
            </w:tcBorders>
            <w:shd w:val="clear" w:color="000000" w:fill="FFFFFF"/>
            <w:vAlign w:val="center"/>
          </w:tcPr>
          <w:p w14:paraId="519015C1">
            <w:pPr>
              <w:widowControl/>
              <w:spacing w:line="240" w:lineRule="exact"/>
              <w:rPr>
                <w:rFonts w:hint="eastAsia" w:asciiTheme="minorEastAsia" w:hAnsiTheme="minorEastAsia" w:eastAsiaTheme="minorEastAsia" w:cstheme="minorEastAsia"/>
                <w:color w:val="000000"/>
                <w:kern w:val="0"/>
                <w:sz w:val="21"/>
                <w:szCs w:val="21"/>
              </w:rPr>
            </w:pPr>
            <w:bookmarkStart w:id="82" w:name="OLE_LINK24"/>
            <w:bookmarkStart w:id="83" w:name="OLE_LINK23"/>
            <w:r>
              <w:rPr>
                <w:rFonts w:hint="eastAsia" w:asciiTheme="minorEastAsia" w:hAnsiTheme="minorEastAsia" w:eastAsiaTheme="minorEastAsia" w:cstheme="minorEastAsia"/>
                <w:kern w:val="0"/>
                <w:sz w:val="21"/>
                <w:szCs w:val="21"/>
              </w:rPr>
              <w:t>原装MX-237CT粉盒，（适用AR2048/2348/2648/3148机型），打印页数16000页</w:t>
            </w:r>
            <w:bookmarkEnd w:id="82"/>
            <w:bookmarkEnd w:id="83"/>
          </w:p>
        </w:tc>
        <w:tc>
          <w:tcPr>
            <w:tcW w:w="1317" w:type="dxa"/>
            <w:tcBorders>
              <w:top w:val="nil"/>
              <w:left w:val="nil"/>
              <w:bottom w:val="single" w:color="auto" w:sz="4" w:space="0"/>
              <w:right w:val="single" w:color="auto" w:sz="4" w:space="0"/>
            </w:tcBorders>
            <w:shd w:val="clear" w:color="000000" w:fill="FFFFFF"/>
            <w:noWrap/>
            <w:vAlign w:val="center"/>
          </w:tcPr>
          <w:p w14:paraId="4F2783E2">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180</w:t>
            </w:r>
          </w:p>
        </w:tc>
        <w:tc>
          <w:tcPr>
            <w:tcW w:w="1566" w:type="dxa"/>
            <w:tcBorders>
              <w:top w:val="nil"/>
              <w:left w:val="nil"/>
              <w:bottom w:val="single" w:color="auto" w:sz="4" w:space="0"/>
              <w:right w:val="single" w:color="auto" w:sz="4" w:space="0"/>
            </w:tcBorders>
            <w:shd w:val="clear" w:color="000000" w:fill="FFFFFF"/>
            <w:noWrap/>
            <w:vAlign w:val="center"/>
          </w:tcPr>
          <w:p w14:paraId="6362516A">
            <w:pPr>
              <w:widowControl/>
              <w:spacing w:line="240" w:lineRule="exact"/>
              <w:rPr>
                <w:rFonts w:hint="eastAsia" w:asciiTheme="minorEastAsia" w:hAnsiTheme="minorEastAsia" w:eastAsiaTheme="minorEastAsia" w:cstheme="minorEastAsia"/>
                <w:color w:val="000000"/>
                <w:kern w:val="0"/>
                <w:sz w:val="21"/>
                <w:szCs w:val="21"/>
              </w:rPr>
            </w:pPr>
          </w:p>
        </w:tc>
      </w:tr>
    </w:tbl>
    <w:p w14:paraId="5BE23AAA">
      <w:pPr>
        <w:jc w:val="center"/>
        <w:rPr>
          <w:rFonts w:hint="eastAsia" w:ascii="Times New Roman" w:hAnsi="Times New Roman" w:eastAsia="宋体" w:cs="Times New Roman"/>
          <w:b/>
          <w:bCs/>
          <w:sz w:val="36"/>
          <w:szCs w:val="36"/>
        </w:rPr>
      </w:pPr>
      <w:bookmarkStart w:id="84" w:name="_Toc9834_WPSOffice_Level1"/>
    </w:p>
    <w:p w14:paraId="1D153837">
      <w:pPr>
        <w:jc w:val="center"/>
        <w:rPr>
          <w:rFonts w:hint="eastAsia" w:ascii="Times New Roman" w:hAnsi="Times New Roman" w:eastAsia="宋体" w:cs="Times New Roman"/>
          <w:b/>
          <w:bCs/>
          <w:sz w:val="36"/>
          <w:szCs w:val="36"/>
        </w:rPr>
      </w:pPr>
    </w:p>
    <w:p w14:paraId="18983BCD">
      <w:pPr>
        <w:jc w:val="center"/>
        <w:rPr>
          <w:rFonts w:hint="eastAsia" w:ascii="Times New Roman" w:hAnsi="Times New Roman" w:eastAsia="宋体" w:cs="Times New Roman"/>
          <w:b/>
          <w:bCs/>
          <w:sz w:val="36"/>
          <w:szCs w:val="36"/>
        </w:rPr>
      </w:pPr>
    </w:p>
    <w:p w14:paraId="7E0D6EB6">
      <w:pPr>
        <w:jc w:val="center"/>
        <w:rPr>
          <w:rFonts w:hint="eastAsia" w:ascii="Times New Roman" w:hAnsi="Times New Roman" w:eastAsia="宋体" w:cs="Times New Roman"/>
          <w:b/>
          <w:bCs/>
          <w:sz w:val="36"/>
          <w:szCs w:val="36"/>
        </w:rPr>
      </w:pPr>
    </w:p>
    <w:p w14:paraId="366E5DA5">
      <w:pPr>
        <w:jc w:val="center"/>
        <w:rPr>
          <w:rFonts w:hint="eastAsia" w:ascii="Times New Roman" w:hAnsi="Times New Roman" w:eastAsia="宋体" w:cs="Times New Roman"/>
          <w:b/>
          <w:bCs/>
          <w:sz w:val="36"/>
          <w:szCs w:val="36"/>
        </w:rPr>
      </w:pPr>
    </w:p>
    <w:p w14:paraId="24C3EE70">
      <w:pPr>
        <w:jc w:val="center"/>
        <w:rPr>
          <w:rFonts w:hint="eastAsia" w:ascii="Times New Roman" w:hAnsi="Times New Roman" w:eastAsia="宋体" w:cs="Times New Roman"/>
          <w:b/>
          <w:bCs/>
          <w:sz w:val="36"/>
          <w:szCs w:val="36"/>
        </w:rPr>
      </w:pPr>
    </w:p>
    <w:p w14:paraId="69364C9A">
      <w:pPr>
        <w:jc w:val="center"/>
        <w:rPr>
          <w:rFonts w:hint="eastAsia" w:ascii="Times New Roman" w:hAnsi="Times New Roman" w:eastAsia="宋体" w:cs="Times New Roman"/>
          <w:b/>
          <w:bCs/>
          <w:sz w:val="36"/>
          <w:szCs w:val="36"/>
        </w:rPr>
      </w:pPr>
    </w:p>
    <w:p w14:paraId="16138CF0">
      <w:pPr>
        <w:jc w:val="center"/>
        <w:rPr>
          <w:rFonts w:hint="eastAsia" w:ascii="Times New Roman" w:hAnsi="Times New Roman" w:eastAsia="宋体" w:cs="Times New Roman"/>
          <w:b/>
          <w:bCs/>
          <w:sz w:val="36"/>
          <w:szCs w:val="36"/>
        </w:rPr>
      </w:pPr>
    </w:p>
    <w:p w14:paraId="3B86008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bookmarkEnd w:id="84"/>
    </w:p>
    <w:p w14:paraId="7763D1C1">
      <w:pPr>
        <w:rPr>
          <w:rFonts w:ascii="Times New Roman" w:hAnsi="Times New Roman" w:eastAsia="宋体" w:cs="Times New Roman"/>
        </w:rPr>
      </w:pPr>
    </w:p>
    <w:p w14:paraId="22D0F2AA">
      <w:pPr>
        <w:spacing w:line="440" w:lineRule="exact"/>
        <w:rPr>
          <w:rFonts w:ascii="Times New Roman" w:hAnsi="Times New Roman" w:eastAsia="黑体" w:cs="Times New Roman"/>
          <w:sz w:val="20"/>
          <w:szCs w:val="20"/>
        </w:rPr>
      </w:pPr>
    </w:p>
    <w:p w14:paraId="5DD3855D">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2DA1F8EA">
      <w:pPr>
        <w:spacing w:line="440" w:lineRule="exact"/>
        <w:rPr>
          <w:rFonts w:ascii="Times New Roman" w:hAnsi="Times New Roman" w:eastAsia="黑体" w:cs="Times New Roman"/>
          <w:sz w:val="20"/>
          <w:szCs w:val="20"/>
        </w:rPr>
      </w:pPr>
    </w:p>
    <w:p w14:paraId="667DB4F8">
      <w:pPr>
        <w:spacing w:line="440" w:lineRule="exact"/>
        <w:rPr>
          <w:rFonts w:ascii="Times New Roman" w:hAnsi="Times New Roman" w:eastAsia="黑体" w:cs="Times New Roman"/>
          <w:sz w:val="40"/>
          <w:szCs w:val="40"/>
        </w:rPr>
      </w:pPr>
    </w:p>
    <w:p w14:paraId="182645DE">
      <w:pPr>
        <w:spacing w:line="440" w:lineRule="exact"/>
        <w:jc w:val="center"/>
        <w:rPr>
          <w:rFonts w:ascii="Times New Roman" w:hAnsi="Times New Roman" w:eastAsia="黑体" w:cs="Times New Roman"/>
          <w:sz w:val="40"/>
          <w:szCs w:val="40"/>
        </w:rPr>
      </w:pPr>
    </w:p>
    <w:p w14:paraId="54138A91">
      <w:pPr>
        <w:spacing w:line="440" w:lineRule="exact"/>
        <w:jc w:val="center"/>
        <w:rPr>
          <w:rFonts w:ascii="Times New Roman" w:hAnsi="Times New Roman" w:eastAsia="黑体" w:cs="Times New Roman"/>
          <w:sz w:val="40"/>
          <w:szCs w:val="40"/>
        </w:rPr>
      </w:pPr>
    </w:p>
    <w:p w14:paraId="44292DF0">
      <w:pPr>
        <w:spacing w:line="440" w:lineRule="exact"/>
        <w:jc w:val="center"/>
        <w:rPr>
          <w:rFonts w:ascii="Times New Roman" w:hAnsi="Times New Roman" w:eastAsia="黑体" w:cs="Times New Roman"/>
          <w:sz w:val="40"/>
          <w:szCs w:val="40"/>
        </w:rPr>
      </w:pPr>
    </w:p>
    <w:p w14:paraId="715A180B">
      <w:pPr>
        <w:jc w:val="center"/>
        <w:rPr>
          <w:rFonts w:hint="eastAsia" w:ascii="Times New Roman" w:hAnsi="Times New Roman" w:eastAsia="黑体" w:cs="Times New Roman"/>
          <w:sz w:val="50"/>
          <w:szCs w:val="50"/>
          <w:lang w:eastAsia="zh-CN"/>
        </w:rPr>
      </w:pPr>
      <w:bookmarkStart w:id="85" w:name="_Toc17394_WPSOffice_Level1"/>
      <w:bookmarkStart w:id="86" w:name="_Toc5145_WPSOffice_Level1"/>
      <w:bookmarkStart w:id="87" w:name="_Toc1914_WPSOffice_Level1"/>
      <w:bookmarkStart w:id="88" w:name="_Toc27552_WPSOffice_Level1"/>
      <w:r>
        <w:rPr>
          <w:rFonts w:ascii="Times New Roman" w:hAnsi="Times New Roman" w:eastAsia="黑体" w:cs="Times New Roman"/>
          <w:sz w:val="50"/>
          <w:szCs w:val="50"/>
        </w:rPr>
        <w:t>响应文件</w:t>
      </w:r>
      <w:bookmarkEnd w:id="85"/>
      <w:bookmarkEnd w:id="86"/>
      <w:bookmarkEnd w:id="87"/>
      <w:bookmarkEnd w:id="88"/>
    </w:p>
    <w:p w14:paraId="77B788A0">
      <w:pPr>
        <w:spacing w:line="440" w:lineRule="exact"/>
        <w:rPr>
          <w:rFonts w:ascii="Times New Roman" w:hAnsi="Times New Roman" w:eastAsia="黑体" w:cs="Times New Roman"/>
          <w:sz w:val="20"/>
          <w:szCs w:val="20"/>
        </w:rPr>
      </w:pPr>
    </w:p>
    <w:p w14:paraId="5EEC24CB">
      <w:pPr>
        <w:spacing w:line="440" w:lineRule="exact"/>
        <w:rPr>
          <w:rFonts w:ascii="Times New Roman" w:hAnsi="Times New Roman" w:eastAsia="黑体" w:cs="Times New Roman"/>
          <w:sz w:val="20"/>
          <w:szCs w:val="20"/>
        </w:rPr>
      </w:pPr>
    </w:p>
    <w:p w14:paraId="641E30A3">
      <w:pPr>
        <w:spacing w:line="440" w:lineRule="exact"/>
        <w:rPr>
          <w:rFonts w:ascii="Times New Roman" w:hAnsi="Times New Roman" w:eastAsia="黑体" w:cs="Times New Roman"/>
          <w:sz w:val="20"/>
          <w:szCs w:val="20"/>
        </w:rPr>
      </w:pPr>
    </w:p>
    <w:p w14:paraId="0590A7B9">
      <w:pPr>
        <w:spacing w:line="440" w:lineRule="exact"/>
        <w:rPr>
          <w:rFonts w:ascii="Times New Roman" w:hAnsi="Times New Roman" w:eastAsia="黑体" w:cs="Times New Roman"/>
          <w:sz w:val="20"/>
          <w:szCs w:val="20"/>
        </w:rPr>
      </w:pPr>
    </w:p>
    <w:p w14:paraId="490981E6">
      <w:pPr>
        <w:spacing w:line="440" w:lineRule="exact"/>
        <w:rPr>
          <w:rFonts w:ascii="Times New Roman" w:hAnsi="Times New Roman" w:eastAsia="黑体" w:cs="Times New Roman"/>
          <w:sz w:val="20"/>
          <w:szCs w:val="20"/>
        </w:rPr>
      </w:pPr>
    </w:p>
    <w:p w14:paraId="3D6B8C16">
      <w:pPr>
        <w:spacing w:line="440" w:lineRule="exact"/>
        <w:rPr>
          <w:rFonts w:ascii="Times New Roman" w:hAnsi="Times New Roman" w:eastAsia="黑体" w:cs="Times New Roman"/>
          <w:sz w:val="20"/>
          <w:szCs w:val="20"/>
        </w:rPr>
      </w:pPr>
    </w:p>
    <w:p w14:paraId="66DFE0D2">
      <w:pPr>
        <w:spacing w:line="440" w:lineRule="exact"/>
        <w:rPr>
          <w:rFonts w:ascii="Times New Roman" w:hAnsi="Times New Roman" w:eastAsia="黑体" w:cs="Times New Roman"/>
          <w:sz w:val="20"/>
          <w:szCs w:val="20"/>
        </w:rPr>
      </w:pPr>
    </w:p>
    <w:p w14:paraId="203C1BFF">
      <w:pPr>
        <w:spacing w:line="440" w:lineRule="exact"/>
        <w:rPr>
          <w:rFonts w:ascii="Times New Roman" w:hAnsi="Times New Roman" w:eastAsia="黑体" w:cs="Times New Roman"/>
          <w:sz w:val="20"/>
          <w:szCs w:val="20"/>
        </w:rPr>
      </w:pPr>
    </w:p>
    <w:p w14:paraId="55FBF308">
      <w:pPr>
        <w:spacing w:line="440" w:lineRule="exact"/>
        <w:rPr>
          <w:rFonts w:ascii="Times New Roman" w:hAnsi="Times New Roman" w:eastAsia="黑体" w:cs="Times New Roman"/>
          <w:sz w:val="20"/>
          <w:szCs w:val="20"/>
        </w:rPr>
      </w:pPr>
    </w:p>
    <w:p w14:paraId="46C71173">
      <w:pPr>
        <w:spacing w:line="440" w:lineRule="exact"/>
        <w:rPr>
          <w:rFonts w:ascii="Times New Roman" w:hAnsi="Times New Roman" w:eastAsia="黑体" w:cs="Times New Roman"/>
          <w:sz w:val="20"/>
          <w:szCs w:val="20"/>
        </w:rPr>
      </w:pPr>
    </w:p>
    <w:p w14:paraId="5DBD4D5B">
      <w:pPr>
        <w:spacing w:line="440" w:lineRule="exact"/>
        <w:jc w:val="center"/>
        <w:rPr>
          <w:rFonts w:hint="eastAsia" w:ascii="Times New Roman" w:hAnsi="Times New Roman" w:eastAsia="黑体" w:cs="Times New Roman"/>
          <w:sz w:val="28"/>
          <w:szCs w:val="28"/>
          <w:lang w:eastAsia="zh-CN"/>
        </w:rPr>
      </w:pPr>
      <w:bookmarkStart w:id="89" w:name="_Toc25232_WPSOffice_Level2"/>
      <w:bookmarkStart w:id="90" w:name="_Toc5520_WPSOffice_Level2"/>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9"/>
      <w:bookmarkEnd w:id="90"/>
      <w:r>
        <w:rPr>
          <w:rFonts w:hint="eastAsia" w:ascii="Times New Roman" w:hAnsi="Times New Roman" w:eastAsia="黑体" w:cs="Times New Roman"/>
          <w:sz w:val="28"/>
          <w:szCs w:val="28"/>
          <w:u w:val="single"/>
          <w:lang w:eastAsia="zh-CN"/>
        </w:rPr>
        <w:t>）</w:t>
      </w:r>
    </w:p>
    <w:p w14:paraId="14C1B387">
      <w:pPr>
        <w:spacing w:line="440" w:lineRule="exact"/>
        <w:ind w:firstLine="2158" w:firstLineChars="771"/>
        <w:rPr>
          <w:rFonts w:ascii="Times New Roman" w:hAnsi="Times New Roman" w:eastAsia="黑体" w:cs="Times New Roman"/>
          <w:sz w:val="28"/>
          <w:szCs w:val="28"/>
        </w:rPr>
      </w:pPr>
    </w:p>
    <w:p w14:paraId="7CED85BE">
      <w:pPr>
        <w:spacing w:line="440" w:lineRule="exact"/>
        <w:jc w:val="center"/>
        <w:rPr>
          <w:rFonts w:ascii="Times New Roman" w:hAnsi="Times New Roman" w:eastAsia="黑体" w:cs="Times New Roman"/>
          <w:sz w:val="28"/>
          <w:szCs w:val="28"/>
        </w:rPr>
      </w:pPr>
      <w:bookmarkStart w:id="91" w:name="_Toc31577_WPSOffice_Level2"/>
      <w:bookmarkStart w:id="92"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bookmarkEnd w:id="91"/>
      <w:bookmarkEnd w:id="92"/>
    </w:p>
    <w:p w14:paraId="6A98D550">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93" w:name="_Toc22351_WPSOffice_Level2"/>
      <w:bookmarkStart w:id="94" w:name="_Toc21974_WPSOffice_Level2"/>
    </w:p>
    <w:p w14:paraId="58195760">
      <w:pPr>
        <w:spacing w:line="440" w:lineRule="exact"/>
        <w:jc w:val="center"/>
        <w:rPr>
          <w:rFonts w:ascii="Times New Roman" w:hAnsi="Times New Roman" w:eastAsia="黑体" w:cs="Times New Roman"/>
          <w:sz w:val="20"/>
          <w:szCs w:val="20"/>
        </w:rPr>
      </w:pPr>
    </w:p>
    <w:bookmarkEnd w:id="93"/>
    <w:bookmarkEnd w:id="94"/>
    <w:p w14:paraId="152C9564">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292D2F79">
      <w:pPr>
        <w:spacing w:line="440" w:lineRule="exact"/>
        <w:rPr>
          <w:rFonts w:hint="eastAsia" w:asciiTheme="minorEastAsia" w:hAnsiTheme="minorEastAsia" w:eastAsiaTheme="minorEastAsia" w:cstheme="minorEastAsia"/>
          <w:b/>
          <w:bCs/>
          <w:sz w:val="28"/>
          <w:szCs w:val="28"/>
        </w:rPr>
      </w:pPr>
    </w:p>
    <w:p w14:paraId="10836C02">
      <w:pPr>
        <w:spacing w:line="440" w:lineRule="exact"/>
        <w:ind w:left="1619" w:leftChars="771"/>
        <w:rPr>
          <w:rFonts w:hint="eastAsia" w:asciiTheme="minorEastAsia" w:hAnsiTheme="minorEastAsia" w:eastAsiaTheme="minorEastAsia" w:cstheme="minorEastAsia"/>
          <w:sz w:val="28"/>
          <w:szCs w:val="28"/>
        </w:rPr>
      </w:pPr>
      <w:bookmarkStart w:id="95" w:name="_Toc23368_WPSOffice_Level1"/>
      <w:bookmarkStart w:id="96" w:name="_Toc6353_WPSOffice_Level1"/>
      <w:bookmarkStart w:id="97" w:name="_Toc11424_WPSOffice_Level1"/>
      <w:bookmarkStart w:id="98" w:name="_Toc30529_WPSOffice_Level1"/>
      <w:bookmarkStart w:id="99" w:name="_Toc12670_WPSOffice_Level1"/>
    </w:p>
    <w:p w14:paraId="60C027D3">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一、报价函</w:t>
      </w:r>
      <w:bookmarkEnd w:id="95"/>
      <w:bookmarkEnd w:id="96"/>
      <w:bookmarkEnd w:id="97"/>
      <w:bookmarkEnd w:id="98"/>
    </w:p>
    <w:p w14:paraId="6B5D228C">
      <w:pPr>
        <w:spacing w:line="440" w:lineRule="exact"/>
        <w:ind w:left="1619" w:leftChars="771"/>
        <w:rPr>
          <w:rFonts w:hint="eastAsia" w:asciiTheme="minorEastAsia" w:hAnsiTheme="minorEastAsia" w:eastAsiaTheme="minorEastAsia" w:cstheme="minorEastAsia"/>
          <w:sz w:val="28"/>
          <w:szCs w:val="28"/>
        </w:rPr>
      </w:pPr>
      <w:bookmarkStart w:id="100" w:name="_Toc5317_WPSOffice_Level1"/>
      <w:bookmarkStart w:id="101" w:name="_Toc31927_WPSOffice_Level1"/>
      <w:bookmarkStart w:id="102" w:name="_Toc32729_WPSOffice_Level1"/>
      <w:bookmarkStart w:id="103" w:name="_Toc21229_WPSOffice_Level1"/>
      <w:r>
        <w:rPr>
          <w:rFonts w:hint="eastAsia" w:asciiTheme="minorEastAsia" w:hAnsiTheme="minorEastAsia" w:eastAsiaTheme="minorEastAsia" w:cstheme="minorEastAsia"/>
          <w:sz w:val="28"/>
          <w:szCs w:val="28"/>
        </w:rPr>
        <w:t>二、法定代表人身份证明及授权委托书</w:t>
      </w:r>
      <w:bookmarkEnd w:id="100"/>
      <w:bookmarkEnd w:id="101"/>
      <w:bookmarkEnd w:id="102"/>
      <w:bookmarkEnd w:id="103"/>
    </w:p>
    <w:p w14:paraId="5C0B2AF3">
      <w:pPr>
        <w:spacing w:line="440" w:lineRule="exact"/>
        <w:ind w:left="1619" w:leftChars="771"/>
        <w:rPr>
          <w:rFonts w:hint="eastAsia" w:asciiTheme="minorEastAsia" w:hAnsiTheme="minorEastAsia" w:eastAsiaTheme="minorEastAsia" w:cstheme="minorEastAsia"/>
          <w:sz w:val="28"/>
          <w:szCs w:val="28"/>
        </w:rPr>
      </w:pPr>
      <w:bookmarkStart w:id="104" w:name="_Toc29085_WPSOffice_Level1"/>
      <w:bookmarkStart w:id="105" w:name="_Toc23356_WPSOffice_Level1"/>
      <w:bookmarkStart w:id="106" w:name="_Toc4728_WPSOffice_Level1"/>
      <w:bookmarkStart w:id="107" w:name="_Toc25965_WPSOffice_Level1"/>
      <w:r>
        <w:rPr>
          <w:rFonts w:hint="eastAsia" w:asciiTheme="minorEastAsia" w:hAnsiTheme="minorEastAsia" w:eastAsiaTheme="minorEastAsia" w:cstheme="minorEastAsia"/>
          <w:sz w:val="28"/>
          <w:szCs w:val="28"/>
        </w:rPr>
        <w:t>三、已标价的</w:t>
      </w:r>
      <w:bookmarkEnd w:id="104"/>
      <w:bookmarkEnd w:id="105"/>
      <w:bookmarkEnd w:id="106"/>
      <w:bookmarkEnd w:id="107"/>
      <w:r>
        <w:rPr>
          <w:rFonts w:hint="eastAsia" w:asciiTheme="minorEastAsia" w:hAnsiTheme="minorEastAsia" w:eastAsiaTheme="minorEastAsia" w:cstheme="minorEastAsia"/>
          <w:sz w:val="28"/>
          <w:szCs w:val="28"/>
        </w:rPr>
        <w:t>报价清单</w:t>
      </w:r>
    </w:p>
    <w:p w14:paraId="7839DA1B">
      <w:pPr>
        <w:spacing w:line="440" w:lineRule="exact"/>
        <w:ind w:left="1619" w:leftChars="771"/>
        <w:rPr>
          <w:rFonts w:hint="eastAsia" w:asciiTheme="minorEastAsia" w:hAnsiTheme="minorEastAsia" w:eastAsiaTheme="minorEastAsia" w:cstheme="minorEastAsia"/>
          <w:sz w:val="28"/>
          <w:szCs w:val="28"/>
        </w:rPr>
      </w:pPr>
      <w:bookmarkStart w:id="108" w:name="_Toc23744_WPSOffice_Level1"/>
      <w:bookmarkStart w:id="109" w:name="_Toc7453_WPSOffice_Level1"/>
      <w:bookmarkStart w:id="110" w:name="_Toc18964_WPSOffice_Level1"/>
      <w:bookmarkStart w:id="111" w:name="_Toc10608_WPSOffice_Level1"/>
      <w:r>
        <w:rPr>
          <w:rFonts w:hint="eastAsia" w:asciiTheme="minorEastAsia" w:hAnsiTheme="minorEastAsia" w:eastAsiaTheme="minorEastAsia" w:cstheme="minorEastAsia"/>
          <w:sz w:val="28"/>
          <w:szCs w:val="28"/>
        </w:rPr>
        <w:t>四、</w:t>
      </w:r>
      <w:bookmarkEnd w:id="108"/>
      <w:bookmarkEnd w:id="109"/>
      <w:bookmarkEnd w:id="110"/>
      <w:bookmarkEnd w:id="111"/>
      <w:r>
        <w:rPr>
          <w:rFonts w:hint="eastAsia" w:asciiTheme="minorEastAsia" w:hAnsiTheme="minorEastAsia" w:eastAsiaTheme="minorEastAsia" w:cstheme="minorEastAsia"/>
          <w:sz w:val="28"/>
          <w:szCs w:val="28"/>
        </w:rPr>
        <w:t>供应商基本情况</w:t>
      </w:r>
    </w:p>
    <w:p w14:paraId="3903D612">
      <w:pPr>
        <w:spacing w:line="440" w:lineRule="exact"/>
        <w:ind w:left="1619" w:leftChars="771"/>
        <w:rPr>
          <w:rFonts w:hint="eastAsia" w:asciiTheme="minorEastAsia" w:hAnsiTheme="minorEastAsia" w:eastAsiaTheme="minorEastAsia" w:cstheme="minorEastAsia"/>
          <w:sz w:val="28"/>
          <w:szCs w:val="28"/>
        </w:rPr>
      </w:pPr>
      <w:bookmarkStart w:id="112" w:name="_Toc23751_WPSOffice_Level1"/>
      <w:bookmarkStart w:id="113" w:name="_Toc9006_WPSOffice_Level1"/>
      <w:bookmarkStart w:id="114" w:name="_Toc1578_WPSOffice_Level1"/>
      <w:bookmarkStart w:id="115" w:name="_Toc19601_WPSOffice_Level1"/>
      <w:r>
        <w:rPr>
          <w:rFonts w:hint="eastAsia" w:asciiTheme="minorEastAsia" w:hAnsiTheme="minorEastAsia" w:eastAsiaTheme="minorEastAsia" w:cstheme="minorEastAsia"/>
          <w:sz w:val="28"/>
          <w:szCs w:val="28"/>
        </w:rPr>
        <w:t>五、</w:t>
      </w:r>
      <w:bookmarkEnd w:id="112"/>
      <w:bookmarkEnd w:id="113"/>
      <w:bookmarkEnd w:id="114"/>
      <w:bookmarkEnd w:id="115"/>
      <w:r>
        <w:rPr>
          <w:rFonts w:hint="eastAsia" w:asciiTheme="minorEastAsia" w:hAnsiTheme="minorEastAsia" w:eastAsiaTheme="minorEastAsia" w:cstheme="minorEastAsia"/>
          <w:sz w:val="28"/>
          <w:szCs w:val="28"/>
        </w:rPr>
        <w:t>近年类似业绩情况</w:t>
      </w:r>
    </w:p>
    <w:p w14:paraId="58B09E71">
      <w:pPr>
        <w:spacing w:line="440" w:lineRule="exact"/>
        <w:ind w:left="1619" w:leftChars="771"/>
        <w:rPr>
          <w:rFonts w:hint="eastAsia" w:asciiTheme="minorEastAsia" w:hAnsiTheme="minorEastAsia" w:eastAsiaTheme="minorEastAsia" w:cstheme="minorEastAsia"/>
          <w:sz w:val="28"/>
          <w:szCs w:val="28"/>
        </w:rPr>
      </w:pPr>
      <w:bookmarkStart w:id="116" w:name="_Toc24082_WPSOffice_Level1"/>
      <w:bookmarkStart w:id="117" w:name="_Toc31314_WPSOffice_Level1"/>
      <w:bookmarkStart w:id="118" w:name="_Toc24262_WPSOffice_Level1"/>
      <w:bookmarkStart w:id="119" w:name="_Toc12459_WPSOffice_Level1"/>
      <w:r>
        <w:rPr>
          <w:rFonts w:hint="eastAsia" w:asciiTheme="minorEastAsia" w:hAnsiTheme="minorEastAsia" w:eastAsiaTheme="minorEastAsia" w:cstheme="minorEastAsia"/>
          <w:sz w:val="28"/>
          <w:szCs w:val="28"/>
        </w:rPr>
        <w:t>六、</w:t>
      </w:r>
      <w:bookmarkEnd w:id="116"/>
      <w:bookmarkEnd w:id="117"/>
      <w:r>
        <w:rPr>
          <w:rFonts w:hint="eastAsia" w:asciiTheme="minorEastAsia" w:hAnsiTheme="minorEastAsia" w:eastAsiaTheme="minorEastAsia" w:cstheme="minorEastAsia"/>
          <w:sz w:val="28"/>
          <w:szCs w:val="28"/>
        </w:rPr>
        <w:t>信誉情况</w:t>
      </w:r>
    </w:p>
    <w:p w14:paraId="4CEE74CD">
      <w:pPr>
        <w:spacing w:line="440" w:lineRule="exact"/>
        <w:ind w:left="1619" w:leftChars="771"/>
        <w:rPr>
          <w:rFonts w:hint="eastAsia" w:asciiTheme="minorEastAsia" w:hAnsiTheme="minorEastAsia" w:eastAsiaTheme="minorEastAsia" w:cstheme="minorEastAsia"/>
          <w:sz w:val="28"/>
          <w:szCs w:val="28"/>
        </w:rPr>
      </w:pPr>
      <w:bookmarkStart w:id="120" w:name="_Toc32220_WPSOffice_Level1"/>
      <w:bookmarkStart w:id="121" w:name="_Toc20930_WPSOffice_Level1"/>
      <w:r>
        <w:rPr>
          <w:rFonts w:hint="eastAsia" w:asciiTheme="minorEastAsia" w:hAnsiTheme="minorEastAsia" w:eastAsiaTheme="minorEastAsia" w:cstheme="minorEastAsia"/>
          <w:sz w:val="28"/>
          <w:szCs w:val="28"/>
        </w:rPr>
        <w:t>七</w:t>
      </w:r>
      <w:bookmarkEnd w:id="118"/>
      <w:bookmarkEnd w:id="119"/>
      <w:bookmarkEnd w:id="120"/>
      <w:bookmarkEnd w:id="121"/>
      <w:bookmarkStart w:id="122" w:name="_Toc27403_WPSOffice_Level1"/>
      <w:bookmarkStart w:id="123" w:name="_Toc32648_WPSOffice_Level1"/>
      <w:bookmarkStart w:id="124" w:name="_Toc30273_WPSOffice_Level1"/>
      <w:bookmarkStart w:id="125" w:name="_Toc25804_WPSOffice_Level1"/>
      <w:r>
        <w:rPr>
          <w:rFonts w:hint="eastAsia" w:asciiTheme="minorEastAsia" w:hAnsiTheme="minorEastAsia" w:eastAsiaTheme="minorEastAsia" w:cstheme="minorEastAsia"/>
          <w:sz w:val="28"/>
          <w:szCs w:val="28"/>
        </w:rPr>
        <w:t>、</w:t>
      </w:r>
      <w:bookmarkEnd w:id="122"/>
      <w:bookmarkEnd w:id="123"/>
      <w:bookmarkEnd w:id="124"/>
      <w:bookmarkEnd w:id="125"/>
      <w:r>
        <w:rPr>
          <w:rFonts w:hint="eastAsia" w:asciiTheme="minorEastAsia" w:hAnsiTheme="minorEastAsia" w:eastAsiaTheme="minorEastAsia" w:cstheme="minorEastAsia"/>
          <w:sz w:val="28"/>
          <w:szCs w:val="28"/>
        </w:rPr>
        <w:t>技术性能（质量）指标描述</w:t>
      </w:r>
    </w:p>
    <w:p w14:paraId="1B8CEF57">
      <w:pPr>
        <w:spacing w:line="440" w:lineRule="exact"/>
        <w:ind w:left="1619" w:leftChars="771"/>
        <w:rPr>
          <w:rFonts w:hint="eastAsia" w:asciiTheme="minorEastAsia" w:hAnsiTheme="minorEastAsia" w:eastAsiaTheme="minorEastAsia" w:cstheme="minorEastAsia"/>
          <w:sz w:val="28"/>
          <w:szCs w:val="28"/>
        </w:rPr>
      </w:pPr>
      <w:bookmarkStart w:id="126" w:name="_Toc4051_WPSOffice_Level1"/>
      <w:bookmarkStart w:id="127" w:name="_Toc23147_WPSOffice_Level1"/>
      <w:bookmarkStart w:id="128" w:name="_Toc30234_WPSOffice_Level1"/>
      <w:bookmarkStart w:id="129" w:name="_Toc32152_WPSOffice_Level1"/>
      <w:r>
        <w:rPr>
          <w:rFonts w:hint="eastAsia" w:asciiTheme="minorEastAsia" w:hAnsiTheme="minorEastAsia" w:eastAsiaTheme="minorEastAsia" w:cstheme="minorEastAsia"/>
          <w:sz w:val="28"/>
          <w:szCs w:val="28"/>
        </w:rPr>
        <w:t>八、</w:t>
      </w:r>
      <w:bookmarkEnd w:id="126"/>
      <w:bookmarkEnd w:id="127"/>
      <w:bookmarkEnd w:id="128"/>
      <w:bookmarkEnd w:id="129"/>
      <w:r>
        <w:rPr>
          <w:rFonts w:hint="eastAsia" w:asciiTheme="minorEastAsia" w:hAnsiTheme="minorEastAsia" w:eastAsiaTheme="minorEastAsia" w:cstheme="minorEastAsia"/>
          <w:sz w:val="28"/>
          <w:szCs w:val="28"/>
        </w:rPr>
        <w:t>供货方案</w:t>
      </w:r>
    </w:p>
    <w:p w14:paraId="246212B0">
      <w:pPr>
        <w:spacing w:line="440" w:lineRule="exact"/>
        <w:ind w:left="1619" w:leftChars="771"/>
        <w:rPr>
          <w:rFonts w:hint="eastAsia" w:asciiTheme="minorEastAsia" w:hAnsiTheme="minorEastAsia" w:eastAsiaTheme="minorEastAsia" w:cstheme="minorEastAsia"/>
          <w:sz w:val="28"/>
          <w:szCs w:val="28"/>
        </w:rPr>
      </w:pPr>
      <w:bookmarkStart w:id="130" w:name="_Toc16988_WPSOffice_Level1"/>
      <w:bookmarkStart w:id="131" w:name="_Toc5885_WPSOffice_Level1"/>
      <w:r>
        <w:rPr>
          <w:rFonts w:hint="eastAsia" w:asciiTheme="minorEastAsia" w:hAnsiTheme="minorEastAsia" w:eastAsiaTheme="minorEastAsia" w:cstheme="minorEastAsia"/>
          <w:sz w:val="28"/>
          <w:szCs w:val="28"/>
        </w:rPr>
        <w:t>九、其他材料</w:t>
      </w:r>
      <w:bookmarkEnd w:id="99"/>
      <w:bookmarkEnd w:id="130"/>
      <w:bookmarkEnd w:id="131"/>
    </w:p>
    <w:p w14:paraId="278B884A">
      <w:pPr>
        <w:spacing w:line="440" w:lineRule="exact"/>
        <w:ind w:left="1619" w:leftChars="771"/>
        <w:rPr>
          <w:rFonts w:ascii="Times New Roman" w:hAnsi="Times New Roman" w:eastAsia="黑体" w:cs="Times New Roman"/>
          <w:sz w:val="24"/>
        </w:rPr>
      </w:pPr>
    </w:p>
    <w:p w14:paraId="63A2E615">
      <w:pPr>
        <w:spacing w:line="440" w:lineRule="exact"/>
        <w:ind w:left="1619" w:leftChars="771"/>
        <w:rPr>
          <w:rFonts w:ascii="Times New Roman" w:hAnsi="Times New Roman" w:eastAsia="黑体" w:cs="Times New Roman"/>
          <w:sz w:val="24"/>
        </w:rPr>
      </w:pPr>
    </w:p>
    <w:p w14:paraId="3594C160">
      <w:pPr>
        <w:numPr>
          <w:ilvl w:val="0"/>
          <w:numId w:val="7"/>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2" w:name="_Toc29399_WPSOffice_Level1"/>
      <w:bookmarkStart w:id="133" w:name="_Toc30031_WPSOffice_Level1"/>
      <w:bookmarkStart w:id="134" w:name="_Toc2765_WPSOffice_Level1"/>
      <w:bookmarkStart w:id="135" w:name="_Toc18312_WPSOffice_Level1"/>
      <w:bookmarkStart w:id="136" w:name="_Toc1687_WPSOffice_Level1"/>
    </w:p>
    <w:p w14:paraId="51BEBAD5">
      <w:pPr>
        <w:numPr>
          <w:ilvl w:val="0"/>
          <w:numId w:val="0"/>
        </w:numPr>
        <w:spacing w:line="440" w:lineRule="exact"/>
        <w:jc w:val="both"/>
        <w:rPr>
          <w:rFonts w:ascii="Times New Roman" w:hAnsi="Times New Roman" w:eastAsia="黑体" w:cs="Times New Roman"/>
          <w:sz w:val="24"/>
          <w:szCs w:val="24"/>
        </w:rPr>
      </w:pPr>
    </w:p>
    <w:p w14:paraId="1DEA83B1">
      <w:pPr>
        <w:numPr>
          <w:ilvl w:val="0"/>
          <w:numId w:val="8"/>
        </w:num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报价函</w:t>
      </w:r>
      <w:bookmarkEnd w:id="132"/>
      <w:bookmarkEnd w:id="133"/>
      <w:bookmarkEnd w:id="134"/>
      <w:bookmarkEnd w:id="135"/>
      <w:bookmarkEnd w:id="136"/>
    </w:p>
    <w:p w14:paraId="01C36EB7">
      <w:pPr>
        <w:pStyle w:val="15"/>
        <w:numPr>
          <w:ilvl w:val="0"/>
          <w:numId w:val="0"/>
        </w:numPr>
        <w:ind w:leftChars="400"/>
        <w:rPr>
          <w:rFonts w:hint="eastAsia" w:asciiTheme="minorEastAsia" w:hAnsiTheme="minorEastAsia" w:eastAsiaTheme="minorEastAsia" w:cstheme="minorEastAsia"/>
          <w:sz w:val="24"/>
          <w:szCs w:val="24"/>
        </w:rPr>
      </w:pPr>
    </w:p>
    <w:p w14:paraId="0E9E3050">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436B37F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合同包询比文件的全部内容(含补遗书第__号至第__号)，愿意以人民币(大写)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)的总报价，交货期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，按合同约定实施和完成供货及提供相关服务，质量目标达到</w:t>
      </w:r>
      <w:r>
        <w:rPr>
          <w:rFonts w:hint="eastAsia" w:asciiTheme="minorEastAsia" w:hAnsiTheme="minorEastAsia" w:eastAsiaTheme="minorEastAsia" w:cstheme="minorEastAsia"/>
          <w:sz w:val="24"/>
          <w:szCs w:val="24"/>
          <w:u w:val="single"/>
        </w:rPr>
        <w:t xml:space="preserve"> 采购文件要求 </w:t>
      </w:r>
      <w:r>
        <w:rPr>
          <w:rFonts w:hint="eastAsia" w:asciiTheme="minorEastAsia" w:hAnsiTheme="minorEastAsia" w:eastAsiaTheme="minorEastAsia" w:cstheme="minorEastAsia"/>
          <w:sz w:val="24"/>
          <w:szCs w:val="24"/>
        </w:rPr>
        <w:t>。</w:t>
      </w:r>
    </w:p>
    <w:p w14:paraId="09853D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2．我方承诺在响应有效期内不修改、撤销响应文件。</w:t>
      </w:r>
    </w:p>
    <w:p w14:paraId="38DD3B2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3．随同本报价函提交响应保证金一份，金额为人民币(大写)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5CF4EF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4．如我方成交：</w:t>
      </w:r>
    </w:p>
    <w:p w14:paraId="4A383DD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48EE2C5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(2)我方承诺按照询比文件规定向你方递交履约担保。</w:t>
      </w:r>
    </w:p>
    <w:p w14:paraId="3CA9B5D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(3)我方承诺在合同约定的期限内完成全部合同任务。</w:t>
      </w:r>
    </w:p>
    <w:p w14:paraId="65A85F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5．我方在此声明，所递交的响应文件及有关资料内容完整、真实和准确。</w:t>
      </w:r>
    </w:p>
    <w:p w14:paraId="6AD9E9D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6．在合同协议书正式签署生效之前，本报价函连同你方的成交通知书将构成我们双方之间共同遵守的文件，对双方具有约束力。</w:t>
      </w:r>
    </w:p>
    <w:p w14:paraId="6E3675E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7．我方理解，你方不一定接受任何报价。同时也理解，你方不负担我方的任何报价费用。</w:t>
      </w:r>
    </w:p>
    <w:p w14:paraId="5A1AEE1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w:t>
      </w:r>
    </w:p>
    <w:p w14:paraId="373AEC91">
      <w:pPr>
        <w:spacing w:line="400" w:lineRule="exact"/>
        <w:ind w:firstLine="3420" w:firstLineChars="1425"/>
        <w:rPr>
          <w:rFonts w:hint="eastAsia" w:asciiTheme="minorEastAsia" w:hAnsiTheme="minorEastAsia" w:eastAsiaTheme="minorEastAsia" w:cstheme="minorEastAsia"/>
          <w:sz w:val="24"/>
          <w:szCs w:val="24"/>
        </w:rPr>
      </w:pPr>
    </w:p>
    <w:p w14:paraId="73638E90">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3B62B49E">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(签名)</w:t>
      </w:r>
    </w:p>
    <w:p w14:paraId="3FD0AB72">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6A8107F">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25EA62C9">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877109E">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p>
    <w:p w14:paraId="1515697F">
      <w:pPr>
        <w:spacing w:line="400" w:lineRule="exact"/>
        <w:ind w:firstLine="5700" w:firstLineChars="2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073764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11D47C0">
      <w:pPr>
        <w:rPr>
          <w:rFonts w:ascii="Times New Roman" w:hAnsi="Times New Roman" w:cs="Times New Roman"/>
          <w:sz w:val="24"/>
        </w:rPr>
      </w:pPr>
    </w:p>
    <w:p w14:paraId="6161D3EB">
      <w:pPr>
        <w:spacing w:line="440" w:lineRule="exact"/>
        <w:jc w:val="center"/>
        <w:rPr>
          <w:rFonts w:hint="eastAsia" w:asciiTheme="minorEastAsia" w:hAnsiTheme="minorEastAsia" w:eastAsiaTheme="minorEastAsia" w:cstheme="minorEastAsia"/>
          <w:b/>
          <w:bCs/>
          <w:sz w:val="28"/>
          <w:szCs w:val="28"/>
        </w:rPr>
      </w:pPr>
      <w:bookmarkStart w:id="137" w:name="_Toc14563_WPSOffice_Level1"/>
      <w:bookmarkStart w:id="138" w:name="_Toc12530_WPSOffice_Level1"/>
      <w:bookmarkStart w:id="139" w:name="_Toc32350_WPSOffice_Level1"/>
      <w:bookmarkStart w:id="140" w:name="_Toc18668_WPSOffice_Level1"/>
      <w:bookmarkStart w:id="141" w:name="_Toc8695_WPSOffice_Level1"/>
      <w:r>
        <w:rPr>
          <w:rFonts w:hint="eastAsia" w:asciiTheme="minorEastAsia" w:hAnsiTheme="minorEastAsia" w:eastAsiaTheme="minorEastAsia" w:cstheme="minorEastAsia"/>
          <w:b/>
          <w:bCs/>
          <w:sz w:val="28"/>
          <w:szCs w:val="28"/>
        </w:rPr>
        <w:t>二、法定代表人身份证明及授权委托书</w:t>
      </w:r>
      <w:bookmarkEnd w:id="137"/>
      <w:bookmarkEnd w:id="138"/>
      <w:bookmarkEnd w:id="139"/>
      <w:bookmarkEnd w:id="140"/>
      <w:bookmarkEnd w:id="141"/>
    </w:p>
    <w:p w14:paraId="52415C02">
      <w:pPr>
        <w:spacing w:line="440" w:lineRule="exact"/>
        <w:rPr>
          <w:rFonts w:hint="eastAsia" w:asciiTheme="minorEastAsia" w:hAnsiTheme="minorEastAsia" w:eastAsiaTheme="minorEastAsia" w:cstheme="minorEastAsia"/>
          <w:b/>
          <w:bCs/>
          <w:sz w:val="28"/>
          <w:szCs w:val="28"/>
        </w:rPr>
      </w:pPr>
    </w:p>
    <w:p w14:paraId="1A6D0F64">
      <w:pPr>
        <w:spacing w:line="440" w:lineRule="exact"/>
        <w:jc w:val="center"/>
        <w:rPr>
          <w:rFonts w:hint="eastAsia" w:asciiTheme="minorEastAsia" w:hAnsiTheme="minorEastAsia" w:eastAsiaTheme="minorEastAsia" w:cstheme="minorEastAsia"/>
          <w:b/>
          <w:bCs/>
          <w:sz w:val="28"/>
          <w:szCs w:val="28"/>
        </w:rPr>
      </w:pPr>
      <w:bookmarkStart w:id="142" w:name="_Toc5153_WPSOffice_Level2"/>
      <w:bookmarkStart w:id="143" w:name="_Toc20803_WPSOffice_Level2"/>
      <w:r>
        <w:rPr>
          <w:rFonts w:hint="eastAsia" w:asciiTheme="minorEastAsia" w:hAnsiTheme="minorEastAsia" w:eastAsiaTheme="minorEastAsia" w:cstheme="minorEastAsia"/>
          <w:b/>
          <w:bCs/>
          <w:sz w:val="28"/>
          <w:szCs w:val="28"/>
        </w:rPr>
        <w:t>2-1 法定代表人身份证明</w:t>
      </w:r>
      <w:bookmarkEnd w:id="142"/>
      <w:bookmarkEnd w:id="143"/>
    </w:p>
    <w:p w14:paraId="7AEB4AAE">
      <w:pPr>
        <w:spacing w:line="440" w:lineRule="exact"/>
        <w:rPr>
          <w:rFonts w:ascii="Times New Roman" w:hAnsi="Times New Roman" w:cs="Times New Roman"/>
          <w:sz w:val="20"/>
          <w:szCs w:val="20"/>
        </w:rPr>
      </w:pPr>
    </w:p>
    <w:p w14:paraId="0CA1DA2A">
      <w:pPr>
        <w:spacing w:line="440" w:lineRule="exact"/>
        <w:rPr>
          <w:rFonts w:ascii="Times New Roman" w:hAnsi="Times New Roman" w:cs="Times New Roman"/>
          <w:sz w:val="24"/>
          <w:szCs w:val="24"/>
        </w:rPr>
      </w:pPr>
      <w:r>
        <w:rPr>
          <w:rFonts w:ascii="Times New Roman" w:hAnsi="Times New Roman" w:cs="Times New Roman"/>
          <w:sz w:val="24"/>
          <w:szCs w:val="24"/>
        </w:rPr>
        <w:t>供应商名称：</w:t>
      </w:r>
    </w:p>
    <w:p w14:paraId="3B5D5247">
      <w:pPr>
        <w:spacing w:line="440" w:lineRule="exact"/>
        <w:rPr>
          <w:rFonts w:ascii="Times New Roman" w:hAnsi="Times New Roman" w:cs="Times New Roman"/>
          <w:sz w:val="24"/>
          <w:szCs w:val="24"/>
        </w:rPr>
      </w:pPr>
      <w:r>
        <w:rPr>
          <w:rFonts w:ascii="Times New Roman" w:hAnsi="Times New Roman" w:cs="Times New Roman"/>
          <w:sz w:val="24"/>
          <w:szCs w:val="24"/>
        </w:rPr>
        <w:t>单位性质：</w:t>
      </w:r>
    </w:p>
    <w:p w14:paraId="7A889251">
      <w:pPr>
        <w:spacing w:line="440" w:lineRule="exact"/>
        <w:rPr>
          <w:rFonts w:ascii="Times New Roman" w:hAnsi="Times New Roman" w:cs="Times New Roman"/>
          <w:sz w:val="24"/>
          <w:szCs w:val="24"/>
        </w:rPr>
      </w:pPr>
      <w:r>
        <w:rPr>
          <w:rFonts w:ascii="Times New Roman" w:hAnsi="Times New Roman" w:cs="Times New Roman"/>
          <w:sz w:val="24"/>
          <w:szCs w:val="24"/>
        </w:rPr>
        <w:t>地址：</w:t>
      </w:r>
    </w:p>
    <w:p w14:paraId="0A33CA5D">
      <w:pPr>
        <w:spacing w:line="440" w:lineRule="exact"/>
        <w:rPr>
          <w:rFonts w:ascii="Times New Roman" w:hAnsi="Times New Roman" w:cs="Times New Roman"/>
          <w:sz w:val="24"/>
          <w:szCs w:val="24"/>
        </w:rPr>
      </w:pPr>
      <w:r>
        <w:rPr>
          <w:rFonts w:ascii="Times New Roman" w:hAnsi="Times New Roman" w:cs="Times New Roman"/>
          <w:sz w:val="24"/>
          <w:szCs w:val="24"/>
        </w:rPr>
        <w:t>成立时间：年月日</w:t>
      </w:r>
    </w:p>
    <w:p w14:paraId="04DCB282">
      <w:pPr>
        <w:spacing w:line="440" w:lineRule="exact"/>
        <w:rPr>
          <w:rFonts w:ascii="Times New Roman" w:hAnsi="Times New Roman" w:cs="Times New Roman"/>
          <w:sz w:val="24"/>
          <w:szCs w:val="24"/>
        </w:rPr>
      </w:pPr>
      <w:r>
        <w:rPr>
          <w:rFonts w:ascii="Times New Roman" w:hAnsi="Times New Roman" w:cs="Times New Roman"/>
          <w:sz w:val="24"/>
          <w:szCs w:val="24"/>
        </w:rPr>
        <w:t>经营期限：</w:t>
      </w:r>
    </w:p>
    <w:p w14:paraId="4A655596">
      <w:pPr>
        <w:spacing w:line="440" w:lineRule="exact"/>
        <w:rPr>
          <w:rFonts w:ascii="Times New Roman" w:hAnsi="Times New Roman" w:cs="Times New Roman"/>
          <w:sz w:val="24"/>
          <w:szCs w:val="24"/>
        </w:rPr>
      </w:pPr>
      <w:r>
        <w:rPr>
          <w:rFonts w:ascii="Times New Roman" w:hAnsi="Times New Roman" w:cs="Times New Roman"/>
          <w:sz w:val="24"/>
          <w:szCs w:val="24"/>
        </w:rPr>
        <w:t>姓名：性别：年龄：职务：</w:t>
      </w:r>
    </w:p>
    <w:p w14:paraId="1F8CEFF8">
      <w:pPr>
        <w:spacing w:line="440" w:lineRule="exact"/>
        <w:rPr>
          <w:rFonts w:ascii="Times New Roman" w:hAnsi="Times New Roman" w:cs="Times New Roman"/>
          <w:sz w:val="24"/>
          <w:szCs w:val="24"/>
        </w:rPr>
      </w:pPr>
      <w:r>
        <w:rPr>
          <w:rFonts w:ascii="Times New Roman" w:hAnsi="Times New Roman" w:cs="Times New Roman"/>
          <w:sz w:val="24"/>
          <w:szCs w:val="24"/>
        </w:rPr>
        <w:t xml:space="preserve">系 </w:t>
      </w:r>
      <w:r>
        <w:rPr>
          <w:rFonts w:hint="eastAsia" w:ascii="Times New Roman" w:hAnsi="Times New Roman" w:cs="Times New Roman"/>
          <w:sz w:val="24"/>
          <w:szCs w:val="24"/>
          <w:lang w:eastAsia="zh-CN"/>
        </w:rPr>
        <w:t>（</w:t>
      </w:r>
      <w:r>
        <w:rPr>
          <w:rFonts w:ascii="Times New Roman" w:hAnsi="Times New Roman" w:cs="Times New Roman"/>
          <w:sz w:val="24"/>
          <w:szCs w:val="24"/>
        </w:rPr>
        <w:t>供应商名称</w:t>
      </w:r>
      <w:r>
        <w:rPr>
          <w:rFonts w:hint="eastAsia" w:ascii="Times New Roman" w:hAnsi="Times New Roman" w:cs="Times New Roman"/>
          <w:sz w:val="24"/>
          <w:szCs w:val="24"/>
          <w:lang w:eastAsia="zh-CN"/>
        </w:rPr>
        <w:t>）</w:t>
      </w:r>
      <w:r>
        <w:rPr>
          <w:rFonts w:ascii="Times New Roman" w:hAnsi="Times New Roman" w:cs="Times New Roman"/>
          <w:sz w:val="24"/>
          <w:szCs w:val="24"/>
        </w:rPr>
        <w:t>的法定代表人。</w:t>
      </w:r>
    </w:p>
    <w:p w14:paraId="40F6D097">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附：法定代表人</w:t>
      </w:r>
      <w:r>
        <w:rPr>
          <w:rFonts w:hint="eastAsia" w:ascii="Times New Roman" w:hAnsi="Times New Roman" w:cs="Times New Roman"/>
          <w:sz w:val="24"/>
          <w:szCs w:val="24"/>
        </w:rPr>
        <w:t>身份证正反面复印件</w:t>
      </w:r>
    </w:p>
    <w:p w14:paraId="1EC86BFB">
      <w:pPr>
        <w:spacing w:line="440" w:lineRule="exact"/>
        <w:ind w:firstLine="480" w:firstLineChars="200"/>
        <w:rPr>
          <w:rFonts w:ascii="Times New Roman" w:hAnsi="Times New Roman" w:cs="Times New Roman"/>
          <w:sz w:val="24"/>
          <w:szCs w:val="24"/>
        </w:rPr>
      </w:pPr>
    </w:p>
    <w:p w14:paraId="1F826341">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2860EE3A">
      <w:pPr>
        <w:spacing w:line="440" w:lineRule="exact"/>
        <w:rPr>
          <w:rFonts w:ascii="Times New Roman" w:hAnsi="Times New Roman" w:cs="Times New Roman"/>
          <w:sz w:val="24"/>
          <w:szCs w:val="24"/>
        </w:rPr>
      </w:pPr>
    </w:p>
    <w:p w14:paraId="49002578">
      <w:pPr>
        <w:spacing w:line="440" w:lineRule="exact"/>
        <w:rPr>
          <w:rFonts w:ascii="Times New Roman" w:hAnsi="Times New Roman" w:cs="Times New Roman"/>
          <w:sz w:val="24"/>
          <w:szCs w:val="24"/>
        </w:rPr>
      </w:pPr>
    </w:p>
    <w:p w14:paraId="30979F5E">
      <w:pPr>
        <w:spacing w:line="440" w:lineRule="exact"/>
        <w:ind w:firstLine="5520" w:firstLineChars="23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供应商：</w:t>
      </w:r>
      <w:r>
        <w:rPr>
          <w:rFonts w:hint="eastAsia" w:ascii="Times New Roman" w:hAnsi="Times New Roman" w:cs="Times New Roman"/>
          <w:sz w:val="24"/>
          <w:szCs w:val="24"/>
          <w:lang w:eastAsia="zh-CN"/>
        </w:rPr>
        <w:t>（</w:t>
      </w:r>
      <w:r>
        <w:rPr>
          <w:rFonts w:ascii="Times New Roman" w:hAnsi="Times New Roman" w:cs="Times New Roman"/>
          <w:sz w:val="24"/>
          <w:szCs w:val="24"/>
        </w:rPr>
        <w:t>盖单位章</w:t>
      </w:r>
      <w:r>
        <w:rPr>
          <w:rFonts w:hint="eastAsia" w:ascii="Times New Roman" w:hAnsi="Times New Roman" w:cs="Times New Roman"/>
          <w:sz w:val="24"/>
          <w:szCs w:val="24"/>
          <w:lang w:eastAsia="zh-CN"/>
        </w:rPr>
        <w:t>）</w:t>
      </w:r>
    </w:p>
    <w:p w14:paraId="6DEEAAD5">
      <w:pPr>
        <w:spacing w:line="440" w:lineRule="exact"/>
        <w:ind w:firstLine="6480" w:firstLineChars="27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p w14:paraId="5BE53E5B">
      <w:pPr>
        <w:topLinePunct/>
        <w:spacing w:line="440" w:lineRule="exact"/>
        <w:rPr>
          <w:rFonts w:ascii="Times New Roman" w:hAnsi="Times New Roman" w:eastAsia="黑体" w:cs="Times New Roman"/>
          <w:sz w:val="24"/>
        </w:rPr>
      </w:pPr>
    </w:p>
    <w:p w14:paraId="7666CD26">
      <w:pPr>
        <w:topLinePunct/>
        <w:spacing w:line="440" w:lineRule="exact"/>
        <w:rPr>
          <w:rFonts w:ascii="Times New Roman" w:hAnsi="Times New Roman" w:eastAsia="黑体" w:cs="Times New Roman"/>
          <w:sz w:val="24"/>
        </w:rPr>
      </w:pPr>
    </w:p>
    <w:p w14:paraId="703EE5A9">
      <w:pPr>
        <w:topLinePunct/>
        <w:spacing w:line="440" w:lineRule="exact"/>
        <w:rPr>
          <w:rFonts w:ascii="Times New Roman" w:hAnsi="Times New Roman" w:eastAsia="黑体" w:cs="Times New Roman"/>
          <w:sz w:val="24"/>
        </w:rPr>
      </w:pPr>
    </w:p>
    <w:p w14:paraId="16C3A5DA">
      <w:pPr>
        <w:topLinePunct/>
        <w:spacing w:line="440" w:lineRule="exact"/>
        <w:rPr>
          <w:rFonts w:ascii="Times New Roman" w:hAnsi="Times New Roman" w:eastAsia="黑体" w:cs="Times New Roman"/>
          <w:sz w:val="24"/>
        </w:rPr>
      </w:pPr>
    </w:p>
    <w:p w14:paraId="509078C6">
      <w:pPr>
        <w:topLinePunct/>
        <w:spacing w:line="440" w:lineRule="exact"/>
        <w:rPr>
          <w:rFonts w:ascii="Times New Roman" w:hAnsi="Times New Roman" w:eastAsia="黑体" w:cs="Times New Roman"/>
          <w:sz w:val="24"/>
        </w:rPr>
      </w:pPr>
    </w:p>
    <w:p w14:paraId="2FFD4B5B">
      <w:pPr>
        <w:topLinePunct/>
        <w:spacing w:line="440" w:lineRule="exact"/>
        <w:ind w:left="315" w:hanging="315" w:hangingChars="150"/>
        <w:rPr>
          <w:rFonts w:ascii="Times New Roman" w:hAnsi="Times New Roman" w:eastAsia="黑体" w:cs="Times New Roman"/>
          <w:szCs w:val="21"/>
        </w:rPr>
      </w:pPr>
    </w:p>
    <w:p w14:paraId="7EDABF81">
      <w:pPr>
        <w:topLinePunct/>
        <w:spacing w:line="440" w:lineRule="exact"/>
        <w:ind w:left="315" w:hanging="315" w:hangingChars="150"/>
        <w:rPr>
          <w:rFonts w:ascii="Times New Roman" w:hAnsi="Times New Roman" w:eastAsia="黑体" w:cs="Times New Roman"/>
          <w:bCs/>
          <w:szCs w:val="21"/>
        </w:rPr>
      </w:pPr>
    </w:p>
    <w:p w14:paraId="6AB3EE95">
      <w:pPr>
        <w:spacing w:line="440" w:lineRule="exact"/>
        <w:jc w:val="center"/>
        <w:rPr>
          <w:rFonts w:hint="eastAsia" w:asciiTheme="minorEastAsia" w:hAnsiTheme="minorEastAsia" w:eastAsiaTheme="minorEastAsia" w:cstheme="minorEastAsia"/>
          <w:b/>
          <w:bCs w:val="0"/>
          <w:sz w:val="28"/>
          <w:szCs w:val="28"/>
        </w:rPr>
      </w:pPr>
      <w:r>
        <w:rPr>
          <w:rFonts w:ascii="Times New Roman" w:hAnsi="Times New Roman" w:eastAsia="黑体" w:cs="Times New Roman"/>
          <w:sz w:val="24"/>
        </w:rPr>
        <w:br w:type="page"/>
      </w:r>
      <w:bookmarkStart w:id="144" w:name="_Toc12035_WPSOffice_Level2"/>
      <w:bookmarkStart w:id="145" w:name="_Toc19768_WPSOffice_Level2"/>
      <w:r>
        <w:rPr>
          <w:rFonts w:hint="eastAsia" w:asciiTheme="minorEastAsia" w:hAnsiTheme="minorEastAsia" w:eastAsiaTheme="minorEastAsia" w:cstheme="minorEastAsia"/>
          <w:b/>
          <w:bCs w:val="0"/>
          <w:sz w:val="28"/>
          <w:szCs w:val="28"/>
        </w:rPr>
        <w:t>2-2 授权委托书</w:t>
      </w:r>
      <w:bookmarkEnd w:id="144"/>
      <w:bookmarkEnd w:id="145"/>
    </w:p>
    <w:p w14:paraId="7D766D66">
      <w:pPr>
        <w:spacing w:line="440" w:lineRule="exact"/>
        <w:rPr>
          <w:rFonts w:ascii="Times New Roman" w:hAnsi="Times New Roman" w:eastAsia="黑体" w:cs="Times New Roman"/>
          <w:sz w:val="24"/>
        </w:rPr>
      </w:pPr>
    </w:p>
    <w:p w14:paraId="0A55C2C0">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56C23FEF">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E14599D">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3D870DD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7B6D02C8">
      <w:pPr>
        <w:spacing w:line="440" w:lineRule="exact"/>
        <w:ind w:firstLine="480" w:firstLineChars="200"/>
        <w:rPr>
          <w:rFonts w:ascii="Times New Roman" w:hAnsi="Times New Roman" w:cs="Times New Roman"/>
          <w:sz w:val="24"/>
        </w:rPr>
      </w:pPr>
    </w:p>
    <w:p w14:paraId="61705F74">
      <w:pPr>
        <w:spacing w:line="440" w:lineRule="exact"/>
        <w:rPr>
          <w:rFonts w:ascii="Times New Roman" w:hAnsi="Times New Roman" w:cs="Times New Roman"/>
          <w:sz w:val="24"/>
        </w:rPr>
      </w:pPr>
    </w:p>
    <w:p w14:paraId="118F9069">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0E8A359C">
      <w:pPr>
        <w:spacing w:line="440" w:lineRule="exact"/>
        <w:rPr>
          <w:rFonts w:ascii="Times New Roman" w:hAnsi="Times New Roman" w:cs="Times New Roman"/>
          <w:sz w:val="24"/>
        </w:rPr>
      </w:pPr>
    </w:p>
    <w:p w14:paraId="4CE94CBA">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15F45BB3">
      <w:pPr>
        <w:spacing w:line="440" w:lineRule="exact"/>
        <w:rPr>
          <w:rFonts w:ascii="Times New Roman" w:hAnsi="Times New Roman" w:cs="Times New Roman"/>
          <w:sz w:val="24"/>
        </w:rPr>
      </w:pPr>
    </w:p>
    <w:p w14:paraId="3B13B1D1">
      <w:pPr>
        <w:spacing w:line="440" w:lineRule="exact"/>
        <w:rPr>
          <w:rFonts w:ascii="Times New Roman" w:hAnsi="Times New Roman" w:cs="Times New Roman"/>
          <w:sz w:val="24"/>
        </w:rPr>
      </w:pPr>
      <w:r>
        <w:rPr>
          <w:rFonts w:ascii="Times New Roman" w:hAnsi="Times New Roman" w:cs="Times New Roman"/>
          <w:sz w:val="24"/>
        </w:rPr>
        <w:t>身份证号码：</w:t>
      </w:r>
    </w:p>
    <w:p w14:paraId="7041FDEE">
      <w:pPr>
        <w:spacing w:line="440" w:lineRule="exact"/>
        <w:rPr>
          <w:rFonts w:ascii="Times New Roman" w:hAnsi="Times New Roman" w:cs="Times New Roman"/>
          <w:sz w:val="24"/>
        </w:rPr>
      </w:pPr>
    </w:p>
    <w:p w14:paraId="17DB8BD3">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7513E63D">
      <w:pPr>
        <w:spacing w:line="440" w:lineRule="exact"/>
        <w:rPr>
          <w:rFonts w:ascii="Times New Roman" w:hAnsi="Times New Roman" w:cs="Times New Roman"/>
          <w:sz w:val="24"/>
        </w:rPr>
      </w:pPr>
    </w:p>
    <w:p w14:paraId="675F63ED">
      <w:pPr>
        <w:spacing w:line="440" w:lineRule="exact"/>
        <w:rPr>
          <w:rFonts w:ascii="Times New Roman" w:hAnsi="Times New Roman" w:cs="Times New Roman"/>
          <w:sz w:val="24"/>
        </w:rPr>
      </w:pPr>
      <w:r>
        <w:rPr>
          <w:rFonts w:ascii="Times New Roman" w:hAnsi="Times New Roman" w:cs="Times New Roman"/>
          <w:sz w:val="24"/>
        </w:rPr>
        <w:t>身份证号码：</w:t>
      </w:r>
    </w:p>
    <w:p w14:paraId="49A09BF6">
      <w:pPr>
        <w:spacing w:line="440" w:lineRule="exact"/>
        <w:rPr>
          <w:rFonts w:ascii="Times New Roman" w:hAnsi="Times New Roman" w:cs="Times New Roman"/>
          <w:sz w:val="24"/>
        </w:rPr>
      </w:pPr>
    </w:p>
    <w:p w14:paraId="161F03E7">
      <w:pPr>
        <w:spacing w:line="440" w:lineRule="exact"/>
        <w:rPr>
          <w:rFonts w:ascii="Times New Roman" w:hAnsi="Times New Roman" w:cs="Times New Roman"/>
          <w:sz w:val="24"/>
        </w:rPr>
      </w:pPr>
    </w:p>
    <w:p w14:paraId="112A25C2">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7850AF17">
      <w:pPr>
        <w:spacing w:line="440" w:lineRule="exact"/>
        <w:rPr>
          <w:rFonts w:ascii="Times New Roman" w:hAnsi="Times New Roman" w:eastAsia="黑体" w:cs="Times New Roman"/>
          <w:sz w:val="24"/>
        </w:rPr>
      </w:pPr>
    </w:p>
    <w:p w14:paraId="54C2D9D6">
      <w:pPr>
        <w:pStyle w:val="5"/>
        <w:rPr>
          <w:rFonts w:ascii="Times New Roman" w:hAnsi="Times New Roman" w:eastAsia="黑体" w:cs="Times New Roman"/>
          <w:sz w:val="24"/>
        </w:rPr>
      </w:pPr>
    </w:p>
    <w:p w14:paraId="62E0895F">
      <w:pPr>
        <w:pStyle w:val="5"/>
        <w:rPr>
          <w:rFonts w:ascii="Times New Roman" w:hAnsi="Times New Roman" w:eastAsia="黑体" w:cs="Times New Roman"/>
          <w:sz w:val="24"/>
        </w:rPr>
      </w:pPr>
    </w:p>
    <w:p w14:paraId="4332C7FB">
      <w:pPr>
        <w:pStyle w:val="5"/>
        <w:rPr>
          <w:rFonts w:ascii="Times New Roman" w:hAnsi="Times New Roman" w:eastAsia="黑体" w:cs="Times New Roman"/>
          <w:sz w:val="24"/>
        </w:rPr>
      </w:pPr>
    </w:p>
    <w:p w14:paraId="77EDE2CF">
      <w:pPr>
        <w:pStyle w:val="5"/>
        <w:rPr>
          <w:rFonts w:ascii="Times New Roman" w:hAnsi="Times New Roman" w:eastAsia="黑体" w:cs="Times New Roman"/>
          <w:sz w:val="24"/>
        </w:rPr>
      </w:pPr>
    </w:p>
    <w:p w14:paraId="5CB41AAA">
      <w:pPr>
        <w:pStyle w:val="5"/>
        <w:rPr>
          <w:rFonts w:ascii="Times New Roman" w:hAnsi="Times New Roman" w:eastAsia="黑体" w:cs="Times New Roman"/>
          <w:sz w:val="24"/>
        </w:rPr>
      </w:pPr>
    </w:p>
    <w:p w14:paraId="6F7B535F">
      <w:pPr>
        <w:pStyle w:val="5"/>
        <w:rPr>
          <w:rFonts w:ascii="Times New Roman" w:hAnsi="Times New Roman" w:eastAsia="黑体" w:cs="Times New Roman"/>
          <w:sz w:val="24"/>
        </w:rPr>
      </w:pPr>
    </w:p>
    <w:p w14:paraId="12CE5589">
      <w:pPr>
        <w:pStyle w:val="5"/>
        <w:rPr>
          <w:rFonts w:ascii="Times New Roman" w:hAnsi="Times New Roman" w:eastAsia="黑体" w:cs="Times New Roman"/>
          <w:sz w:val="24"/>
        </w:rPr>
      </w:pPr>
    </w:p>
    <w:p w14:paraId="03F654F2">
      <w:pPr>
        <w:pStyle w:val="5"/>
        <w:rPr>
          <w:rFonts w:ascii="Times New Roman" w:hAnsi="Times New Roman" w:eastAsia="黑体" w:cs="Times New Roman"/>
          <w:sz w:val="24"/>
        </w:rPr>
      </w:pPr>
    </w:p>
    <w:p w14:paraId="679A42E9">
      <w:pPr>
        <w:pStyle w:val="5"/>
        <w:rPr>
          <w:rFonts w:ascii="Times New Roman" w:hAnsi="Times New Roman" w:eastAsia="黑体" w:cs="Times New Roman"/>
          <w:sz w:val="24"/>
        </w:rPr>
      </w:pPr>
    </w:p>
    <w:p w14:paraId="02CB6B5B">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54D0BF9D">
      <w:pPr>
        <w:spacing w:line="360" w:lineRule="auto"/>
        <w:rPr>
          <w:rFonts w:ascii="宋体" w:hAnsi="宋体" w:eastAsia="宋体" w:cs="宋体"/>
          <w:szCs w:val="21"/>
        </w:rPr>
      </w:pPr>
    </w:p>
    <w:p w14:paraId="3CBB78E0">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756798E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我方参加了的采购报价，若我方中标，我方在此承诺：</w:t>
      </w:r>
    </w:p>
    <w:p w14:paraId="44CC8CD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2F75CEE2">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w:t>
      </w:r>
      <w:r>
        <w:rPr>
          <w:rFonts w:hint="eastAsia" w:ascii="宋体" w:hAnsi="宋体" w:eastAsia="宋体" w:cs="宋体"/>
          <w:color w:val="000000"/>
          <w:sz w:val="24"/>
          <w:szCs w:val="24"/>
          <w:lang w:eastAsia="zh-CN"/>
        </w:rPr>
        <w:t>货物</w:t>
      </w:r>
      <w:r>
        <w:rPr>
          <w:rFonts w:hint="eastAsia" w:ascii="宋体" w:hAnsi="宋体" w:eastAsia="宋体" w:cs="宋体"/>
          <w:sz w:val="24"/>
          <w:szCs w:val="24"/>
        </w:rPr>
        <w:t>都有合格的《质量检测报告》和相关的产品合格证，符合国家的相关规定；并保证所有证件真实、合法、有效。</w:t>
      </w:r>
    </w:p>
    <w:p w14:paraId="626D2CA1">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w:t>
      </w:r>
      <w:r>
        <w:rPr>
          <w:rFonts w:hint="eastAsia" w:ascii="宋体" w:hAnsi="宋体" w:eastAsia="宋体" w:cs="宋体"/>
          <w:sz w:val="24"/>
          <w:szCs w:val="24"/>
          <w:lang w:eastAsia="zh-CN"/>
        </w:rPr>
        <w:t>供货</w:t>
      </w:r>
      <w:r>
        <w:rPr>
          <w:rFonts w:hint="eastAsia" w:ascii="宋体" w:hAnsi="宋体" w:eastAsia="宋体" w:cs="宋体"/>
          <w:sz w:val="24"/>
          <w:szCs w:val="24"/>
        </w:rPr>
        <w:t>时间、地点及时供货，保证所供</w:t>
      </w:r>
      <w:r>
        <w:rPr>
          <w:rFonts w:hint="eastAsia" w:ascii="宋体" w:hAnsi="宋体" w:eastAsia="宋体" w:cs="宋体"/>
          <w:sz w:val="24"/>
          <w:szCs w:val="24"/>
          <w:lang w:eastAsia="zh-CN"/>
        </w:rPr>
        <w:t>货物</w:t>
      </w:r>
      <w:r>
        <w:rPr>
          <w:rFonts w:hint="eastAsia" w:ascii="宋体" w:hAnsi="宋体" w:eastAsia="宋体" w:cs="宋体"/>
          <w:sz w:val="24"/>
          <w:szCs w:val="24"/>
        </w:rPr>
        <w:t>的质量。</w:t>
      </w:r>
    </w:p>
    <w:p w14:paraId="690DDD3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、对本询比采购项目所提供的</w:t>
      </w:r>
      <w:r>
        <w:rPr>
          <w:rFonts w:hint="eastAsia" w:ascii="宋体" w:hAnsi="宋体" w:eastAsia="宋体" w:cs="宋体"/>
          <w:sz w:val="24"/>
          <w:szCs w:val="24"/>
          <w:lang w:eastAsia="zh-CN"/>
        </w:rPr>
        <w:t>设备</w:t>
      </w:r>
      <w:r>
        <w:rPr>
          <w:rFonts w:hint="eastAsia" w:ascii="宋体" w:hAnsi="宋体" w:eastAsia="宋体" w:cs="宋体"/>
          <w:sz w:val="24"/>
          <w:szCs w:val="24"/>
        </w:rPr>
        <w:t>符合贵单位的采购需求及技术要求，且我单位在贵单位无放弃中标或放弃履约等不良行为。否则将取消我单位的竞标资格。</w:t>
      </w:r>
    </w:p>
    <w:p w14:paraId="79974E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如我方提供的</w:t>
      </w:r>
      <w:r>
        <w:rPr>
          <w:rFonts w:hint="eastAsia" w:ascii="宋体" w:hAnsi="宋体" w:eastAsia="宋体" w:cs="宋体"/>
          <w:sz w:val="24"/>
          <w:szCs w:val="24"/>
          <w:lang w:eastAsia="zh-CN"/>
        </w:rPr>
        <w:t>货物</w:t>
      </w:r>
      <w:r>
        <w:rPr>
          <w:rFonts w:hint="eastAsia" w:ascii="宋体" w:hAnsi="宋体" w:eastAsia="宋体" w:cs="宋体"/>
          <w:sz w:val="24"/>
          <w:szCs w:val="24"/>
        </w:rPr>
        <w:t>不能满足质量标准或由于我方未能履行合同等的原因，我方将无条件接受采购人中止我方的供货资格。</w:t>
      </w:r>
    </w:p>
    <w:p w14:paraId="56EED203">
      <w:pPr>
        <w:spacing w:line="360" w:lineRule="auto"/>
        <w:ind w:firstLine="480" w:firstLineChars="200"/>
        <w:jc w:val="right"/>
        <w:rPr>
          <w:rFonts w:ascii="宋体" w:hAnsi="宋体" w:eastAsia="宋体" w:cs="宋体"/>
          <w:sz w:val="24"/>
          <w:szCs w:val="24"/>
        </w:rPr>
      </w:pPr>
    </w:p>
    <w:p w14:paraId="71DD75CB">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报价人：  </w:t>
      </w:r>
      <w:r>
        <w:rPr>
          <w:rFonts w:hint="eastAsia" w:ascii="宋体" w:hAnsi="宋体" w:eastAsia="宋体" w:cs="宋体"/>
          <w:sz w:val="24"/>
          <w:szCs w:val="24"/>
          <w:lang w:eastAsia="zh-CN"/>
        </w:rPr>
        <w:t>（</w:t>
      </w:r>
      <w:r>
        <w:rPr>
          <w:rFonts w:hint="eastAsia" w:ascii="宋体" w:hAnsi="宋体" w:eastAsia="宋体" w:cs="宋体"/>
          <w:sz w:val="24"/>
          <w:szCs w:val="24"/>
        </w:rPr>
        <w:t>盖单位章</w:t>
      </w:r>
      <w:r>
        <w:rPr>
          <w:rFonts w:hint="eastAsia" w:ascii="宋体" w:hAnsi="宋体" w:eastAsia="宋体" w:cs="宋体"/>
          <w:sz w:val="24"/>
          <w:szCs w:val="24"/>
          <w:lang w:eastAsia="zh-CN"/>
        </w:rPr>
        <w:t>）</w:t>
      </w:r>
    </w:p>
    <w:p w14:paraId="43D79FED">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p>
    <w:p w14:paraId="229756B7">
      <w:pPr>
        <w:spacing w:line="360" w:lineRule="auto"/>
        <w:ind w:firstLine="480" w:firstLineChars="200"/>
        <w:rPr>
          <w:rFonts w:ascii="宋体" w:hAnsi="宋体" w:eastAsia="宋体" w:cs="宋体"/>
          <w:sz w:val="24"/>
          <w:szCs w:val="24"/>
        </w:rPr>
      </w:pPr>
    </w:p>
    <w:p w14:paraId="78F81C28">
      <w:pPr>
        <w:spacing w:line="360" w:lineRule="auto"/>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5BC60765">
      <w:pPr>
        <w:spacing w:line="440" w:lineRule="exact"/>
        <w:jc w:val="center"/>
        <w:rPr>
          <w:rFonts w:ascii="宋体" w:hAnsi="宋体" w:eastAsia="宋体" w:cs="宋体"/>
          <w:b/>
          <w:bCs/>
          <w:sz w:val="32"/>
          <w:szCs w:val="32"/>
        </w:rPr>
      </w:pPr>
    </w:p>
    <w:p w14:paraId="60A73729">
      <w:pPr>
        <w:pStyle w:val="5"/>
        <w:rPr>
          <w:rFonts w:ascii="Times New Roman" w:hAnsi="Times New Roman" w:eastAsia="黑体" w:cs="Times New Roman"/>
          <w:sz w:val="24"/>
        </w:rPr>
      </w:pPr>
    </w:p>
    <w:p w14:paraId="32031BF8">
      <w:pPr>
        <w:pStyle w:val="5"/>
        <w:rPr>
          <w:rFonts w:ascii="Times New Roman" w:hAnsi="Times New Roman" w:eastAsia="黑体" w:cs="Times New Roman"/>
          <w:sz w:val="24"/>
        </w:rPr>
      </w:pPr>
    </w:p>
    <w:p w14:paraId="54791EDF">
      <w:pPr>
        <w:pStyle w:val="5"/>
        <w:rPr>
          <w:rFonts w:ascii="Times New Roman" w:hAnsi="Times New Roman" w:eastAsia="黑体" w:cs="Times New Roman"/>
          <w:sz w:val="24"/>
        </w:rPr>
      </w:pPr>
    </w:p>
    <w:p w14:paraId="2089BA6A">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62EDCA4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4B7C15D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4FB58BD9">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8CE941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3932F1E">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08368F98">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2A170CF7">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AC2A3B6">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890875A">
      <w:pPr>
        <w:numPr>
          <w:ilvl w:val="0"/>
          <w:numId w:val="0"/>
        </w:numPr>
        <w:spacing w:line="360" w:lineRule="exact"/>
        <w:ind w:leftChars="0"/>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已标价的报价清单（</w:t>
      </w:r>
      <w:r>
        <w:rPr>
          <w:rFonts w:hint="eastAsia" w:asciiTheme="minorEastAsia" w:hAnsiTheme="minorEastAsia" w:eastAsiaTheme="minorEastAsia" w:cstheme="minorEastAsia"/>
          <w:b/>
          <w:bCs/>
          <w:sz w:val="28"/>
          <w:szCs w:val="28"/>
          <w:lang w:val="en-US" w:eastAsia="zh-CN"/>
        </w:rPr>
        <w:t xml:space="preserve">   标</w:t>
      </w:r>
      <w:r>
        <w:rPr>
          <w:rFonts w:hint="eastAsia" w:asciiTheme="minorEastAsia" w:hAnsiTheme="minorEastAsia" w:eastAsiaTheme="minorEastAsia" w:cstheme="minorEastAsia"/>
          <w:b/>
          <w:bCs/>
          <w:sz w:val="28"/>
          <w:szCs w:val="28"/>
        </w:rPr>
        <w:t>）</w:t>
      </w:r>
    </w:p>
    <w:p w14:paraId="4B1234EE">
      <w:pPr>
        <w:spacing w:line="360" w:lineRule="exact"/>
        <w:ind w:left="360" w:hanging="360" w:hangingChars="200"/>
        <w:rPr>
          <w:rFonts w:ascii="Times New Roman" w:hAnsi="Times New Roman" w:eastAsia="黑体" w:cs="Times New Roman"/>
          <w:sz w:val="18"/>
          <w:szCs w:val="18"/>
        </w:rPr>
      </w:pPr>
    </w:p>
    <w:tbl>
      <w:tblPr>
        <w:tblStyle w:val="16"/>
        <w:tblW w:w="11000" w:type="dxa"/>
        <w:tblInd w:w="-718" w:type="dxa"/>
        <w:tblLayout w:type="fixed"/>
        <w:tblCellMar>
          <w:top w:w="0" w:type="dxa"/>
          <w:left w:w="108" w:type="dxa"/>
          <w:bottom w:w="0" w:type="dxa"/>
          <w:right w:w="108" w:type="dxa"/>
        </w:tblCellMar>
      </w:tblPr>
      <w:tblGrid>
        <w:gridCol w:w="750"/>
        <w:gridCol w:w="1250"/>
        <w:gridCol w:w="5846"/>
        <w:gridCol w:w="771"/>
        <w:gridCol w:w="1016"/>
        <w:gridCol w:w="1367"/>
      </w:tblGrid>
      <w:tr w14:paraId="4D3354CC">
        <w:tblPrEx>
          <w:tblCellMar>
            <w:top w:w="0" w:type="dxa"/>
            <w:left w:w="108" w:type="dxa"/>
            <w:bottom w:w="0" w:type="dxa"/>
            <w:right w:w="108" w:type="dxa"/>
          </w:tblCellMar>
        </w:tblPrEx>
        <w:trPr>
          <w:trHeight w:val="561"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53B1C7">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序号</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743DB187">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类别</w:t>
            </w: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559FE6CA">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参数配置</w:t>
            </w:r>
          </w:p>
        </w:tc>
        <w:tc>
          <w:tcPr>
            <w:tcW w:w="771" w:type="dxa"/>
            <w:tcBorders>
              <w:top w:val="single" w:color="auto" w:sz="4" w:space="0"/>
              <w:left w:val="single" w:color="auto" w:sz="4" w:space="0"/>
              <w:bottom w:val="single" w:color="auto" w:sz="4" w:space="0"/>
              <w:right w:val="single" w:color="auto" w:sz="4" w:space="0"/>
            </w:tcBorders>
            <w:shd w:val="clear" w:color="000000" w:fill="FFFFFF"/>
            <w:vAlign w:val="center"/>
          </w:tcPr>
          <w:p w14:paraId="4150E32C">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数量</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1DA9FF">
            <w:pPr>
              <w:widowControl/>
              <w:spacing w:line="240" w:lineRule="exact"/>
              <w:jc w:val="center"/>
              <w:rPr>
                <w:rFonts w:hint="eastAsia" w:asciiTheme="minorEastAsia" w:hAnsiTheme="minorEastAsia" w:eastAsiaTheme="minorEastAsia" w:cstheme="minorEastAsia"/>
                <w:b/>
                <w:bCs/>
                <w:color w:val="000000"/>
                <w:kern w:val="0"/>
                <w:sz w:val="21"/>
                <w:szCs w:val="21"/>
                <w:lang w:eastAsia="zh-CN"/>
              </w:rPr>
            </w:pPr>
            <w:r>
              <w:rPr>
                <w:rFonts w:hint="eastAsia" w:asciiTheme="minorEastAsia" w:hAnsiTheme="minorEastAsia" w:cstheme="minorEastAsia"/>
                <w:b/>
                <w:bCs/>
                <w:color w:val="000000"/>
                <w:kern w:val="0"/>
                <w:sz w:val="21"/>
                <w:szCs w:val="21"/>
                <w:lang w:eastAsia="zh-CN"/>
              </w:rPr>
              <w:t>单价</w:t>
            </w:r>
          </w:p>
        </w:tc>
        <w:tc>
          <w:tcPr>
            <w:tcW w:w="1367" w:type="dxa"/>
            <w:tcBorders>
              <w:top w:val="single" w:color="auto" w:sz="4" w:space="0"/>
              <w:left w:val="single" w:color="auto" w:sz="4" w:space="0"/>
              <w:bottom w:val="single" w:color="auto" w:sz="4" w:space="0"/>
              <w:right w:val="single" w:color="auto" w:sz="4" w:space="0"/>
            </w:tcBorders>
            <w:shd w:val="clear" w:color="000000" w:fill="FFFFFF"/>
            <w:vAlign w:val="center"/>
          </w:tcPr>
          <w:p w14:paraId="4E4D22C0">
            <w:pPr>
              <w:widowControl/>
              <w:spacing w:line="24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小计</w:t>
            </w:r>
          </w:p>
        </w:tc>
      </w:tr>
      <w:tr w14:paraId="4C01A155">
        <w:tblPrEx>
          <w:tblCellMar>
            <w:top w:w="0" w:type="dxa"/>
            <w:left w:w="108" w:type="dxa"/>
            <w:bottom w:w="0" w:type="dxa"/>
            <w:right w:w="108" w:type="dxa"/>
          </w:tblCellMar>
        </w:tblPrEx>
        <w:trPr>
          <w:trHeight w:val="828"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8A9248">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33179750">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中性笔</w:t>
            </w: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526DB77D">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中性笔，颜色：黑色/红色/蓝色，笔长：150mm，笔芯：0.5mm/子弹头</w:t>
            </w:r>
          </w:p>
        </w:tc>
        <w:tc>
          <w:tcPr>
            <w:tcW w:w="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7F841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01938E">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415A2F">
            <w:pPr>
              <w:widowControl/>
              <w:spacing w:line="240" w:lineRule="exact"/>
              <w:rPr>
                <w:rFonts w:hint="eastAsia" w:asciiTheme="minorEastAsia" w:hAnsiTheme="minorEastAsia" w:eastAsiaTheme="minorEastAsia" w:cstheme="minorEastAsia"/>
                <w:color w:val="000000"/>
                <w:kern w:val="0"/>
                <w:sz w:val="21"/>
                <w:szCs w:val="21"/>
              </w:rPr>
            </w:pPr>
          </w:p>
        </w:tc>
      </w:tr>
      <w:tr w14:paraId="782F02CB">
        <w:tblPrEx>
          <w:tblCellMar>
            <w:top w:w="0" w:type="dxa"/>
            <w:left w:w="108" w:type="dxa"/>
            <w:bottom w:w="0" w:type="dxa"/>
            <w:right w:w="108" w:type="dxa"/>
          </w:tblCellMar>
        </w:tblPrEx>
        <w:trPr>
          <w:trHeight w:val="800"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8A8F16">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513C2F5A">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287FA53F">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直液走珠笔，颜色：黑色，笔长：135mm，笔芯：0.5mm/子弹头</w:t>
            </w:r>
          </w:p>
        </w:tc>
        <w:tc>
          <w:tcPr>
            <w:tcW w:w="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729C75">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048466">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115A27">
            <w:pPr>
              <w:widowControl/>
              <w:spacing w:line="240" w:lineRule="exact"/>
              <w:rPr>
                <w:rFonts w:hint="eastAsia" w:asciiTheme="minorEastAsia" w:hAnsiTheme="minorEastAsia" w:eastAsiaTheme="minorEastAsia" w:cstheme="minorEastAsia"/>
                <w:color w:val="000000"/>
                <w:kern w:val="0"/>
                <w:sz w:val="21"/>
                <w:szCs w:val="21"/>
              </w:rPr>
            </w:pPr>
          </w:p>
        </w:tc>
      </w:tr>
      <w:tr w14:paraId="776BE145">
        <w:tblPrEx>
          <w:tblCellMar>
            <w:top w:w="0" w:type="dxa"/>
            <w:left w:w="108" w:type="dxa"/>
            <w:bottom w:w="0" w:type="dxa"/>
            <w:right w:w="108" w:type="dxa"/>
          </w:tblCellMar>
        </w:tblPrEx>
        <w:trPr>
          <w:trHeight w:val="827"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BFF73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60F4545C">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46088FF2">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商务签字笔，笔墨颜色：黑色，笔壳颜色：黑/灰/金，笔长：145mm，笔芯：1.0mm/0.7mm/0.5mm</w:t>
            </w:r>
          </w:p>
        </w:tc>
        <w:tc>
          <w:tcPr>
            <w:tcW w:w="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33BA77">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0C9CAE">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C2725C">
            <w:pPr>
              <w:widowControl/>
              <w:spacing w:line="240" w:lineRule="exact"/>
              <w:rPr>
                <w:rFonts w:hint="eastAsia" w:asciiTheme="minorEastAsia" w:hAnsiTheme="minorEastAsia" w:eastAsiaTheme="minorEastAsia" w:cstheme="minorEastAsia"/>
                <w:color w:val="000000"/>
                <w:kern w:val="0"/>
                <w:sz w:val="21"/>
                <w:szCs w:val="21"/>
              </w:rPr>
            </w:pPr>
          </w:p>
        </w:tc>
      </w:tr>
      <w:tr w14:paraId="16A8734A">
        <w:tblPrEx>
          <w:tblCellMar>
            <w:top w:w="0" w:type="dxa"/>
            <w:left w:w="108" w:type="dxa"/>
            <w:bottom w:w="0" w:type="dxa"/>
            <w:right w:w="108" w:type="dxa"/>
          </w:tblCellMar>
        </w:tblPrEx>
        <w:trPr>
          <w:trHeight w:val="765"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B5E62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25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405DBD94">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打印纸</w:t>
            </w:r>
          </w:p>
        </w:tc>
        <w:tc>
          <w:tcPr>
            <w:tcW w:w="5846" w:type="dxa"/>
            <w:tcBorders>
              <w:top w:val="single" w:color="auto" w:sz="4" w:space="0"/>
              <w:left w:val="nil"/>
              <w:bottom w:val="single" w:color="auto" w:sz="4" w:space="0"/>
              <w:right w:val="single" w:color="auto" w:sz="4" w:space="0"/>
            </w:tcBorders>
            <w:shd w:val="clear" w:color="000000" w:fill="FFFFFF"/>
            <w:vAlign w:val="center"/>
          </w:tcPr>
          <w:p w14:paraId="1B9F4416">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材质：全木浆中性纸，幅面：A4，克重：80g,包装规格：1*500张,5包/箱</w:t>
            </w:r>
          </w:p>
        </w:tc>
        <w:tc>
          <w:tcPr>
            <w:tcW w:w="771" w:type="dxa"/>
            <w:tcBorders>
              <w:top w:val="single" w:color="auto" w:sz="4" w:space="0"/>
              <w:left w:val="nil"/>
              <w:bottom w:val="single" w:color="auto" w:sz="4" w:space="0"/>
              <w:right w:val="single" w:color="auto" w:sz="4" w:space="0"/>
            </w:tcBorders>
            <w:shd w:val="clear" w:color="000000" w:fill="FFFFFF"/>
            <w:noWrap/>
            <w:vAlign w:val="center"/>
          </w:tcPr>
          <w:p w14:paraId="130926A8">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016" w:type="dxa"/>
            <w:tcBorders>
              <w:top w:val="single" w:color="auto" w:sz="4" w:space="0"/>
              <w:left w:val="nil"/>
              <w:bottom w:val="single" w:color="auto" w:sz="4" w:space="0"/>
              <w:right w:val="single" w:color="auto" w:sz="4" w:space="0"/>
            </w:tcBorders>
            <w:shd w:val="clear" w:color="000000" w:fill="FFFFFF"/>
            <w:noWrap/>
            <w:vAlign w:val="center"/>
          </w:tcPr>
          <w:p w14:paraId="048A3057">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000000" w:fill="FFFFFF"/>
            <w:noWrap/>
            <w:vAlign w:val="center"/>
          </w:tcPr>
          <w:p w14:paraId="7423BC6A">
            <w:pPr>
              <w:widowControl/>
              <w:spacing w:line="240" w:lineRule="exact"/>
              <w:rPr>
                <w:rFonts w:hint="eastAsia" w:asciiTheme="minorEastAsia" w:hAnsiTheme="minorEastAsia" w:eastAsiaTheme="minorEastAsia" w:cstheme="minorEastAsia"/>
                <w:color w:val="000000"/>
                <w:kern w:val="0"/>
                <w:sz w:val="21"/>
                <w:szCs w:val="21"/>
              </w:rPr>
            </w:pPr>
          </w:p>
        </w:tc>
      </w:tr>
      <w:tr w14:paraId="6BD37452">
        <w:tblPrEx>
          <w:tblCellMar>
            <w:top w:w="0" w:type="dxa"/>
            <w:left w:w="108" w:type="dxa"/>
            <w:bottom w:w="0" w:type="dxa"/>
            <w:right w:w="108" w:type="dxa"/>
          </w:tblCellMar>
        </w:tblPrEx>
        <w:trPr>
          <w:trHeight w:val="803" w:hRule="atLeast"/>
        </w:trPr>
        <w:tc>
          <w:tcPr>
            <w:tcW w:w="750" w:type="dxa"/>
            <w:tcBorders>
              <w:top w:val="nil"/>
              <w:left w:val="single" w:color="auto" w:sz="4" w:space="0"/>
              <w:bottom w:val="single" w:color="auto" w:sz="4" w:space="0"/>
              <w:right w:val="single" w:color="auto" w:sz="4" w:space="0"/>
            </w:tcBorders>
            <w:shd w:val="clear" w:color="000000" w:fill="FFFFFF"/>
            <w:noWrap/>
            <w:vAlign w:val="center"/>
          </w:tcPr>
          <w:p w14:paraId="66173435">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250" w:type="dxa"/>
            <w:vMerge w:val="continue"/>
            <w:tcBorders>
              <w:top w:val="nil"/>
              <w:left w:val="single" w:color="auto" w:sz="4" w:space="0"/>
              <w:bottom w:val="single" w:color="000000" w:sz="4" w:space="0"/>
              <w:right w:val="single" w:color="auto" w:sz="4" w:space="0"/>
            </w:tcBorders>
            <w:vAlign w:val="center"/>
          </w:tcPr>
          <w:p w14:paraId="552D0B3E">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nil"/>
              <w:left w:val="nil"/>
              <w:bottom w:val="single" w:color="auto" w:sz="4" w:space="0"/>
              <w:right w:val="single" w:color="auto" w:sz="4" w:space="0"/>
            </w:tcBorders>
            <w:shd w:val="clear" w:color="000000" w:fill="FFFFFF"/>
            <w:vAlign w:val="center"/>
          </w:tcPr>
          <w:p w14:paraId="600FCFE0">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材质：全木浆中性纸，幅面：A3，克重：80g,包装规格：1*500张,4包/箱</w:t>
            </w:r>
          </w:p>
        </w:tc>
        <w:tc>
          <w:tcPr>
            <w:tcW w:w="771" w:type="dxa"/>
            <w:tcBorders>
              <w:top w:val="nil"/>
              <w:left w:val="nil"/>
              <w:bottom w:val="single" w:color="auto" w:sz="4" w:space="0"/>
              <w:right w:val="single" w:color="auto" w:sz="4" w:space="0"/>
            </w:tcBorders>
            <w:shd w:val="clear" w:color="000000" w:fill="FFFFFF"/>
            <w:noWrap/>
            <w:vAlign w:val="center"/>
          </w:tcPr>
          <w:p w14:paraId="554C5903">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w:t>
            </w:r>
          </w:p>
        </w:tc>
        <w:tc>
          <w:tcPr>
            <w:tcW w:w="1016" w:type="dxa"/>
            <w:tcBorders>
              <w:top w:val="nil"/>
              <w:left w:val="nil"/>
              <w:bottom w:val="single" w:color="auto" w:sz="4" w:space="0"/>
              <w:right w:val="single" w:color="auto" w:sz="4" w:space="0"/>
            </w:tcBorders>
            <w:shd w:val="clear" w:color="000000" w:fill="FFFFFF"/>
            <w:noWrap/>
            <w:vAlign w:val="center"/>
          </w:tcPr>
          <w:p w14:paraId="0A9C15D3">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nil"/>
              <w:left w:val="nil"/>
              <w:bottom w:val="single" w:color="auto" w:sz="4" w:space="0"/>
              <w:right w:val="single" w:color="auto" w:sz="4" w:space="0"/>
            </w:tcBorders>
            <w:shd w:val="clear" w:color="000000" w:fill="FFFFFF"/>
            <w:noWrap/>
            <w:vAlign w:val="center"/>
          </w:tcPr>
          <w:p w14:paraId="57A37C56">
            <w:pPr>
              <w:widowControl/>
              <w:spacing w:line="240" w:lineRule="exact"/>
              <w:rPr>
                <w:rFonts w:hint="eastAsia" w:asciiTheme="minorEastAsia" w:hAnsiTheme="minorEastAsia" w:eastAsiaTheme="minorEastAsia" w:cstheme="minorEastAsia"/>
                <w:color w:val="000000"/>
                <w:kern w:val="0"/>
                <w:sz w:val="21"/>
                <w:szCs w:val="21"/>
              </w:rPr>
            </w:pPr>
          </w:p>
        </w:tc>
      </w:tr>
      <w:tr w14:paraId="0FE609FF">
        <w:tblPrEx>
          <w:tblCellMar>
            <w:top w:w="0" w:type="dxa"/>
            <w:left w:w="108" w:type="dxa"/>
            <w:bottom w:w="0" w:type="dxa"/>
            <w:right w:w="108" w:type="dxa"/>
          </w:tblCellMar>
        </w:tblPrEx>
        <w:trPr>
          <w:trHeight w:val="800" w:hRule="atLeast"/>
        </w:trPr>
        <w:tc>
          <w:tcPr>
            <w:tcW w:w="750" w:type="dxa"/>
            <w:tcBorders>
              <w:top w:val="nil"/>
              <w:left w:val="single" w:color="auto" w:sz="4" w:space="0"/>
              <w:bottom w:val="single" w:color="auto" w:sz="4" w:space="0"/>
              <w:right w:val="single" w:color="auto" w:sz="4" w:space="0"/>
            </w:tcBorders>
            <w:shd w:val="clear" w:color="000000" w:fill="FFFFFF"/>
            <w:noWrap/>
            <w:vAlign w:val="center"/>
          </w:tcPr>
          <w:p w14:paraId="3427F16B">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250" w:type="dxa"/>
            <w:vMerge w:val="continue"/>
            <w:tcBorders>
              <w:top w:val="nil"/>
              <w:left w:val="single" w:color="auto" w:sz="4" w:space="0"/>
              <w:bottom w:val="single" w:color="000000" w:sz="4" w:space="0"/>
              <w:right w:val="single" w:color="auto" w:sz="4" w:space="0"/>
            </w:tcBorders>
            <w:vAlign w:val="center"/>
          </w:tcPr>
          <w:p w14:paraId="75CA5413">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nil"/>
              <w:left w:val="nil"/>
              <w:bottom w:val="single" w:color="auto" w:sz="4" w:space="0"/>
              <w:right w:val="single" w:color="auto" w:sz="4" w:space="0"/>
            </w:tcBorders>
            <w:shd w:val="clear" w:color="000000" w:fill="FFFFFF"/>
            <w:vAlign w:val="center"/>
          </w:tcPr>
          <w:p w14:paraId="0C411092">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材质：全木浆中性纸，幅面：A4，克重：70g,包装规格：1*500张,8包/箱</w:t>
            </w:r>
          </w:p>
        </w:tc>
        <w:tc>
          <w:tcPr>
            <w:tcW w:w="771" w:type="dxa"/>
            <w:tcBorders>
              <w:top w:val="nil"/>
              <w:left w:val="nil"/>
              <w:bottom w:val="single" w:color="auto" w:sz="4" w:space="0"/>
              <w:right w:val="single" w:color="auto" w:sz="4" w:space="0"/>
            </w:tcBorders>
            <w:shd w:val="clear" w:color="000000" w:fill="FFFFFF"/>
            <w:noWrap/>
            <w:vAlign w:val="center"/>
          </w:tcPr>
          <w:p w14:paraId="22791B13">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016" w:type="dxa"/>
            <w:tcBorders>
              <w:top w:val="nil"/>
              <w:left w:val="nil"/>
              <w:bottom w:val="single" w:color="auto" w:sz="4" w:space="0"/>
              <w:right w:val="single" w:color="auto" w:sz="4" w:space="0"/>
            </w:tcBorders>
            <w:shd w:val="clear" w:color="000000" w:fill="FFFFFF"/>
            <w:noWrap/>
            <w:vAlign w:val="center"/>
          </w:tcPr>
          <w:p w14:paraId="6FB0787D">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nil"/>
              <w:left w:val="nil"/>
              <w:bottom w:val="single" w:color="auto" w:sz="4" w:space="0"/>
              <w:right w:val="single" w:color="auto" w:sz="4" w:space="0"/>
            </w:tcBorders>
            <w:shd w:val="clear" w:color="000000" w:fill="FFFFFF"/>
            <w:noWrap/>
            <w:vAlign w:val="center"/>
          </w:tcPr>
          <w:p w14:paraId="4B34BDDC">
            <w:pPr>
              <w:widowControl/>
              <w:spacing w:line="240" w:lineRule="exact"/>
              <w:rPr>
                <w:rFonts w:hint="eastAsia" w:asciiTheme="minorEastAsia" w:hAnsiTheme="minorEastAsia" w:eastAsiaTheme="minorEastAsia" w:cstheme="minorEastAsia"/>
                <w:color w:val="000000"/>
                <w:kern w:val="0"/>
                <w:sz w:val="21"/>
                <w:szCs w:val="21"/>
              </w:rPr>
            </w:pPr>
          </w:p>
        </w:tc>
      </w:tr>
      <w:tr w14:paraId="6F8C0DA2">
        <w:tblPrEx>
          <w:tblCellMar>
            <w:top w:w="0" w:type="dxa"/>
            <w:left w:w="108" w:type="dxa"/>
            <w:bottom w:w="0" w:type="dxa"/>
            <w:right w:w="108" w:type="dxa"/>
          </w:tblCellMar>
        </w:tblPrEx>
        <w:trPr>
          <w:trHeight w:val="724" w:hRule="atLeast"/>
        </w:trPr>
        <w:tc>
          <w:tcPr>
            <w:tcW w:w="750" w:type="dxa"/>
            <w:tcBorders>
              <w:top w:val="nil"/>
              <w:left w:val="single" w:color="auto" w:sz="4" w:space="0"/>
              <w:bottom w:val="single" w:color="auto" w:sz="4" w:space="0"/>
              <w:right w:val="single" w:color="auto" w:sz="4" w:space="0"/>
            </w:tcBorders>
            <w:shd w:val="clear" w:color="000000" w:fill="FFFFFF"/>
            <w:noWrap/>
            <w:vAlign w:val="center"/>
          </w:tcPr>
          <w:p w14:paraId="754E200B">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250" w:type="dxa"/>
            <w:vMerge w:val="continue"/>
            <w:tcBorders>
              <w:top w:val="nil"/>
              <w:left w:val="single" w:color="auto" w:sz="4" w:space="0"/>
              <w:bottom w:val="single" w:color="000000" w:sz="4" w:space="0"/>
              <w:right w:val="single" w:color="auto" w:sz="4" w:space="0"/>
            </w:tcBorders>
            <w:vAlign w:val="center"/>
          </w:tcPr>
          <w:p w14:paraId="25003448">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nil"/>
              <w:left w:val="nil"/>
              <w:bottom w:val="single" w:color="auto" w:sz="4" w:space="0"/>
              <w:right w:val="single" w:color="auto" w:sz="4" w:space="0"/>
            </w:tcBorders>
            <w:shd w:val="clear" w:color="000000" w:fill="FFFFFF"/>
            <w:vAlign w:val="center"/>
          </w:tcPr>
          <w:p w14:paraId="3E00153F">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材质：全木浆中性纸，幅面：A3，克重：70g,包装规格：1*500张,4包/箱</w:t>
            </w:r>
          </w:p>
        </w:tc>
        <w:tc>
          <w:tcPr>
            <w:tcW w:w="771" w:type="dxa"/>
            <w:tcBorders>
              <w:top w:val="nil"/>
              <w:left w:val="nil"/>
              <w:bottom w:val="single" w:color="auto" w:sz="4" w:space="0"/>
              <w:right w:val="single" w:color="auto" w:sz="4" w:space="0"/>
            </w:tcBorders>
            <w:shd w:val="clear" w:color="000000" w:fill="FFFFFF"/>
            <w:noWrap/>
            <w:vAlign w:val="center"/>
          </w:tcPr>
          <w:p w14:paraId="4C594D23">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300</w:t>
            </w:r>
          </w:p>
        </w:tc>
        <w:tc>
          <w:tcPr>
            <w:tcW w:w="1016" w:type="dxa"/>
            <w:tcBorders>
              <w:top w:val="nil"/>
              <w:left w:val="nil"/>
              <w:bottom w:val="single" w:color="auto" w:sz="4" w:space="0"/>
              <w:right w:val="single" w:color="auto" w:sz="4" w:space="0"/>
            </w:tcBorders>
            <w:shd w:val="clear" w:color="000000" w:fill="FFFFFF"/>
            <w:noWrap/>
            <w:vAlign w:val="center"/>
          </w:tcPr>
          <w:p w14:paraId="1CA6292F">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nil"/>
              <w:left w:val="nil"/>
              <w:bottom w:val="single" w:color="auto" w:sz="4" w:space="0"/>
              <w:right w:val="single" w:color="auto" w:sz="4" w:space="0"/>
            </w:tcBorders>
            <w:shd w:val="clear" w:color="000000" w:fill="FFFFFF"/>
            <w:noWrap/>
            <w:vAlign w:val="center"/>
          </w:tcPr>
          <w:p w14:paraId="48147FB9">
            <w:pPr>
              <w:widowControl/>
              <w:spacing w:line="240" w:lineRule="exact"/>
              <w:rPr>
                <w:rFonts w:hint="eastAsia" w:asciiTheme="minorEastAsia" w:hAnsiTheme="minorEastAsia" w:eastAsiaTheme="minorEastAsia" w:cstheme="minorEastAsia"/>
                <w:color w:val="000000"/>
                <w:kern w:val="0"/>
                <w:sz w:val="21"/>
                <w:szCs w:val="21"/>
              </w:rPr>
            </w:pPr>
          </w:p>
        </w:tc>
      </w:tr>
      <w:tr w14:paraId="2CE2CA89">
        <w:tblPrEx>
          <w:tblCellMar>
            <w:top w:w="0" w:type="dxa"/>
            <w:left w:w="108" w:type="dxa"/>
            <w:bottom w:w="0" w:type="dxa"/>
            <w:right w:w="108" w:type="dxa"/>
          </w:tblCellMar>
        </w:tblPrEx>
        <w:trPr>
          <w:trHeight w:val="1067"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DD9A1C">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250" w:type="dxa"/>
            <w:vMerge w:val="restart"/>
            <w:tcBorders>
              <w:top w:val="single" w:color="auto" w:sz="4" w:space="0"/>
              <w:left w:val="single" w:color="auto" w:sz="4" w:space="0"/>
              <w:right w:val="single" w:color="auto" w:sz="4" w:space="0"/>
            </w:tcBorders>
            <w:shd w:val="clear" w:color="000000" w:fill="FFFFFF"/>
            <w:noWrap/>
            <w:vAlign w:val="center"/>
          </w:tcPr>
          <w:p w14:paraId="41C29B3B">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墨盒/硒鼓</w:t>
            </w:r>
          </w:p>
        </w:tc>
        <w:tc>
          <w:tcPr>
            <w:tcW w:w="5846" w:type="dxa"/>
            <w:tcBorders>
              <w:top w:val="single" w:color="auto" w:sz="4" w:space="0"/>
              <w:left w:val="nil"/>
              <w:bottom w:val="single" w:color="auto" w:sz="4" w:space="0"/>
              <w:right w:val="single" w:color="auto" w:sz="4" w:space="0"/>
            </w:tcBorders>
            <w:shd w:val="clear" w:color="000000" w:fill="FFFFFF"/>
            <w:vAlign w:val="center"/>
          </w:tcPr>
          <w:p w14:paraId="0A552DC6">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原装CRG057硒鼓，型号：CRG-057标准容量硒鼓黑色（适用MF441dw/MF443dw/MF449dw/LBP222dn/LBP223dw/LBP225dn），打印页数3100页</w:t>
            </w:r>
          </w:p>
        </w:tc>
        <w:tc>
          <w:tcPr>
            <w:tcW w:w="771" w:type="dxa"/>
            <w:tcBorders>
              <w:top w:val="single" w:color="auto" w:sz="4" w:space="0"/>
              <w:left w:val="nil"/>
              <w:bottom w:val="single" w:color="auto" w:sz="4" w:space="0"/>
              <w:right w:val="single" w:color="auto" w:sz="4" w:space="0"/>
            </w:tcBorders>
            <w:shd w:val="clear" w:color="000000" w:fill="FFFFFF"/>
            <w:noWrap/>
            <w:vAlign w:val="center"/>
          </w:tcPr>
          <w:p w14:paraId="249AAEC1">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c>
          <w:tcPr>
            <w:tcW w:w="1016" w:type="dxa"/>
            <w:tcBorders>
              <w:top w:val="single" w:color="auto" w:sz="4" w:space="0"/>
              <w:left w:val="nil"/>
              <w:bottom w:val="single" w:color="auto" w:sz="4" w:space="0"/>
              <w:right w:val="single" w:color="auto" w:sz="4" w:space="0"/>
            </w:tcBorders>
            <w:shd w:val="clear" w:color="000000" w:fill="FFFFFF"/>
            <w:noWrap/>
            <w:vAlign w:val="center"/>
          </w:tcPr>
          <w:p w14:paraId="02F82ECC">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000000" w:fill="FFFFFF"/>
            <w:noWrap/>
            <w:vAlign w:val="center"/>
          </w:tcPr>
          <w:p w14:paraId="5E5A64CF">
            <w:pPr>
              <w:widowControl/>
              <w:spacing w:line="240" w:lineRule="exact"/>
              <w:rPr>
                <w:rFonts w:hint="eastAsia" w:asciiTheme="minorEastAsia" w:hAnsiTheme="minorEastAsia" w:eastAsiaTheme="minorEastAsia" w:cstheme="minorEastAsia"/>
                <w:color w:val="000000"/>
                <w:kern w:val="0"/>
                <w:sz w:val="21"/>
                <w:szCs w:val="21"/>
              </w:rPr>
            </w:pPr>
          </w:p>
        </w:tc>
      </w:tr>
      <w:tr w14:paraId="3C4EBC1F">
        <w:tblPrEx>
          <w:tblCellMar>
            <w:top w:w="0" w:type="dxa"/>
            <w:left w:w="108" w:type="dxa"/>
            <w:bottom w:w="0" w:type="dxa"/>
            <w:right w:w="108" w:type="dxa"/>
          </w:tblCellMar>
        </w:tblPrEx>
        <w:trPr>
          <w:trHeight w:val="1075"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CEFDB2">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250" w:type="dxa"/>
            <w:vMerge w:val="continue"/>
            <w:tcBorders>
              <w:left w:val="single" w:color="auto" w:sz="4" w:space="0"/>
              <w:bottom w:val="single" w:color="auto" w:sz="4" w:space="0"/>
              <w:right w:val="single" w:color="auto" w:sz="4" w:space="0"/>
            </w:tcBorders>
            <w:vAlign w:val="center"/>
          </w:tcPr>
          <w:p w14:paraId="2048858E">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3F3AE1F2">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原装CC388A硒鼓，型号：CC388A/88a原装黑色硒鼓 （适用hp 1106/1108/M1213/1216/M202/M226/M126/M128），打印页数1500页</w:t>
            </w:r>
          </w:p>
        </w:tc>
        <w:tc>
          <w:tcPr>
            <w:tcW w:w="771" w:type="dxa"/>
            <w:tcBorders>
              <w:top w:val="single" w:color="auto" w:sz="4" w:space="0"/>
              <w:left w:val="nil"/>
              <w:bottom w:val="single" w:color="auto" w:sz="4" w:space="0"/>
              <w:right w:val="single" w:color="auto" w:sz="4" w:space="0"/>
            </w:tcBorders>
            <w:shd w:val="clear" w:color="000000" w:fill="FFFFFF"/>
            <w:noWrap/>
            <w:vAlign w:val="center"/>
          </w:tcPr>
          <w:p w14:paraId="61A471AD">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130</w:t>
            </w:r>
          </w:p>
        </w:tc>
        <w:tc>
          <w:tcPr>
            <w:tcW w:w="1016" w:type="dxa"/>
            <w:tcBorders>
              <w:top w:val="single" w:color="auto" w:sz="4" w:space="0"/>
              <w:left w:val="nil"/>
              <w:bottom w:val="single" w:color="auto" w:sz="4" w:space="0"/>
              <w:right w:val="single" w:color="auto" w:sz="4" w:space="0"/>
            </w:tcBorders>
            <w:shd w:val="clear" w:color="000000" w:fill="FFFFFF"/>
            <w:noWrap/>
            <w:vAlign w:val="center"/>
          </w:tcPr>
          <w:p w14:paraId="266E37BF">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000000" w:fill="FFFFFF"/>
            <w:noWrap/>
            <w:vAlign w:val="center"/>
          </w:tcPr>
          <w:p w14:paraId="48AF22DD">
            <w:pPr>
              <w:widowControl/>
              <w:spacing w:line="240" w:lineRule="exact"/>
              <w:rPr>
                <w:rFonts w:hint="eastAsia" w:asciiTheme="minorEastAsia" w:hAnsiTheme="minorEastAsia" w:eastAsiaTheme="minorEastAsia" w:cstheme="minorEastAsia"/>
                <w:color w:val="000000"/>
                <w:kern w:val="0"/>
                <w:sz w:val="21"/>
                <w:szCs w:val="21"/>
              </w:rPr>
            </w:pPr>
          </w:p>
        </w:tc>
      </w:tr>
      <w:tr w14:paraId="692703D5">
        <w:tblPrEx>
          <w:tblCellMar>
            <w:top w:w="0" w:type="dxa"/>
            <w:left w:w="108" w:type="dxa"/>
            <w:bottom w:w="0" w:type="dxa"/>
            <w:right w:w="108" w:type="dxa"/>
          </w:tblCellMar>
        </w:tblPrEx>
        <w:trPr>
          <w:trHeight w:val="825"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EC35C0">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250" w:type="dxa"/>
            <w:vMerge w:val="restart"/>
            <w:tcBorders>
              <w:top w:val="single" w:color="auto" w:sz="4" w:space="0"/>
              <w:left w:val="single" w:color="auto" w:sz="4" w:space="0"/>
              <w:right w:val="single" w:color="auto" w:sz="4" w:space="0"/>
            </w:tcBorders>
            <w:vAlign w:val="center"/>
          </w:tcPr>
          <w:p w14:paraId="16A93BE5">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墨盒/硒鼓</w:t>
            </w: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05AA989E">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原装TK-6128粉盒，型号：TK-6128墨粉盒 （适用于京瓷ECOSYSM4132idn）</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打印页数20000页</w:t>
            </w:r>
          </w:p>
        </w:tc>
        <w:tc>
          <w:tcPr>
            <w:tcW w:w="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472566">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DC2A1C">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FBEE7B">
            <w:pPr>
              <w:widowControl/>
              <w:spacing w:line="240" w:lineRule="exact"/>
              <w:rPr>
                <w:rFonts w:hint="eastAsia" w:asciiTheme="minorEastAsia" w:hAnsiTheme="minorEastAsia" w:eastAsiaTheme="minorEastAsia" w:cstheme="minorEastAsia"/>
                <w:color w:val="000000"/>
                <w:kern w:val="0"/>
                <w:sz w:val="21"/>
                <w:szCs w:val="21"/>
              </w:rPr>
            </w:pPr>
          </w:p>
        </w:tc>
      </w:tr>
      <w:tr w14:paraId="402449F0">
        <w:tblPrEx>
          <w:tblCellMar>
            <w:top w:w="0" w:type="dxa"/>
            <w:left w:w="108" w:type="dxa"/>
            <w:bottom w:w="0" w:type="dxa"/>
            <w:right w:w="108" w:type="dxa"/>
          </w:tblCellMar>
        </w:tblPrEx>
        <w:trPr>
          <w:trHeight w:val="906"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79C2E8">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250" w:type="dxa"/>
            <w:vMerge w:val="continue"/>
            <w:tcBorders>
              <w:left w:val="single" w:color="auto" w:sz="4" w:space="0"/>
              <w:right w:val="single" w:color="auto" w:sz="4" w:space="0"/>
            </w:tcBorders>
            <w:vAlign w:val="center"/>
          </w:tcPr>
          <w:p w14:paraId="59AB9E34">
            <w:pPr>
              <w:widowControl/>
              <w:spacing w:line="240" w:lineRule="exact"/>
              <w:jc w:val="left"/>
              <w:rPr>
                <w:rFonts w:hint="eastAsia" w:asciiTheme="minorEastAsia" w:hAnsiTheme="minorEastAsia" w:eastAsiaTheme="minorEastAsia" w:cstheme="minorEastAsia"/>
                <w:color w:val="000000"/>
                <w:kern w:val="0"/>
                <w:sz w:val="21"/>
                <w:szCs w:val="21"/>
              </w:rPr>
            </w:pP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7F345EDB">
            <w:pPr>
              <w:widowControl/>
              <w:spacing w:line="2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原装NPG-67彩色粉盒，（适用c3226/3222L/3120/3125粉盒），打印页数：黑色5300张、彩色2500张</w:t>
            </w:r>
          </w:p>
        </w:tc>
        <w:tc>
          <w:tcPr>
            <w:tcW w:w="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4CE6E2">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BB35C1">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D60F1F">
            <w:pPr>
              <w:widowControl/>
              <w:spacing w:line="240" w:lineRule="exact"/>
              <w:rPr>
                <w:rFonts w:hint="eastAsia" w:asciiTheme="minorEastAsia" w:hAnsiTheme="minorEastAsia" w:eastAsiaTheme="minorEastAsia" w:cstheme="minorEastAsia"/>
                <w:color w:val="000000"/>
                <w:kern w:val="0"/>
                <w:sz w:val="21"/>
                <w:szCs w:val="21"/>
              </w:rPr>
            </w:pPr>
          </w:p>
        </w:tc>
      </w:tr>
      <w:tr w14:paraId="310AF45C">
        <w:tblPrEx>
          <w:tblCellMar>
            <w:top w:w="0" w:type="dxa"/>
            <w:left w:w="108" w:type="dxa"/>
            <w:bottom w:w="0" w:type="dxa"/>
            <w:right w:w="108" w:type="dxa"/>
          </w:tblCellMar>
        </w:tblPrEx>
        <w:trPr>
          <w:trHeight w:val="943"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BBBAB6">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1250" w:type="dxa"/>
            <w:vMerge w:val="continue"/>
            <w:tcBorders>
              <w:left w:val="single" w:color="auto" w:sz="4" w:space="0"/>
              <w:bottom w:val="single" w:color="auto" w:sz="4" w:space="0"/>
              <w:right w:val="single" w:color="auto" w:sz="4" w:space="0"/>
            </w:tcBorders>
            <w:shd w:val="clear" w:color="000000" w:fill="FFFFFF"/>
            <w:noWrap/>
            <w:vAlign w:val="center"/>
          </w:tcPr>
          <w:p w14:paraId="06640385">
            <w:pPr>
              <w:widowControl/>
              <w:spacing w:line="240" w:lineRule="exact"/>
              <w:rPr>
                <w:rFonts w:hint="eastAsia" w:asciiTheme="minorEastAsia" w:hAnsiTheme="minorEastAsia" w:eastAsiaTheme="minorEastAsia" w:cstheme="minorEastAsia"/>
                <w:color w:val="000000"/>
                <w:kern w:val="0"/>
                <w:sz w:val="21"/>
                <w:szCs w:val="21"/>
              </w:rPr>
            </w:pPr>
          </w:p>
        </w:tc>
        <w:tc>
          <w:tcPr>
            <w:tcW w:w="5846" w:type="dxa"/>
            <w:tcBorders>
              <w:top w:val="single" w:color="auto" w:sz="4" w:space="0"/>
              <w:left w:val="single" w:color="auto" w:sz="4" w:space="0"/>
              <w:bottom w:val="single" w:color="auto" w:sz="4" w:space="0"/>
              <w:right w:val="single" w:color="auto" w:sz="4" w:space="0"/>
            </w:tcBorders>
            <w:shd w:val="clear" w:color="000000" w:fill="FFFFFF"/>
            <w:vAlign w:val="center"/>
          </w:tcPr>
          <w:p w14:paraId="4C2A3682">
            <w:pPr>
              <w:widowControl/>
              <w:spacing w:line="24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原装MX-237CT粉盒，（适用AR2048/2348/2648/3148机型），打印页数16000页</w:t>
            </w:r>
          </w:p>
        </w:tc>
        <w:tc>
          <w:tcPr>
            <w:tcW w:w="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004ECF">
            <w:pPr>
              <w:widowControl/>
              <w:spacing w:line="24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8667CB">
            <w:pPr>
              <w:widowControl/>
              <w:spacing w:line="240" w:lineRule="exact"/>
              <w:rPr>
                <w:rFonts w:hint="eastAsia" w:asciiTheme="minorEastAsia" w:hAnsiTheme="minorEastAsia" w:eastAsiaTheme="minorEastAsia" w:cstheme="minorEastAsia"/>
                <w:color w:val="000000"/>
                <w:kern w:val="0"/>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82A5D3">
            <w:pPr>
              <w:widowControl/>
              <w:spacing w:line="240" w:lineRule="exact"/>
              <w:rPr>
                <w:rFonts w:hint="eastAsia" w:asciiTheme="minorEastAsia" w:hAnsiTheme="minorEastAsia" w:eastAsiaTheme="minorEastAsia" w:cstheme="minorEastAsia"/>
                <w:color w:val="000000"/>
                <w:kern w:val="0"/>
                <w:sz w:val="21"/>
                <w:szCs w:val="21"/>
              </w:rPr>
            </w:pPr>
          </w:p>
        </w:tc>
      </w:tr>
      <w:tr w14:paraId="29CBB082">
        <w:tblPrEx>
          <w:tblCellMar>
            <w:top w:w="0" w:type="dxa"/>
            <w:left w:w="108" w:type="dxa"/>
            <w:bottom w:w="0" w:type="dxa"/>
            <w:right w:w="108" w:type="dxa"/>
          </w:tblCellMar>
        </w:tblPrEx>
        <w:trPr>
          <w:trHeight w:val="699" w:hRule="atLeast"/>
        </w:trPr>
        <w:tc>
          <w:tcPr>
            <w:tcW w:w="78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568DC1E">
            <w:pPr>
              <w:widowControl/>
              <w:spacing w:line="240" w:lineRule="exact"/>
              <w:jc w:val="right"/>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eastAsia="zh-CN"/>
              </w:rPr>
              <w:t>合</w:t>
            </w:r>
            <w:r>
              <w:rPr>
                <w:rFonts w:hint="eastAsia" w:asciiTheme="minorEastAsia" w:hAnsiTheme="minorEastAsia" w:cstheme="minorEastAsia"/>
                <w:kern w:val="0"/>
                <w:sz w:val="21"/>
                <w:szCs w:val="21"/>
                <w:lang w:val="en-US" w:eastAsia="zh-CN"/>
              </w:rPr>
              <w:t xml:space="preserve"> </w:t>
            </w:r>
            <w:r>
              <w:rPr>
                <w:rFonts w:hint="eastAsia" w:asciiTheme="minorEastAsia" w:hAnsiTheme="minorEastAsia" w:cstheme="minorEastAsia"/>
                <w:kern w:val="0"/>
                <w:sz w:val="21"/>
                <w:szCs w:val="21"/>
                <w:lang w:eastAsia="zh-CN"/>
              </w:rPr>
              <w:t>计</w:t>
            </w:r>
          </w:p>
        </w:tc>
        <w:tc>
          <w:tcPr>
            <w:tcW w:w="315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9D18F2">
            <w:pPr>
              <w:widowControl/>
              <w:spacing w:line="240" w:lineRule="exact"/>
              <w:rPr>
                <w:rFonts w:hint="eastAsia" w:asciiTheme="minorEastAsia" w:hAnsiTheme="minorEastAsia" w:eastAsiaTheme="minorEastAsia" w:cstheme="minorEastAsia"/>
                <w:color w:val="000000"/>
                <w:kern w:val="0"/>
                <w:sz w:val="21"/>
                <w:szCs w:val="21"/>
              </w:rPr>
            </w:pPr>
          </w:p>
        </w:tc>
      </w:tr>
    </w:tbl>
    <w:p w14:paraId="69BC4543">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0F8F14BF">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522CEC6B">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6B2061D9">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73C8739B">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p>
    <w:p w14:paraId="3D17850D">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1．本采购清单应与投标人须知、合同条款等文件结合起来查阅与理解。</w:t>
      </w:r>
    </w:p>
    <w:p w14:paraId="1B9C2AA3">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45B3D334">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3．采购清单中的各项费用货币单位均为人民币（元）。</w:t>
      </w:r>
    </w:p>
    <w:p w14:paraId="36093CEC">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4．对于符合要求的报价文件，在签订合同协议书前，如发现报价单中有计算方面的算术差错，按采购文件规定修正。</w:t>
      </w:r>
    </w:p>
    <w:p w14:paraId="19A0205C">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p>
    <w:p w14:paraId="6E8CA941">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056410DA">
      <w:pPr>
        <w:widowControl w:val="0"/>
        <w:numPr>
          <w:ilvl w:val="0"/>
          <w:numId w:val="0"/>
        </w:numPr>
        <w:spacing w:line="360" w:lineRule="exact"/>
        <w:ind w:firstLine="5280" w:firstLineChars="2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报价人（单位签章）：</w:t>
      </w:r>
    </w:p>
    <w:p w14:paraId="319E5137">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4A28A894">
      <w:pPr>
        <w:widowControl w:val="0"/>
        <w:numPr>
          <w:ilvl w:val="0"/>
          <w:numId w:val="0"/>
        </w:numPr>
        <w:spacing w:line="360" w:lineRule="exact"/>
        <w:ind w:firstLine="3600" w:firstLineChars="15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法定代表人或其委托代理人（签名）：</w:t>
      </w:r>
    </w:p>
    <w:p w14:paraId="246288A6">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p>
    <w:p w14:paraId="528A308F">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4E195FA0">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569C5C28">
      <w:pPr>
        <w:widowControl w:val="0"/>
        <w:numPr>
          <w:ilvl w:val="0"/>
          <w:numId w:val="0"/>
        </w:numPr>
        <w:spacing w:line="360" w:lineRule="exact"/>
        <w:jc w:val="righ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     年     月     日</w:t>
      </w:r>
    </w:p>
    <w:p w14:paraId="798D0EEA">
      <w:pPr>
        <w:widowControl w:val="0"/>
        <w:numPr>
          <w:ilvl w:val="0"/>
          <w:numId w:val="0"/>
        </w:numPr>
        <w:spacing w:line="360" w:lineRule="exact"/>
        <w:jc w:val="right"/>
        <w:rPr>
          <w:rFonts w:hint="eastAsia" w:asciiTheme="minorEastAsia" w:hAnsiTheme="minorEastAsia" w:eastAsiaTheme="minorEastAsia" w:cstheme="minorEastAsia"/>
          <w:b w:val="0"/>
          <w:bCs w:val="0"/>
          <w:sz w:val="24"/>
          <w:szCs w:val="24"/>
        </w:rPr>
      </w:pPr>
    </w:p>
    <w:p w14:paraId="37FBDBFC">
      <w:pPr>
        <w:spacing w:line="360" w:lineRule="exact"/>
        <w:rPr>
          <w:rFonts w:ascii="Times New Roman" w:hAnsi="Times New Roman" w:eastAsia="黑体" w:cs="Times New Roman"/>
          <w:sz w:val="18"/>
          <w:szCs w:val="18"/>
        </w:rPr>
        <w:sectPr>
          <w:pgSz w:w="11906" w:h="16838"/>
          <w:pgMar w:top="1440" w:right="1274" w:bottom="1440" w:left="1276" w:header="851" w:footer="992" w:gutter="0"/>
          <w:cols w:space="425" w:num="1"/>
          <w:docGrid w:type="lines" w:linePitch="312" w:charSpace="0"/>
        </w:sectPr>
      </w:pPr>
    </w:p>
    <w:p w14:paraId="557DA9BB">
      <w:pPr>
        <w:topLinePunct/>
        <w:spacing w:line="440" w:lineRule="exact"/>
        <w:jc w:val="center"/>
        <w:rPr>
          <w:rFonts w:hint="eastAsia" w:asciiTheme="minorEastAsia" w:hAnsiTheme="minorEastAsia" w:eastAsiaTheme="minorEastAsia" w:cstheme="minorEastAsia"/>
          <w:b/>
          <w:bCs/>
          <w:sz w:val="28"/>
          <w:szCs w:val="28"/>
        </w:rPr>
      </w:pPr>
      <w:bookmarkStart w:id="146" w:name="_Toc10436_WPSOffice_Level1"/>
      <w:bookmarkStart w:id="147" w:name="_Toc31445_WPSOffice_Level1"/>
      <w:bookmarkStart w:id="148" w:name="_Toc7738_WPSOffice_Level1"/>
      <w:bookmarkStart w:id="149" w:name="_Toc23545_WPSOffice_Level1"/>
      <w:bookmarkStart w:id="150" w:name="_Toc22815_WPSOffice_Level1"/>
    </w:p>
    <w:p w14:paraId="3AE47D7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四、</w:t>
      </w:r>
      <w:bookmarkStart w:id="151" w:name="_Toc27600_WPSOffice_Level2"/>
      <w:bookmarkStart w:id="152" w:name="_Toc2807_WPSOffice_Level2"/>
      <w:r>
        <w:rPr>
          <w:rFonts w:hint="eastAsia" w:asciiTheme="minorEastAsia" w:hAnsiTheme="minorEastAsia" w:eastAsiaTheme="minorEastAsia" w:cstheme="minorEastAsia"/>
          <w:b/>
          <w:bCs/>
          <w:sz w:val="28"/>
          <w:szCs w:val="28"/>
        </w:rPr>
        <w:t>供应商基本情况</w:t>
      </w:r>
      <w:bookmarkEnd w:id="146"/>
      <w:bookmarkEnd w:id="147"/>
      <w:bookmarkEnd w:id="148"/>
      <w:bookmarkEnd w:id="149"/>
      <w:bookmarkEnd w:id="150"/>
      <w:bookmarkEnd w:id="151"/>
      <w:bookmarkEnd w:id="152"/>
    </w:p>
    <w:tbl>
      <w:tblPr>
        <w:tblStyle w:val="1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04383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2CD0E6D">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2BFFFB05">
            <w:pPr>
              <w:topLinePunct/>
              <w:spacing w:line="440" w:lineRule="exact"/>
              <w:jc w:val="center"/>
              <w:rPr>
                <w:rFonts w:hint="eastAsia" w:asciiTheme="minorEastAsia" w:hAnsiTheme="minorEastAsia" w:eastAsiaTheme="minorEastAsia" w:cstheme="minorEastAsia"/>
                <w:sz w:val="24"/>
                <w:szCs w:val="24"/>
              </w:rPr>
            </w:pPr>
          </w:p>
        </w:tc>
      </w:tr>
      <w:tr w14:paraId="5230A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E32C5B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01AA258">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2C3FC68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19EA374F">
            <w:pPr>
              <w:topLinePunct/>
              <w:spacing w:line="440" w:lineRule="exact"/>
              <w:jc w:val="center"/>
              <w:rPr>
                <w:rFonts w:hint="eastAsia" w:asciiTheme="minorEastAsia" w:hAnsiTheme="minorEastAsia" w:eastAsiaTheme="minorEastAsia" w:cstheme="minorEastAsia"/>
                <w:sz w:val="24"/>
                <w:szCs w:val="24"/>
              </w:rPr>
            </w:pPr>
          </w:p>
        </w:tc>
      </w:tr>
      <w:tr w14:paraId="6CA4F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41F2918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7EBAE4DF">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36972F9">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14478F1F">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1AEFC8BA">
            <w:pPr>
              <w:topLinePunct/>
              <w:spacing w:line="440" w:lineRule="exact"/>
              <w:jc w:val="center"/>
              <w:rPr>
                <w:rFonts w:hint="eastAsia" w:asciiTheme="minorEastAsia" w:hAnsiTheme="minorEastAsia" w:eastAsiaTheme="minorEastAsia" w:cstheme="minorEastAsia"/>
                <w:sz w:val="24"/>
                <w:szCs w:val="24"/>
              </w:rPr>
            </w:pPr>
          </w:p>
        </w:tc>
      </w:tr>
      <w:tr w14:paraId="75CB8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CEEA686">
            <w:pPr>
              <w:topLinePunct/>
              <w:spacing w:line="440" w:lineRule="exact"/>
              <w:jc w:val="center"/>
              <w:rPr>
                <w:rFonts w:hint="eastAsia" w:asciiTheme="minorEastAsia" w:hAnsiTheme="minorEastAsia" w:eastAsiaTheme="minorEastAsia" w:cstheme="minorEastAsia"/>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1931891E">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44F683C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147433D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3124" w:type="dxa"/>
            <w:tcBorders>
              <w:top w:val="single" w:color="auto" w:sz="4" w:space="0"/>
              <w:left w:val="single" w:color="auto" w:sz="4" w:space="0"/>
              <w:bottom w:val="single" w:color="auto" w:sz="4" w:space="0"/>
              <w:right w:val="single" w:color="auto" w:sz="4" w:space="0"/>
            </w:tcBorders>
            <w:vAlign w:val="center"/>
          </w:tcPr>
          <w:p w14:paraId="5142D9D9">
            <w:pPr>
              <w:topLinePunct/>
              <w:spacing w:line="440" w:lineRule="exact"/>
              <w:jc w:val="center"/>
              <w:rPr>
                <w:rFonts w:hint="eastAsia" w:asciiTheme="minorEastAsia" w:hAnsiTheme="minorEastAsia" w:eastAsiaTheme="minorEastAsia" w:cstheme="minorEastAsia"/>
                <w:sz w:val="24"/>
                <w:szCs w:val="24"/>
              </w:rPr>
            </w:pPr>
          </w:p>
        </w:tc>
      </w:tr>
      <w:tr w14:paraId="01D0C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CAF5FA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5488A939">
            <w:pPr>
              <w:topLinePunct/>
              <w:spacing w:line="440" w:lineRule="exact"/>
              <w:jc w:val="center"/>
              <w:rPr>
                <w:rFonts w:hint="eastAsia" w:asciiTheme="minorEastAsia" w:hAnsiTheme="minorEastAsia" w:eastAsiaTheme="minorEastAsia" w:cstheme="minorEastAsia"/>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60F73E50">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65B01E9D">
            <w:pPr>
              <w:topLinePunct/>
              <w:spacing w:line="440" w:lineRule="exact"/>
              <w:jc w:val="center"/>
              <w:rPr>
                <w:rFonts w:hint="eastAsia" w:asciiTheme="minorEastAsia" w:hAnsiTheme="minorEastAsia" w:eastAsiaTheme="minorEastAsia" w:cstheme="minorEastAsia"/>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2270B122">
            <w:pPr>
              <w:topLinePunct/>
              <w:spacing w:line="440" w:lineRule="exact"/>
              <w:jc w:val="center"/>
              <w:rPr>
                <w:rFonts w:hint="eastAsia" w:asciiTheme="minorEastAsia" w:hAnsiTheme="minorEastAsia" w:eastAsiaTheme="minorEastAsia" w:cstheme="minorEastAsia"/>
                <w:sz w:val="24"/>
                <w:szCs w:val="24"/>
              </w:rPr>
            </w:pPr>
          </w:p>
        </w:tc>
      </w:tr>
      <w:tr w14:paraId="6066A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676FC0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49DFAD60">
            <w:pPr>
              <w:topLinePunct/>
              <w:spacing w:line="440" w:lineRule="exact"/>
              <w:jc w:val="center"/>
              <w:rPr>
                <w:rFonts w:hint="eastAsia" w:asciiTheme="minorEastAsia" w:hAnsiTheme="minorEastAsia" w:eastAsiaTheme="minorEastAsia" w:cstheme="minorEastAsia"/>
                <w:sz w:val="24"/>
                <w:szCs w:val="24"/>
              </w:rPr>
            </w:pPr>
          </w:p>
        </w:tc>
      </w:tr>
      <w:tr w14:paraId="37A5B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4936F3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1F55512E">
            <w:pPr>
              <w:topLinePunct/>
              <w:spacing w:line="440" w:lineRule="exact"/>
              <w:rPr>
                <w:rFonts w:hint="eastAsia" w:asciiTheme="minorEastAsia" w:hAnsiTheme="minorEastAsia" w:eastAsiaTheme="minorEastAsia" w:cstheme="minorEastAsia"/>
                <w:sz w:val="24"/>
                <w:szCs w:val="24"/>
              </w:rPr>
            </w:pPr>
          </w:p>
          <w:p w14:paraId="0908170B">
            <w:pPr>
              <w:topLinePunct/>
              <w:spacing w:line="440" w:lineRule="exact"/>
              <w:jc w:val="center"/>
              <w:rPr>
                <w:rFonts w:hint="eastAsia" w:asciiTheme="minorEastAsia" w:hAnsiTheme="minorEastAsia" w:eastAsiaTheme="minorEastAsia" w:cstheme="minorEastAsia"/>
                <w:sz w:val="24"/>
                <w:szCs w:val="24"/>
              </w:rPr>
            </w:pPr>
          </w:p>
          <w:p w14:paraId="7034827F">
            <w:pPr>
              <w:topLinePunct/>
              <w:spacing w:line="440" w:lineRule="exact"/>
              <w:rPr>
                <w:rFonts w:hint="eastAsia" w:asciiTheme="minorEastAsia" w:hAnsiTheme="minorEastAsia" w:eastAsiaTheme="minorEastAsia" w:cstheme="minorEastAsia"/>
                <w:sz w:val="24"/>
                <w:szCs w:val="24"/>
              </w:rPr>
            </w:pPr>
          </w:p>
        </w:tc>
      </w:tr>
      <w:tr w14:paraId="07209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BC474F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4A4B919">
            <w:pPr>
              <w:topLinePunct/>
              <w:spacing w:line="440" w:lineRule="exact"/>
              <w:jc w:val="center"/>
              <w:rPr>
                <w:rFonts w:hint="eastAsia" w:asciiTheme="minorEastAsia" w:hAnsiTheme="minorEastAsia" w:eastAsiaTheme="minorEastAsia" w:cstheme="minorEastAsia"/>
                <w:sz w:val="24"/>
                <w:szCs w:val="24"/>
              </w:rPr>
            </w:pPr>
          </w:p>
        </w:tc>
      </w:tr>
    </w:tbl>
    <w:p w14:paraId="493FE007">
      <w:pPr>
        <w:widowControl/>
        <w:autoSpaceDE w:val="0"/>
        <w:autoSpaceDN w:val="0"/>
        <w:spacing w:line="360" w:lineRule="atLeast"/>
        <w:ind w:left="18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2E8EF13A">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在本表后应附企业法人营业执照、资质证书（如有）、授权代理证明材料（如有）及资格审查要求的其他证件复印件。</w:t>
      </w:r>
    </w:p>
    <w:p w14:paraId="2FFA13F4">
      <w:pPr>
        <w:widowControl/>
        <w:autoSpaceDE w:val="0"/>
        <w:autoSpaceDN w:val="0"/>
        <w:spacing w:line="360" w:lineRule="atLeast"/>
        <w:ind w:left="420" w:leftChars="200"/>
        <w:textAlignment w:val="bottom"/>
        <w:rPr>
          <w:rFonts w:hint="eastAsia" w:asciiTheme="minorEastAsia" w:hAnsiTheme="minorEastAsia" w:eastAsiaTheme="minorEastAsia" w:cstheme="minorEastAsia"/>
          <w:szCs w:val="21"/>
        </w:rPr>
      </w:pPr>
    </w:p>
    <w:p w14:paraId="3AF04812">
      <w:pPr>
        <w:widowControl/>
        <w:rPr>
          <w:rFonts w:hint="eastAsia" w:ascii="Times New Roman" w:hAnsi="Times New Roman" w:eastAsia="黑体" w:cs="Times New Roman"/>
          <w:sz w:val="28"/>
          <w:szCs w:val="28"/>
        </w:rPr>
      </w:pPr>
      <w:r>
        <w:rPr>
          <w:rFonts w:ascii="Times New Roman" w:hAnsi="Times New Roman" w:eastAsia="黑体" w:cs="Times New Roman"/>
          <w:szCs w:val="21"/>
        </w:rPr>
        <w:br w:type="page"/>
      </w:r>
      <w:bookmarkStart w:id="153" w:name="_Toc18547_WPSOffice_Level1"/>
      <w:bookmarkStart w:id="154" w:name="_Toc3772_WPSOffice_Level1"/>
      <w:bookmarkStart w:id="155" w:name="_Toc1452_WPSOffice_Level1"/>
      <w:bookmarkStart w:id="156" w:name="_Toc19004_WPSOffice_Level1"/>
      <w:bookmarkStart w:id="157" w:name="_Toc5072_WPSOffice_Level1"/>
    </w:p>
    <w:p w14:paraId="3581317C">
      <w:pPr>
        <w:pStyle w:val="6"/>
        <w:spacing w:line="240" w:lineRule="atLeast"/>
        <w:ind w:left="562" w:leftChars="0" w:right="-512" w:rightChars="-244" w:hanging="562" w:hangingChars="200"/>
        <w:jc w:val="center"/>
        <w:rPr>
          <w:rFonts w:hint="eastAsia" w:asciiTheme="minorEastAsia" w:hAnsiTheme="minorEastAsia" w:eastAsiaTheme="minorEastAsia" w:cstheme="minorEastAsia"/>
          <w:b/>
          <w:bCs/>
          <w:sz w:val="28"/>
          <w:szCs w:val="28"/>
        </w:rPr>
      </w:pPr>
    </w:p>
    <w:p w14:paraId="1A8277A1">
      <w:pPr>
        <w:pStyle w:val="6"/>
        <w:spacing w:line="240" w:lineRule="atLeast"/>
        <w:ind w:left="562" w:leftChars="0" w:right="-512" w:rightChars="-244" w:hanging="562" w:hanging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五、近年类似业绩情况</w:t>
      </w:r>
      <w:bookmarkEnd w:id="153"/>
      <w:bookmarkEnd w:id="154"/>
      <w:bookmarkEnd w:id="155"/>
      <w:bookmarkEnd w:id="156"/>
      <w:bookmarkEnd w:id="157"/>
    </w:p>
    <w:tbl>
      <w:tblPr>
        <w:tblStyle w:val="1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3B6E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2E6D4DA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09" w:type="dxa"/>
          </w:tcPr>
          <w:p w14:paraId="0162C239">
            <w:pPr>
              <w:topLinePunct/>
              <w:spacing w:line="440" w:lineRule="exact"/>
              <w:rPr>
                <w:rFonts w:hint="eastAsia" w:asciiTheme="minorEastAsia" w:hAnsiTheme="minorEastAsia" w:eastAsiaTheme="minorEastAsia" w:cstheme="minorEastAsia"/>
                <w:sz w:val="24"/>
                <w:szCs w:val="24"/>
              </w:rPr>
            </w:pPr>
          </w:p>
        </w:tc>
      </w:tr>
      <w:tr w14:paraId="5A2B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4AF35D3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供货地点</w:t>
            </w:r>
          </w:p>
        </w:tc>
        <w:tc>
          <w:tcPr>
            <w:tcW w:w="6609" w:type="dxa"/>
          </w:tcPr>
          <w:p w14:paraId="7409B719">
            <w:pPr>
              <w:topLinePunct/>
              <w:spacing w:line="440" w:lineRule="exact"/>
              <w:rPr>
                <w:rFonts w:hint="eastAsia" w:asciiTheme="minorEastAsia" w:hAnsiTheme="minorEastAsia" w:eastAsiaTheme="minorEastAsia" w:cstheme="minorEastAsia"/>
                <w:sz w:val="24"/>
                <w:szCs w:val="24"/>
              </w:rPr>
            </w:pPr>
          </w:p>
        </w:tc>
      </w:tr>
      <w:tr w14:paraId="2698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6280DC8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业主名称</w:t>
            </w:r>
          </w:p>
        </w:tc>
        <w:tc>
          <w:tcPr>
            <w:tcW w:w="6609" w:type="dxa"/>
          </w:tcPr>
          <w:p w14:paraId="5C4F42C2">
            <w:pPr>
              <w:topLinePunct/>
              <w:spacing w:line="440" w:lineRule="exact"/>
              <w:rPr>
                <w:rFonts w:hint="eastAsia" w:asciiTheme="minorEastAsia" w:hAnsiTheme="minorEastAsia" w:eastAsiaTheme="minorEastAsia" w:cstheme="minorEastAsia"/>
                <w:sz w:val="24"/>
                <w:szCs w:val="24"/>
              </w:rPr>
            </w:pPr>
          </w:p>
        </w:tc>
      </w:tr>
      <w:tr w14:paraId="158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54F3090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业主地址</w:t>
            </w:r>
          </w:p>
        </w:tc>
        <w:tc>
          <w:tcPr>
            <w:tcW w:w="6609" w:type="dxa"/>
          </w:tcPr>
          <w:p w14:paraId="5BB36915">
            <w:pPr>
              <w:topLinePunct/>
              <w:spacing w:line="440" w:lineRule="exact"/>
              <w:rPr>
                <w:rFonts w:hint="eastAsia" w:asciiTheme="minorEastAsia" w:hAnsiTheme="minorEastAsia" w:eastAsiaTheme="minorEastAsia" w:cstheme="minorEastAsia"/>
                <w:sz w:val="24"/>
                <w:szCs w:val="24"/>
              </w:rPr>
            </w:pPr>
          </w:p>
        </w:tc>
      </w:tr>
      <w:tr w14:paraId="33E1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4DFA04C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业主电话</w:t>
            </w:r>
          </w:p>
        </w:tc>
        <w:tc>
          <w:tcPr>
            <w:tcW w:w="6609" w:type="dxa"/>
          </w:tcPr>
          <w:p w14:paraId="1C2B6ACF">
            <w:pPr>
              <w:topLinePunct/>
              <w:spacing w:line="440" w:lineRule="exact"/>
              <w:rPr>
                <w:rFonts w:hint="eastAsia" w:asciiTheme="minorEastAsia" w:hAnsiTheme="minorEastAsia" w:eastAsiaTheme="minorEastAsia" w:cstheme="minorEastAsia"/>
                <w:sz w:val="24"/>
                <w:szCs w:val="24"/>
              </w:rPr>
            </w:pPr>
          </w:p>
        </w:tc>
      </w:tr>
      <w:tr w14:paraId="20C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66A6BDF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6609" w:type="dxa"/>
          </w:tcPr>
          <w:p w14:paraId="09C14C34">
            <w:pPr>
              <w:topLinePunct/>
              <w:spacing w:line="440" w:lineRule="exact"/>
              <w:rPr>
                <w:rFonts w:hint="eastAsia" w:asciiTheme="minorEastAsia" w:hAnsiTheme="minorEastAsia" w:eastAsiaTheme="minorEastAsia" w:cstheme="minorEastAsia"/>
                <w:sz w:val="24"/>
                <w:szCs w:val="24"/>
              </w:rPr>
            </w:pPr>
          </w:p>
        </w:tc>
      </w:tr>
      <w:tr w14:paraId="0BF5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006F1B68">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w:t>
            </w:r>
          </w:p>
        </w:tc>
        <w:tc>
          <w:tcPr>
            <w:tcW w:w="6609" w:type="dxa"/>
          </w:tcPr>
          <w:p w14:paraId="2CC73AA4">
            <w:pPr>
              <w:topLinePunct/>
              <w:spacing w:line="440" w:lineRule="exact"/>
              <w:rPr>
                <w:rFonts w:hint="eastAsia" w:asciiTheme="minorEastAsia" w:hAnsiTheme="minorEastAsia" w:eastAsiaTheme="minorEastAsia" w:cstheme="minorEastAsia"/>
                <w:sz w:val="24"/>
                <w:szCs w:val="24"/>
              </w:rPr>
            </w:pPr>
          </w:p>
        </w:tc>
      </w:tr>
      <w:tr w14:paraId="324A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1E9306D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供货型号及数量</w:t>
            </w:r>
          </w:p>
        </w:tc>
        <w:tc>
          <w:tcPr>
            <w:tcW w:w="6609" w:type="dxa"/>
          </w:tcPr>
          <w:p w14:paraId="0834CDDB">
            <w:pPr>
              <w:topLinePunct/>
              <w:spacing w:line="440" w:lineRule="exact"/>
              <w:rPr>
                <w:rFonts w:hint="eastAsia" w:asciiTheme="minorEastAsia" w:hAnsiTheme="minorEastAsia" w:eastAsiaTheme="minorEastAsia" w:cstheme="minorEastAsia"/>
                <w:sz w:val="24"/>
                <w:szCs w:val="24"/>
              </w:rPr>
            </w:pPr>
          </w:p>
        </w:tc>
      </w:tr>
      <w:tr w14:paraId="0C04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0389C18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609" w:type="dxa"/>
          </w:tcPr>
          <w:p w14:paraId="6BD90C7F">
            <w:pPr>
              <w:topLinePunct/>
              <w:spacing w:line="440" w:lineRule="exact"/>
              <w:rPr>
                <w:rFonts w:hint="eastAsia" w:asciiTheme="minorEastAsia" w:hAnsiTheme="minorEastAsia" w:eastAsiaTheme="minorEastAsia" w:cstheme="minorEastAsia"/>
                <w:sz w:val="24"/>
                <w:szCs w:val="24"/>
              </w:rPr>
            </w:pPr>
          </w:p>
        </w:tc>
      </w:tr>
      <w:tr w14:paraId="3B6F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66A31DB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09" w:type="dxa"/>
          </w:tcPr>
          <w:p w14:paraId="28279C2F">
            <w:pPr>
              <w:topLinePunct/>
              <w:spacing w:line="440" w:lineRule="exact"/>
              <w:rPr>
                <w:rFonts w:hint="eastAsia" w:asciiTheme="minorEastAsia" w:hAnsiTheme="minorEastAsia" w:eastAsiaTheme="minorEastAsia" w:cstheme="minorEastAsia"/>
                <w:sz w:val="24"/>
                <w:szCs w:val="24"/>
              </w:rPr>
            </w:pPr>
          </w:p>
        </w:tc>
      </w:tr>
    </w:tbl>
    <w:p w14:paraId="0E87EB86">
      <w:pPr>
        <w:widowControl/>
        <w:autoSpaceDE w:val="0"/>
        <w:autoSpaceDN w:val="0"/>
        <w:spacing w:line="360" w:lineRule="atLeast"/>
        <w:textAlignment w:val="bottom"/>
        <w:rPr>
          <w:rFonts w:hint="eastAsia" w:asciiTheme="minorEastAsia" w:hAnsiTheme="minorEastAsia" w:eastAsiaTheme="minorEastAsia" w:cstheme="minorEastAsia"/>
          <w:sz w:val="24"/>
          <w:szCs w:val="24"/>
        </w:rPr>
      </w:pPr>
    </w:p>
    <w:p w14:paraId="2008EBBA">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5EB0462E">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1、每张表格只填写一个项目，并标明序号。</w:t>
      </w:r>
    </w:p>
    <w:p w14:paraId="6AE32EDA">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2、业绩证明材料要求：</w:t>
      </w:r>
      <w:r>
        <w:rPr>
          <w:rFonts w:hint="eastAsia" w:asciiTheme="minorEastAsia" w:hAnsiTheme="minorEastAsia" w:eastAsiaTheme="minorEastAsia" w:cstheme="minorEastAsia"/>
          <w:sz w:val="24"/>
          <w:szCs w:val="24"/>
          <w:u w:val="single"/>
        </w:rPr>
        <w:t>近3年办公</w:t>
      </w:r>
      <w:r>
        <w:rPr>
          <w:rFonts w:hint="eastAsia" w:asciiTheme="minorEastAsia" w:hAnsiTheme="minorEastAsia" w:cstheme="minorEastAsia"/>
          <w:sz w:val="24"/>
          <w:szCs w:val="24"/>
          <w:u w:val="single"/>
          <w:lang w:eastAsia="zh-CN"/>
        </w:rPr>
        <w:t>用品</w:t>
      </w:r>
      <w:r>
        <w:rPr>
          <w:rFonts w:hint="eastAsia" w:asciiTheme="minorEastAsia" w:hAnsiTheme="minorEastAsia" w:eastAsiaTheme="minorEastAsia" w:cstheme="minorEastAsia"/>
          <w:sz w:val="24"/>
          <w:szCs w:val="24"/>
          <w:u w:val="single"/>
        </w:rPr>
        <w:t>销售相关业绩合同</w:t>
      </w:r>
      <w:r>
        <w:rPr>
          <w:rFonts w:hint="eastAsia" w:asciiTheme="minorEastAsia" w:hAnsiTheme="minorEastAsia" w:cstheme="minorEastAsia"/>
          <w:sz w:val="24"/>
          <w:szCs w:val="24"/>
          <w:u w:val="none"/>
          <w:lang w:eastAsia="zh-CN"/>
        </w:rPr>
        <w:t>。</w:t>
      </w:r>
    </w:p>
    <w:p w14:paraId="15BB32FA">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3、如近年来，供应商法人机构发生合法变更或重组或法人名称变更时，应提供相关部门的合法批件或其他相关证明材料来证明其所附业绩的继承性。</w:t>
      </w:r>
    </w:p>
    <w:p w14:paraId="1B481B84">
      <w:pPr>
        <w:pStyle w:val="5"/>
        <w:rPr>
          <w:rFonts w:hint="eastAsia" w:asciiTheme="minorEastAsia" w:hAnsiTheme="minorEastAsia" w:eastAsiaTheme="minorEastAsia" w:cstheme="minorEastAsia"/>
          <w:sz w:val="24"/>
          <w:szCs w:val="24"/>
        </w:rPr>
      </w:pPr>
    </w:p>
    <w:p w14:paraId="31201CD3">
      <w:pPr>
        <w:topLinePunct/>
        <w:spacing w:line="3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158" w:name="_Toc5403_WPSOffice_Level1"/>
      <w:bookmarkStart w:id="159" w:name="_Toc3893_WPSOffice_Level1"/>
      <w:bookmarkStart w:id="160" w:name="_Toc9267_WPSOffice_Level1"/>
      <w:bookmarkStart w:id="161" w:name="_Toc30712_WPSOffice_Level1"/>
      <w:bookmarkStart w:id="162" w:name="_Toc12019_WPSOffice_Level1"/>
    </w:p>
    <w:p w14:paraId="7CF59331">
      <w:pPr>
        <w:topLinePunct/>
        <w:spacing w:line="340" w:lineRule="atLeast"/>
        <w:jc w:val="center"/>
        <w:rPr>
          <w:rFonts w:hint="eastAsia" w:asciiTheme="minorEastAsia" w:hAnsiTheme="minorEastAsia" w:eastAsiaTheme="minorEastAsia" w:cstheme="minorEastAsia"/>
          <w:sz w:val="24"/>
          <w:szCs w:val="24"/>
        </w:rPr>
      </w:pPr>
    </w:p>
    <w:p w14:paraId="2D996AD8">
      <w:pPr>
        <w:topLinePunct/>
        <w:spacing w:line="340" w:lineRule="atLeast"/>
        <w:jc w:val="center"/>
        <w:rPr>
          <w:rFonts w:hint="eastAsia" w:asciiTheme="minorEastAsia" w:hAnsiTheme="minorEastAsia" w:eastAsiaTheme="minorEastAsia" w:cstheme="minorEastAsia"/>
          <w:sz w:val="24"/>
          <w:szCs w:val="24"/>
        </w:rPr>
      </w:pPr>
    </w:p>
    <w:p w14:paraId="563001F8">
      <w:pPr>
        <w:numPr>
          <w:ilvl w:val="0"/>
          <w:numId w:val="9"/>
        </w:numPr>
        <w:tabs>
          <w:tab w:val="left" w:pos="3060"/>
        </w:tabs>
        <w:topLinePunct/>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信誉情况</w:t>
      </w:r>
      <w:bookmarkEnd w:id="158"/>
      <w:bookmarkEnd w:id="159"/>
      <w:bookmarkEnd w:id="160"/>
      <w:bookmarkEnd w:id="161"/>
      <w:bookmarkEnd w:id="162"/>
    </w:p>
    <w:p w14:paraId="7C2C8B20">
      <w:pPr>
        <w:numPr>
          <w:ilvl w:val="0"/>
          <w:numId w:val="0"/>
        </w:numPr>
        <w:tabs>
          <w:tab w:val="left" w:pos="3060"/>
        </w:tabs>
        <w:topLinePunct/>
        <w:spacing w:line="440" w:lineRule="exact"/>
        <w:jc w:val="both"/>
        <w:rPr>
          <w:rFonts w:hint="eastAsia" w:asciiTheme="minorEastAsia" w:hAnsiTheme="minorEastAsia" w:eastAsiaTheme="minorEastAsia" w:cstheme="minorEastAsia"/>
          <w:b/>
          <w:bCs/>
          <w:sz w:val="28"/>
          <w:szCs w:val="28"/>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882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192647F">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w:t>
            </w:r>
          </w:p>
        </w:tc>
        <w:tc>
          <w:tcPr>
            <w:tcW w:w="4445" w:type="dxa"/>
          </w:tcPr>
          <w:p w14:paraId="344B27FE">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供应商情况说明</w:t>
            </w:r>
          </w:p>
        </w:tc>
      </w:tr>
      <w:tr w14:paraId="6E55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1129C5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是否被责令停业，暂扣或吊销执照，或吊销资质证书</w:t>
            </w:r>
          </w:p>
        </w:tc>
        <w:tc>
          <w:tcPr>
            <w:tcW w:w="4445" w:type="dxa"/>
          </w:tcPr>
          <w:p w14:paraId="0B6F43C4">
            <w:pPr>
              <w:topLinePunct/>
              <w:spacing w:line="440" w:lineRule="exact"/>
              <w:rPr>
                <w:rFonts w:hint="eastAsia" w:asciiTheme="minorEastAsia" w:hAnsiTheme="minorEastAsia" w:eastAsiaTheme="minorEastAsia" w:cstheme="minorEastAsia"/>
                <w:bCs/>
                <w:sz w:val="24"/>
                <w:szCs w:val="24"/>
              </w:rPr>
            </w:pPr>
          </w:p>
        </w:tc>
      </w:tr>
      <w:tr w14:paraId="39AD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1EE1A67">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是否进入清算程序，或被宣告破产，或其他丧失履约能力的情形</w:t>
            </w:r>
          </w:p>
        </w:tc>
        <w:tc>
          <w:tcPr>
            <w:tcW w:w="4445" w:type="dxa"/>
          </w:tcPr>
          <w:p w14:paraId="162452AB">
            <w:pPr>
              <w:topLinePunct/>
              <w:spacing w:line="440" w:lineRule="exact"/>
              <w:rPr>
                <w:rFonts w:hint="eastAsia" w:asciiTheme="minorEastAsia" w:hAnsiTheme="minorEastAsia" w:eastAsiaTheme="minorEastAsia" w:cstheme="minorEastAsia"/>
                <w:bCs/>
                <w:sz w:val="24"/>
                <w:szCs w:val="24"/>
              </w:rPr>
            </w:pPr>
          </w:p>
        </w:tc>
      </w:tr>
      <w:tr w14:paraId="65F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D76C951">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是否在国家企业信用信息公示系统（http://www.gsxt.gov.cn）中被列入严重违法失信企业名单</w:t>
            </w:r>
          </w:p>
        </w:tc>
        <w:tc>
          <w:tcPr>
            <w:tcW w:w="4445" w:type="dxa"/>
          </w:tcPr>
          <w:p w14:paraId="22D2982D">
            <w:pPr>
              <w:topLinePunct/>
              <w:spacing w:line="440" w:lineRule="exact"/>
              <w:rPr>
                <w:rFonts w:hint="eastAsia" w:asciiTheme="minorEastAsia" w:hAnsiTheme="minorEastAsia" w:eastAsiaTheme="minorEastAsia" w:cstheme="minorEastAsia"/>
                <w:bCs/>
                <w:sz w:val="24"/>
                <w:szCs w:val="24"/>
              </w:rPr>
            </w:pPr>
          </w:p>
        </w:tc>
      </w:tr>
      <w:tr w14:paraId="1ACD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76E6255">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是否在“信用中国”网站（http://www.creditchina.gov.cn）中被列入失信被执行人名单</w:t>
            </w:r>
          </w:p>
        </w:tc>
        <w:tc>
          <w:tcPr>
            <w:tcW w:w="4445" w:type="dxa"/>
          </w:tcPr>
          <w:p w14:paraId="20DD93CE">
            <w:pPr>
              <w:topLinePunct/>
              <w:spacing w:line="440" w:lineRule="exact"/>
              <w:rPr>
                <w:rFonts w:hint="eastAsia" w:asciiTheme="minorEastAsia" w:hAnsiTheme="minorEastAsia" w:eastAsiaTheme="minorEastAsia" w:cstheme="minorEastAsia"/>
                <w:bCs/>
                <w:sz w:val="24"/>
                <w:szCs w:val="24"/>
              </w:rPr>
            </w:pPr>
          </w:p>
        </w:tc>
      </w:tr>
      <w:tr w14:paraId="08A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DE05731">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是否在近三年内（自响应文件递交截止之日向前追溯3年）供应商或其法定代表人有行贿犯罪行为</w:t>
            </w:r>
          </w:p>
        </w:tc>
        <w:tc>
          <w:tcPr>
            <w:tcW w:w="4445" w:type="dxa"/>
          </w:tcPr>
          <w:p w14:paraId="2681E664">
            <w:pPr>
              <w:topLinePunct/>
              <w:spacing w:line="440" w:lineRule="exact"/>
              <w:rPr>
                <w:rFonts w:hint="eastAsia" w:asciiTheme="minorEastAsia" w:hAnsiTheme="minorEastAsia" w:eastAsiaTheme="minorEastAsia" w:cstheme="minorEastAsia"/>
                <w:bCs/>
                <w:sz w:val="24"/>
                <w:szCs w:val="24"/>
              </w:rPr>
            </w:pPr>
          </w:p>
        </w:tc>
      </w:tr>
      <w:tr w14:paraId="55B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499692D">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445" w:type="dxa"/>
          </w:tcPr>
          <w:p w14:paraId="53B09632">
            <w:pPr>
              <w:topLinePunct/>
              <w:spacing w:line="440" w:lineRule="exact"/>
              <w:rPr>
                <w:rFonts w:hint="eastAsia" w:asciiTheme="minorEastAsia" w:hAnsiTheme="minorEastAsia" w:eastAsiaTheme="minorEastAsia" w:cstheme="minorEastAsia"/>
                <w:bCs/>
                <w:sz w:val="24"/>
                <w:szCs w:val="24"/>
              </w:rPr>
            </w:pPr>
          </w:p>
        </w:tc>
      </w:tr>
    </w:tbl>
    <w:p w14:paraId="0CB4B2EA">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注：本表无需附证明材料。</w:t>
      </w:r>
    </w:p>
    <w:p w14:paraId="4D279D44">
      <w:pPr>
        <w:pStyle w:val="5"/>
        <w:jc w:val="right"/>
        <w:rPr>
          <w:rFonts w:hint="eastAsia" w:asciiTheme="minorEastAsia" w:hAnsiTheme="minorEastAsia" w:eastAsiaTheme="minorEastAsia" w:cstheme="minorEastAsia"/>
          <w:sz w:val="24"/>
          <w:szCs w:val="24"/>
        </w:rPr>
      </w:pPr>
    </w:p>
    <w:p w14:paraId="7ACFADA1">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z w:val="24"/>
          <w:szCs w:val="24"/>
          <w:lang w:eastAsia="zh-CN"/>
        </w:rPr>
        <w:t>）</w:t>
      </w:r>
    </w:p>
    <w:p w14:paraId="1E0D6C56">
      <w:pPr>
        <w:pStyle w:val="5"/>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27B53895">
      <w:pPr>
        <w:pStyle w:val="5"/>
        <w:rPr>
          <w:rFonts w:hint="eastAsia" w:asciiTheme="minorEastAsia" w:hAnsiTheme="minorEastAsia" w:eastAsiaTheme="minorEastAsia" w:cstheme="minorEastAsia"/>
          <w:sz w:val="24"/>
          <w:szCs w:val="24"/>
        </w:rPr>
      </w:pPr>
    </w:p>
    <w:p w14:paraId="25E1BBD5">
      <w:pPr>
        <w:pStyle w:val="5"/>
        <w:spacing w:line="440" w:lineRule="exact"/>
        <w:rPr>
          <w:rFonts w:hint="eastAsia" w:asciiTheme="minorEastAsia" w:hAnsiTheme="minorEastAsia" w:eastAsiaTheme="minorEastAsia" w:cstheme="minorEastAsia"/>
          <w:sz w:val="24"/>
          <w:szCs w:val="24"/>
        </w:rPr>
      </w:pPr>
    </w:p>
    <w:p w14:paraId="178858EE">
      <w:pPr>
        <w:spacing w:line="400" w:lineRule="atLeast"/>
      </w:pPr>
    </w:p>
    <w:p w14:paraId="3A505B12">
      <w:pPr>
        <w:pStyle w:val="5"/>
      </w:pPr>
    </w:p>
    <w:p w14:paraId="136B28A2">
      <w:pPr>
        <w:pStyle w:val="5"/>
      </w:pPr>
    </w:p>
    <w:p w14:paraId="6799B628">
      <w:pPr>
        <w:pStyle w:val="5"/>
      </w:pPr>
    </w:p>
    <w:p w14:paraId="30FF7F67">
      <w:pPr>
        <w:pStyle w:val="5"/>
      </w:pPr>
    </w:p>
    <w:p w14:paraId="6D2B7D27">
      <w:pPr>
        <w:pStyle w:val="5"/>
      </w:pPr>
    </w:p>
    <w:p w14:paraId="09DB44A5">
      <w:pPr>
        <w:pStyle w:val="5"/>
      </w:pPr>
    </w:p>
    <w:p w14:paraId="544AE92C">
      <w:pPr>
        <w:pStyle w:val="5"/>
        <w:numPr>
          <w:ilvl w:val="0"/>
          <w:numId w:val="10"/>
        </w:num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8"/>
          <w:szCs w:val="28"/>
        </w:rPr>
        <w:t>技术性能（质量）指标描述</w:t>
      </w:r>
    </w:p>
    <w:tbl>
      <w:tblPr>
        <w:tblStyle w:val="1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DF5B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47D5798">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4656" w:type="dxa"/>
            <w:tcBorders>
              <w:tl2br w:val="nil"/>
              <w:tr2bl w:val="nil"/>
            </w:tcBorders>
            <w:vAlign w:val="center"/>
          </w:tcPr>
          <w:p w14:paraId="5BB7BFF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 方 要 求</w:t>
            </w:r>
          </w:p>
        </w:tc>
        <w:tc>
          <w:tcPr>
            <w:tcW w:w="1980" w:type="dxa"/>
            <w:tcBorders>
              <w:tl2br w:val="nil"/>
              <w:tr2bl w:val="nil"/>
            </w:tcBorders>
            <w:vAlign w:val="center"/>
          </w:tcPr>
          <w:p w14:paraId="7602393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 方 响 应</w:t>
            </w:r>
          </w:p>
        </w:tc>
        <w:tc>
          <w:tcPr>
            <w:tcW w:w="1140" w:type="dxa"/>
            <w:tcBorders>
              <w:tl2br w:val="nil"/>
              <w:tr2bl w:val="nil"/>
            </w:tcBorders>
            <w:vAlign w:val="center"/>
          </w:tcPr>
          <w:p w14:paraId="2D965D4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差</w:t>
            </w:r>
          </w:p>
        </w:tc>
      </w:tr>
      <w:tr w14:paraId="23DD0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8570BF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33B33E15">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3455E5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FE2A646">
            <w:pPr>
              <w:adjustRightInd w:val="0"/>
              <w:snapToGrid w:val="0"/>
              <w:jc w:val="left"/>
              <w:rPr>
                <w:rFonts w:hint="eastAsia" w:asciiTheme="minorEastAsia" w:hAnsiTheme="minorEastAsia" w:eastAsiaTheme="minorEastAsia" w:cstheme="minorEastAsia"/>
                <w:sz w:val="24"/>
                <w:szCs w:val="24"/>
              </w:rPr>
            </w:pPr>
          </w:p>
        </w:tc>
      </w:tr>
      <w:tr w14:paraId="30C4D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047CFD9A">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C721A0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6E1D58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D37DD57">
            <w:pPr>
              <w:adjustRightInd w:val="0"/>
              <w:snapToGrid w:val="0"/>
              <w:jc w:val="left"/>
              <w:rPr>
                <w:rFonts w:hint="eastAsia" w:asciiTheme="minorEastAsia" w:hAnsiTheme="minorEastAsia" w:eastAsiaTheme="minorEastAsia" w:cstheme="minorEastAsia"/>
                <w:sz w:val="24"/>
                <w:szCs w:val="24"/>
              </w:rPr>
            </w:pPr>
          </w:p>
        </w:tc>
      </w:tr>
      <w:tr w14:paraId="40D62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1D320BD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47E0E2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1FEE90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108CF18D">
            <w:pPr>
              <w:adjustRightInd w:val="0"/>
              <w:snapToGrid w:val="0"/>
              <w:jc w:val="left"/>
              <w:rPr>
                <w:rFonts w:hint="eastAsia" w:asciiTheme="minorEastAsia" w:hAnsiTheme="minorEastAsia" w:eastAsiaTheme="minorEastAsia" w:cstheme="minorEastAsia"/>
                <w:sz w:val="24"/>
                <w:szCs w:val="24"/>
              </w:rPr>
            </w:pPr>
          </w:p>
        </w:tc>
      </w:tr>
      <w:tr w14:paraId="0EDDB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690BB19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F65D7F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BE8494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6DBE5CD">
            <w:pPr>
              <w:adjustRightInd w:val="0"/>
              <w:snapToGrid w:val="0"/>
              <w:jc w:val="left"/>
              <w:rPr>
                <w:rFonts w:hint="eastAsia" w:asciiTheme="minorEastAsia" w:hAnsiTheme="minorEastAsia" w:eastAsiaTheme="minorEastAsia" w:cstheme="minorEastAsia"/>
                <w:sz w:val="24"/>
                <w:szCs w:val="24"/>
              </w:rPr>
            </w:pPr>
          </w:p>
        </w:tc>
      </w:tr>
      <w:tr w14:paraId="29CD0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519EC4A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01C0D56">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6D9C44B">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9787DB8">
            <w:pPr>
              <w:adjustRightInd w:val="0"/>
              <w:snapToGrid w:val="0"/>
              <w:jc w:val="left"/>
              <w:rPr>
                <w:rFonts w:hint="eastAsia" w:asciiTheme="minorEastAsia" w:hAnsiTheme="minorEastAsia" w:eastAsiaTheme="minorEastAsia" w:cstheme="minorEastAsia"/>
                <w:sz w:val="24"/>
                <w:szCs w:val="24"/>
              </w:rPr>
            </w:pPr>
          </w:p>
        </w:tc>
      </w:tr>
      <w:tr w14:paraId="470BD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49BC77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7412C6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33B2E5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E81DA2F">
            <w:pPr>
              <w:adjustRightInd w:val="0"/>
              <w:snapToGrid w:val="0"/>
              <w:jc w:val="left"/>
              <w:rPr>
                <w:rFonts w:hint="eastAsia" w:asciiTheme="minorEastAsia" w:hAnsiTheme="minorEastAsia" w:eastAsiaTheme="minorEastAsia" w:cstheme="minorEastAsia"/>
                <w:sz w:val="24"/>
                <w:szCs w:val="24"/>
              </w:rPr>
            </w:pPr>
          </w:p>
        </w:tc>
      </w:tr>
      <w:tr w14:paraId="5AA98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5DC2C00A">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C2146E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CD2FE4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600770E">
            <w:pPr>
              <w:adjustRightInd w:val="0"/>
              <w:snapToGrid w:val="0"/>
              <w:jc w:val="left"/>
              <w:rPr>
                <w:rFonts w:hint="eastAsia" w:asciiTheme="minorEastAsia" w:hAnsiTheme="minorEastAsia" w:eastAsiaTheme="minorEastAsia" w:cstheme="minorEastAsia"/>
                <w:sz w:val="24"/>
                <w:szCs w:val="24"/>
              </w:rPr>
            </w:pPr>
          </w:p>
        </w:tc>
      </w:tr>
      <w:tr w14:paraId="076F0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02AA6FD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8C0D4E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A4B737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3411513">
            <w:pPr>
              <w:adjustRightInd w:val="0"/>
              <w:snapToGrid w:val="0"/>
              <w:jc w:val="left"/>
              <w:rPr>
                <w:rFonts w:hint="eastAsia" w:asciiTheme="minorEastAsia" w:hAnsiTheme="minorEastAsia" w:eastAsiaTheme="minorEastAsia" w:cstheme="minorEastAsia"/>
                <w:sz w:val="24"/>
                <w:szCs w:val="24"/>
              </w:rPr>
            </w:pPr>
          </w:p>
        </w:tc>
      </w:tr>
      <w:tr w14:paraId="2655D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3E6B6813">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F451A6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6673F8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A3EEB2">
            <w:pPr>
              <w:adjustRightInd w:val="0"/>
              <w:snapToGrid w:val="0"/>
              <w:jc w:val="left"/>
              <w:rPr>
                <w:rFonts w:hint="eastAsia" w:asciiTheme="minorEastAsia" w:hAnsiTheme="minorEastAsia" w:eastAsiaTheme="minorEastAsia" w:cstheme="minorEastAsia"/>
                <w:sz w:val="24"/>
                <w:szCs w:val="24"/>
              </w:rPr>
            </w:pPr>
          </w:p>
        </w:tc>
      </w:tr>
      <w:tr w14:paraId="00B1B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681C65C1">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473789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EE32141">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0942C58">
            <w:pPr>
              <w:adjustRightInd w:val="0"/>
              <w:snapToGrid w:val="0"/>
              <w:jc w:val="left"/>
              <w:rPr>
                <w:rFonts w:hint="eastAsia" w:asciiTheme="minorEastAsia" w:hAnsiTheme="minorEastAsia" w:eastAsiaTheme="minorEastAsia" w:cstheme="minorEastAsia"/>
                <w:sz w:val="24"/>
                <w:szCs w:val="24"/>
              </w:rPr>
            </w:pPr>
          </w:p>
        </w:tc>
      </w:tr>
      <w:tr w14:paraId="68649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72C4E2C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59663F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48D7F4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8B9B7B5">
            <w:pPr>
              <w:adjustRightInd w:val="0"/>
              <w:snapToGrid w:val="0"/>
              <w:jc w:val="left"/>
              <w:rPr>
                <w:rFonts w:hint="eastAsia" w:asciiTheme="minorEastAsia" w:hAnsiTheme="minorEastAsia" w:eastAsiaTheme="minorEastAsia" w:cstheme="minorEastAsia"/>
                <w:sz w:val="24"/>
                <w:szCs w:val="24"/>
              </w:rPr>
            </w:pPr>
          </w:p>
        </w:tc>
      </w:tr>
      <w:tr w14:paraId="52584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58BF335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8D4118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E850EB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ED408A2">
            <w:pPr>
              <w:adjustRightInd w:val="0"/>
              <w:snapToGrid w:val="0"/>
              <w:jc w:val="left"/>
              <w:rPr>
                <w:rFonts w:hint="eastAsia" w:asciiTheme="minorEastAsia" w:hAnsiTheme="minorEastAsia" w:eastAsiaTheme="minorEastAsia" w:cstheme="minorEastAsia"/>
                <w:sz w:val="24"/>
                <w:szCs w:val="24"/>
              </w:rPr>
            </w:pPr>
          </w:p>
        </w:tc>
      </w:tr>
      <w:tr w14:paraId="165AA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EE5FAD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920E00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D3A851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0D2DE7B">
            <w:pPr>
              <w:adjustRightInd w:val="0"/>
              <w:snapToGrid w:val="0"/>
              <w:jc w:val="left"/>
              <w:rPr>
                <w:rFonts w:hint="eastAsia" w:asciiTheme="minorEastAsia" w:hAnsiTheme="minorEastAsia" w:eastAsiaTheme="minorEastAsia" w:cstheme="minorEastAsia"/>
                <w:sz w:val="24"/>
                <w:szCs w:val="24"/>
              </w:rPr>
            </w:pPr>
          </w:p>
        </w:tc>
      </w:tr>
      <w:tr w14:paraId="1AED8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5DD1DE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85FD44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8E682F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845B273">
            <w:pPr>
              <w:adjustRightInd w:val="0"/>
              <w:snapToGrid w:val="0"/>
              <w:jc w:val="left"/>
              <w:rPr>
                <w:rFonts w:hint="eastAsia" w:asciiTheme="minorEastAsia" w:hAnsiTheme="minorEastAsia" w:eastAsiaTheme="minorEastAsia" w:cstheme="minorEastAsia"/>
                <w:sz w:val="24"/>
                <w:szCs w:val="24"/>
              </w:rPr>
            </w:pPr>
          </w:p>
        </w:tc>
      </w:tr>
      <w:tr w14:paraId="6172E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F3D803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F293D8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55DB939">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47010F0">
            <w:pPr>
              <w:adjustRightInd w:val="0"/>
              <w:snapToGrid w:val="0"/>
              <w:jc w:val="left"/>
              <w:rPr>
                <w:rFonts w:hint="eastAsia" w:asciiTheme="minorEastAsia" w:hAnsiTheme="minorEastAsia" w:eastAsiaTheme="minorEastAsia" w:cstheme="minorEastAsia"/>
                <w:sz w:val="24"/>
                <w:szCs w:val="24"/>
              </w:rPr>
            </w:pPr>
          </w:p>
        </w:tc>
      </w:tr>
      <w:tr w14:paraId="51F4F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17BF64D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568B8C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5EE451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AB9D9D0">
            <w:pPr>
              <w:adjustRightInd w:val="0"/>
              <w:snapToGrid w:val="0"/>
              <w:jc w:val="left"/>
              <w:rPr>
                <w:rFonts w:hint="eastAsia" w:asciiTheme="minorEastAsia" w:hAnsiTheme="minorEastAsia" w:eastAsiaTheme="minorEastAsia" w:cstheme="minorEastAsia"/>
                <w:sz w:val="24"/>
                <w:szCs w:val="24"/>
              </w:rPr>
            </w:pPr>
          </w:p>
        </w:tc>
      </w:tr>
      <w:tr w14:paraId="469C8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A7501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4C239F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335469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8A51D6E">
            <w:pPr>
              <w:adjustRightInd w:val="0"/>
              <w:snapToGrid w:val="0"/>
              <w:jc w:val="left"/>
              <w:rPr>
                <w:rFonts w:hint="eastAsia" w:asciiTheme="minorEastAsia" w:hAnsiTheme="minorEastAsia" w:eastAsiaTheme="minorEastAsia" w:cstheme="minorEastAsia"/>
                <w:sz w:val="24"/>
                <w:szCs w:val="24"/>
              </w:rPr>
            </w:pPr>
          </w:p>
        </w:tc>
      </w:tr>
      <w:tr w14:paraId="63A91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6469B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C9FEF30">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3E749F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21B8D9A">
            <w:pPr>
              <w:adjustRightInd w:val="0"/>
              <w:snapToGrid w:val="0"/>
              <w:jc w:val="left"/>
              <w:rPr>
                <w:rFonts w:hint="eastAsia" w:asciiTheme="minorEastAsia" w:hAnsiTheme="minorEastAsia" w:eastAsiaTheme="minorEastAsia" w:cstheme="minorEastAsia"/>
                <w:sz w:val="24"/>
                <w:szCs w:val="24"/>
              </w:rPr>
            </w:pPr>
          </w:p>
        </w:tc>
      </w:tr>
    </w:tbl>
    <w:p w14:paraId="7C3D42AF">
      <w:pPr>
        <w:pStyle w:val="40"/>
        <w:spacing w:line="24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对于上表买方要求的技术参数，请供货商根据所投产品技术参数填写，按“响应”、“不响应”、“优于”进行逐项填写；投标人认为需要说明的，可以用文字表达。</w:t>
      </w:r>
    </w:p>
    <w:p w14:paraId="08396EA4">
      <w:pPr>
        <w:pStyle w:val="5"/>
        <w:jc w:val="center"/>
        <w:rPr>
          <w:rFonts w:hint="eastAsia" w:asciiTheme="minorEastAsia" w:hAnsiTheme="minorEastAsia" w:eastAsiaTheme="minorEastAsia" w:cstheme="minorEastAsia"/>
          <w:sz w:val="24"/>
          <w:szCs w:val="24"/>
        </w:rPr>
      </w:pPr>
    </w:p>
    <w:p w14:paraId="74694176">
      <w:pPr>
        <w:pStyle w:val="5"/>
        <w:jc w:val="center"/>
        <w:rPr>
          <w:rFonts w:ascii="黑体" w:hAnsi="黑体" w:eastAsia="黑体" w:cs="黑体"/>
          <w:sz w:val="28"/>
          <w:szCs w:val="28"/>
        </w:rPr>
      </w:pPr>
    </w:p>
    <w:p w14:paraId="451C3B17">
      <w:pPr>
        <w:spacing w:line="440" w:lineRule="exact"/>
        <w:ind w:left="1619" w:leftChars="771"/>
        <w:rPr>
          <w:rFonts w:ascii="黑体" w:hAnsi="黑体" w:eastAsia="黑体" w:cs="黑体"/>
          <w:sz w:val="28"/>
          <w:szCs w:val="28"/>
        </w:rPr>
      </w:pPr>
    </w:p>
    <w:p w14:paraId="52E9902B">
      <w:pPr>
        <w:pStyle w:val="5"/>
        <w:jc w:val="center"/>
        <w:rPr>
          <w:rFonts w:ascii="黑体" w:hAnsi="黑体" w:eastAsia="黑体" w:cs="黑体"/>
          <w:sz w:val="28"/>
          <w:szCs w:val="28"/>
        </w:rPr>
      </w:pPr>
    </w:p>
    <w:p w14:paraId="42A6254D">
      <w:pPr>
        <w:pStyle w:val="5"/>
        <w:jc w:val="both"/>
        <w:rPr>
          <w:rFonts w:ascii="黑体" w:hAnsi="黑体" w:eastAsia="黑体" w:cs="黑体"/>
          <w:sz w:val="28"/>
          <w:szCs w:val="28"/>
        </w:rPr>
      </w:pPr>
    </w:p>
    <w:p w14:paraId="022B92F2">
      <w:pPr>
        <w:pStyle w:val="5"/>
        <w:numPr>
          <w:ilvl w:val="0"/>
          <w:numId w:val="0"/>
        </w:numPr>
        <w:jc w:val="both"/>
        <w:rPr>
          <w:rFonts w:hint="eastAsia" w:asciiTheme="minorEastAsia" w:hAnsiTheme="minorEastAsia" w:eastAsiaTheme="minorEastAsia" w:cstheme="minorEastAsia"/>
          <w:b/>
          <w:bCs/>
          <w:sz w:val="28"/>
          <w:szCs w:val="28"/>
        </w:rPr>
      </w:pPr>
    </w:p>
    <w:p w14:paraId="4F8A67A8">
      <w:pPr>
        <w:pStyle w:val="5"/>
        <w:numPr>
          <w:ilvl w:val="0"/>
          <w:numId w:val="10"/>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供货方案</w:t>
      </w:r>
    </w:p>
    <w:p w14:paraId="3677A8B3">
      <w:pPr>
        <w:keepNext w:val="0"/>
        <w:keepLines w:val="0"/>
        <w:pageBreakBefore w:val="0"/>
        <w:widowControl w:val="0"/>
        <w:kinsoku/>
        <w:wordWrap/>
        <w:overflowPunct/>
        <w:topLinePunct w:val="0"/>
        <w:autoSpaceDE/>
        <w:autoSpaceDN/>
        <w:bidi w:val="0"/>
        <w:spacing w:line="400" w:lineRule="exact"/>
        <w:jc w:val="center"/>
        <w:textAlignment w:val="auto"/>
        <w:outlineLvl w:val="1"/>
        <w:rPr>
          <w:rFonts w:ascii="宋体" w:hAnsi="宋体" w:eastAsia="宋体" w:cs="宋体"/>
          <w:sz w:val="24"/>
          <w:szCs w:val="24"/>
        </w:rPr>
      </w:pPr>
      <w:r>
        <w:rPr>
          <w:rFonts w:hint="eastAsia" w:ascii="宋体" w:hAnsi="宋体" w:eastAsia="宋体" w:cs="宋体"/>
          <w:sz w:val="24"/>
          <w:szCs w:val="24"/>
          <w:lang w:eastAsia="zh-CN"/>
        </w:rPr>
        <w:t>供货方案</w:t>
      </w:r>
      <w:r>
        <w:rPr>
          <w:rFonts w:hint="eastAsia" w:ascii="宋体" w:hAnsi="宋体" w:eastAsia="宋体" w:cs="宋体"/>
          <w:sz w:val="24"/>
          <w:szCs w:val="24"/>
        </w:rPr>
        <w:t>及</w:t>
      </w:r>
      <w:r>
        <w:rPr>
          <w:rFonts w:hint="eastAsia" w:ascii="宋体" w:hAnsi="宋体" w:eastAsia="宋体" w:cs="宋体"/>
          <w:sz w:val="24"/>
          <w:szCs w:val="24"/>
          <w:lang w:eastAsia="zh-CN"/>
        </w:rPr>
        <w:t>售后</w:t>
      </w:r>
      <w:r>
        <w:rPr>
          <w:rFonts w:hint="eastAsia" w:ascii="宋体" w:hAnsi="宋体" w:eastAsia="宋体" w:cs="宋体"/>
          <w:sz w:val="24"/>
          <w:szCs w:val="24"/>
        </w:rPr>
        <w:t>服务</w:t>
      </w:r>
    </w:p>
    <w:p w14:paraId="1D9BAD0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（由供应商对此次</w:t>
      </w:r>
      <w:r>
        <w:rPr>
          <w:rFonts w:hint="eastAsia" w:ascii="宋体" w:hAnsi="宋体" w:eastAsia="宋体" w:cs="宋体"/>
          <w:sz w:val="24"/>
          <w:szCs w:val="24"/>
          <w:lang w:eastAsia="zh-CN"/>
        </w:rPr>
        <w:t>货物</w:t>
      </w:r>
      <w:r>
        <w:rPr>
          <w:rFonts w:hint="eastAsia" w:ascii="宋体" w:hAnsi="宋体" w:eastAsia="宋体" w:cs="宋体"/>
          <w:sz w:val="24"/>
          <w:szCs w:val="24"/>
        </w:rPr>
        <w:t>采购</w:t>
      </w:r>
      <w:r>
        <w:rPr>
          <w:rFonts w:hint="eastAsia" w:ascii="宋体" w:hAnsi="宋体" w:eastAsia="宋体" w:cs="宋体"/>
          <w:sz w:val="24"/>
          <w:szCs w:val="24"/>
          <w:lang w:eastAsia="zh-CN"/>
        </w:rPr>
        <w:t>，供货方案</w:t>
      </w:r>
      <w:r>
        <w:rPr>
          <w:rFonts w:hint="eastAsia" w:ascii="宋体" w:hAnsi="宋体" w:eastAsia="宋体" w:cs="宋体"/>
          <w:sz w:val="24"/>
          <w:szCs w:val="24"/>
        </w:rPr>
        <w:t>及售后服务等方面作出承诺，并</w:t>
      </w:r>
      <w:r>
        <w:rPr>
          <w:rFonts w:hint="eastAsia" w:ascii="宋体" w:hAnsi="宋体" w:eastAsia="宋体" w:cs="宋体"/>
          <w:sz w:val="24"/>
          <w:szCs w:val="24"/>
          <w:lang w:eastAsia="zh-CN"/>
        </w:rPr>
        <w:t>完整、</w:t>
      </w:r>
      <w:r>
        <w:rPr>
          <w:rFonts w:hint="eastAsia" w:ascii="宋体" w:hAnsi="宋体" w:eastAsia="宋体" w:cs="宋体"/>
          <w:sz w:val="24"/>
          <w:szCs w:val="24"/>
        </w:rPr>
        <w:t>详细</w:t>
      </w:r>
      <w:r>
        <w:rPr>
          <w:rFonts w:hint="eastAsia" w:ascii="宋体" w:hAnsi="宋体" w:eastAsia="宋体" w:cs="宋体"/>
          <w:sz w:val="24"/>
          <w:szCs w:val="24"/>
          <w:lang w:eastAsia="zh-CN"/>
        </w:rPr>
        <w:t>进行</w:t>
      </w:r>
      <w:r>
        <w:rPr>
          <w:rFonts w:hint="eastAsia" w:ascii="宋体" w:hAnsi="宋体" w:eastAsia="宋体" w:cs="宋体"/>
          <w:sz w:val="24"/>
          <w:szCs w:val="24"/>
        </w:rPr>
        <w:t>描述）</w:t>
      </w:r>
    </w:p>
    <w:p w14:paraId="22B36B44">
      <w:pPr>
        <w:pStyle w:val="5"/>
        <w:jc w:val="both"/>
        <w:rPr>
          <w:rFonts w:ascii="黑体" w:hAnsi="黑体" w:eastAsia="黑体" w:cs="黑体"/>
          <w:sz w:val="28"/>
          <w:szCs w:val="28"/>
        </w:rPr>
      </w:pPr>
    </w:p>
    <w:p w14:paraId="1B55B743">
      <w:pPr>
        <w:pStyle w:val="5"/>
        <w:jc w:val="center"/>
        <w:rPr>
          <w:rFonts w:ascii="黑体" w:hAnsi="黑体" w:eastAsia="黑体" w:cs="黑体"/>
          <w:sz w:val="28"/>
          <w:szCs w:val="28"/>
        </w:rPr>
      </w:pPr>
    </w:p>
    <w:p w14:paraId="10D28E63">
      <w:pPr>
        <w:pStyle w:val="5"/>
        <w:rPr>
          <w:rFonts w:ascii="宋体" w:hAnsi="宋体" w:eastAsia="宋体" w:cs="宋体"/>
          <w:color w:val="000000"/>
          <w:szCs w:val="21"/>
        </w:rPr>
      </w:pPr>
    </w:p>
    <w:p w14:paraId="05E4E753">
      <w:pPr>
        <w:widowControl w:val="0"/>
        <w:numPr>
          <w:ilvl w:val="0"/>
          <w:numId w:val="0"/>
        </w:numPr>
        <w:spacing w:line="360" w:lineRule="exact"/>
        <w:jc w:val="right"/>
        <w:rPr>
          <w:rFonts w:hint="default" w:ascii="宋体" w:hAnsi="宋体" w:eastAsia="宋体" w:cs="宋体"/>
          <w:color w:val="000000"/>
          <w:szCs w:val="21"/>
          <w:lang w:val="en-US"/>
        </w:rPr>
      </w:pPr>
    </w:p>
    <w:sectPr>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D6781A-F995-464A-8D87-BE2C5449B2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87A346-CDB5-417F-8AC7-3876E21226DA}"/>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fontKey="{D40CA639-9083-482D-A742-07F8A8DF7B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A18D">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443819">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6443819">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3D933F4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7600">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90673">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2E90673">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041A56C1">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E6CEC43"/>
    <w:multiLevelType w:val="singleLevel"/>
    <w:tmpl w:val="9E6CEC43"/>
    <w:lvl w:ilvl="0" w:tentative="0">
      <w:start w:val="7"/>
      <w:numFmt w:val="chineseCounting"/>
      <w:suff w:val="nothing"/>
      <w:lvlText w:val="%1、"/>
      <w:lvlJc w:val="left"/>
      <w:rPr>
        <w:rFonts w:hint="eastAsia"/>
      </w:rPr>
    </w:lvl>
  </w:abstractNum>
  <w:abstractNum w:abstractNumId="2">
    <w:nsid w:val="D24DA300"/>
    <w:multiLevelType w:val="singleLevel"/>
    <w:tmpl w:val="D24DA300"/>
    <w:lvl w:ilvl="0" w:tentative="0">
      <w:start w:val="4"/>
      <w:numFmt w:val="chineseCounting"/>
      <w:suff w:val="space"/>
      <w:lvlText w:val="第%1章"/>
      <w:lvlJc w:val="left"/>
      <w:rPr>
        <w:rFonts w:hint="eastAsia"/>
      </w:rPr>
    </w:lvl>
  </w:abstractNum>
  <w:abstractNum w:abstractNumId="3">
    <w:nsid w:val="DA657C94"/>
    <w:multiLevelType w:val="singleLevel"/>
    <w:tmpl w:val="DA657C94"/>
    <w:lvl w:ilvl="0" w:tentative="0">
      <w:start w:val="6"/>
      <w:numFmt w:val="chineseCounting"/>
      <w:suff w:val="nothing"/>
      <w:lvlText w:val="%1、"/>
      <w:lvlJc w:val="left"/>
      <w:rPr>
        <w:rFonts w:hint="eastAsia"/>
      </w:rPr>
    </w:lvl>
  </w:abstractNum>
  <w:abstractNum w:abstractNumId="4">
    <w:nsid w:val="DF9C4183"/>
    <w:multiLevelType w:val="singleLevel"/>
    <w:tmpl w:val="DF9C4183"/>
    <w:lvl w:ilvl="0" w:tentative="0">
      <w:start w:val="1"/>
      <w:numFmt w:val="chineseCounting"/>
      <w:suff w:val="nothing"/>
      <w:lvlText w:val="%1、"/>
      <w:lvlJc w:val="left"/>
      <w:rPr>
        <w:rFonts w:hint="eastAsia"/>
      </w:rPr>
    </w:lvl>
  </w:abstractNum>
  <w:abstractNum w:abstractNumId="5">
    <w:nsid w:val="E303A446"/>
    <w:multiLevelType w:val="singleLevel"/>
    <w:tmpl w:val="E303A446"/>
    <w:lvl w:ilvl="0" w:tentative="0">
      <w:start w:val="5"/>
      <w:numFmt w:val="chineseCounting"/>
      <w:suff w:val="space"/>
      <w:lvlText w:val="第%1章"/>
      <w:lvlJc w:val="left"/>
      <w:rPr>
        <w:rFonts w:hint="eastAsia"/>
        <w:b/>
        <w:bCs/>
      </w:rPr>
    </w:lvl>
  </w:abstractNum>
  <w:abstractNum w:abstractNumId="6">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7">
    <w:nsid w:val="4BC3862B"/>
    <w:multiLevelType w:val="singleLevel"/>
    <w:tmpl w:val="4BC3862B"/>
    <w:lvl w:ilvl="0" w:tentative="0">
      <w:start w:val="2"/>
      <w:numFmt w:val="decimal"/>
      <w:suff w:val="nothing"/>
      <w:lvlText w:val="（%1）"/>
      <w:lvlJc w:val="left"/>
    </w:lvl>
  </w:abstractNum>
  <w:abstractNum w:abstractNumId="8">
    <w:nsid w:val="4FDC7F5A"/>
    <w:multiLevelType w:val="singleLevel"/>
    <w:tmpl w:val="4FDC7F5A"/>
    <w:lvl w:ilvl="0" w:tentative="0">
      <w:start w:val="1"/>
      <w:numFmt w:val="chineseCounting"/>
      <w:suff w:val="nothing"/>
      <w:lvlText w:val="%1、"/>
      <w:lvlJc w:val="left"/>
      <w:rPr>
        <w:rFonts w:hint="eastAsia"/>
      </w:rPr>
    </w:lvl>
  </w:abstractNum>
  <w:abstractNum w:abstractNumId="9">
    <w:nsid w:val="59988EA0"/>
    <w:multiLevelType w:val="singleLevel"/>
    <w:tmpl w:val="59988EA0"/>
    <w:lvl w:ilvl="0" w:tentative="0">
      <w:start w:val="2"/>
      <w:numFmt w:val="decimal"/>
      <w:suff w:val="nothing"/>
      <w:lvlText w:val="%1、"/>
      <w:lvlJc w:val="left"/>
    </w:lvl>
  </w:abstractNum>
  <w:num w:numId="1">
    <w:abstractNumId w:val="0"/>
  </w:num>
  <w:num w:numId="2">
    <w:abstractNumId w:val="6"/>
  </w:num>
  <w:num w:numId="3">
    <w:abstractNumId w:val="9"/>
  </w:num>
  <w:num w:numId="4">
    <w:abstractNumId w:val="7"/>
  </w:num>
  <w:num w:numId="5">
    <w:abstractNumId w:val="2"/>
  </w:num>
  <w:num w:numId="6">
    <w:abstractNumId w:val="5"/>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355837"/>
    <w:rsid w:val="024946D1"/>
    <w:rsid w:val="0250686A"/>
    <w:rsid w:val="02595534"/>
    <w:rsid w:val="02763446"/>
    <w:rsid w:val="027C346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A1760"/>
    <w:rsid w:val="06CD24E2"/>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F53477"/>
    <w:rsid w:val="08315767"/>
    <w:rsid w:val="08347001"/>
    <w:rsid w:val="08376EC4"/>
    <w:rsid w:val="083C2C8C"/>
    <w:rsid w:val="083C51DC"/>
    <w:rsid w:val="083F45B1"/>
    <w:rsid w:val="08441E55"/>
    <w:rsid w:val="085576B4"/>
    <w:rsid w:val="086D4ACA"/>
    <w:rsid w:val="087E3A40"/>
    <w:rsid w:val="08A5652C"/>
    <w:rsid w:val="08AC6280"/>
    <w:rsid w:val="08CE6D5A"/>
    <w:rsid w:val="08D840D9"/>
    <w:rsid w:val="08E73475"/>
    <w:rsid w:val="08F04266"/>
    <w:rsid w:val="08F33D56"/>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307AB2"/>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117CBC"/>
    <w:rsid w:val="18147845"/>
    <w:rsid w:val="181C5AFE"/>
    <w:rsid w:val="18262728"/>
    <w:rsid w:val="18276115"/>
    <w:rsid w:val="182C4401"/>
    <w:rsid w:val="183F7286"/>
    <w:rsid w:val="18510A99"/>
    <w:rsid w:val="18555ABF"/>
    <w:rsid w:val="185F31B6"/>
    <w:rsid w:val="188E4B9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A6B98"/>
    <w:rsid w:val="1BDB4E23"/>
    <w:rsid w:val="1BEA478F"/>
    <w:rsid w:val="1BFF07B9"/>
    <w:rsid w:val="1C1447AF"/>
    <w:rsid w:val="1C1C4F1A"/>
    <w:rsid w:val="1C3542B7"/>
    <w:rsid w:val="1C3A1F70"/>
    <w:rsid w:val="1C485981"/>
    <w:rsid w:val="1C4E3A72"/>
    <w:rsid w:val="1C591E3C"/>
    <w:rsid w:val="1C5A6DF2"/>
    <w:rsid w:val="1C6F1221"/>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6372E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CF324B"/>
    <w:rsid w:val="20D03B7B"/>
    <w:rsid w:val="20D55FD7"/>
    <w:rsid w:val="20DE2F63"/>
    <w:rsid w:val="20E34258"/>
    <w:rsid w:val="20ED699B"/>
    <w:rsid w:val="21020B82"/>
    <w:rsid w:val="21063370"/>
    <w:rsid w:val="211B2CD8"/>
    <w:rsid w:val="21225095"/>
    <w:rsid w:val="21290251"/>
    <w:rsid w:val="212B27B8"/>
    <w:rsid w:val="21303DB9"/>
    <w:rsid w:val="21701F90"/>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2E655EA"/>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171B26"/>
    <w:rsid w:val="252613C4"/>
    <w:rsid w:val="252C2973"/>
    <w:rsid w:val="252E461A"/>
    <w:rsid w:val="25374EF4"/>
    <w:rsid w:val="256B268F"/>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E638F8"/>
    <w:rsid w:val="29FC40FB"/>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35935"/>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8A702C"/>
    <w:rsid w:val="2C9E62E8"/>
    <w:rsid w:val="2CB12F5F"/>
    <w:rsid w:val="2CC914F3"/>
    <w:rsid w:val="2CCB157B"/>
    <w:rsid w:val="2CCD7379"/>
    <w:rsid w:val="2CD91BE3"/>
    <w:rsid w:val="2CD93E72"/>
    <w:rsid w:val="2CE60EC6"/>
    <w:rsid w:val="2CF174D1"/>
    <w:rsid w:val="2CF47F19"/>
    <w:rsid w:val="2CF855B9"/>
    <w:rsid w:val="2D03015C"/>
    <w:rsid w:val="2D044DD1"/>
    <w:rsid w:val="2D1C78E5"/>
    <w:rsid w:val="2D4633AE"/>
    <w:rsid w:val="2D4C1B03"/>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7330BF"/>
    <w:rsid w:val="2E821BE2"/>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3E0C57"/>
    <w:rsid w:val="2F4143DD"/>
    <w:rsid w:val="2F590537"/>
    <w:rsid w:val="2F61116A"/>
    <w:rsid w:val="2F697F69"/>
    <w:rsid w:val="2F7E56E8"/>
    <w:rsid w:val="2F8D4F86"/>
    <w:rsid w:val="2F9D7A78"/>
    <w:rsid w:val="2FB62E8D"/>
    <w:rsid w:val="30045BF1"/>
    <w:rsid w:val="3006219A"/>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8778C5"/>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743E79"/>
    <w:rsid w:val="368558B3"/>
    <w:rsid w:val="36876E6A"/>
    <w:rsid w:val="36970279"/>
    <w:rsid w:val="36980DD0"/>
    <w:rsid w:val="36B424C7"/>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4839A9"/>
    <w:rsid w:val="385703DF"/>
    <w:rsid w:val="385D1023"/>
    <w:rsid w:val="385F5346"/>
    <w:rsid w:val="38646884"/>
    <w:rsid w:val="3883414D"/>
    <w:rsid w:val="38886D3E"/>
    <w:rsid w:val="38910860"/>
    <w:rsid w:val="38973052"/>
    <w:rsid w:val="38AA6CBA"/>
    <w:rsid w:val="38BA0741"/>
    <w:rsid w:val="38C05153"/>
    <w:rsid w:val="38C64F92"/>
    <w:rsid w:val="38E005FB"/>
    <w:rsid w:val="38E57973"/>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3450A"/>
    <w:rsid w:val="3AB73885"/>
    <w:rsid w:val="3ACA050B"/>
    <w:rsid w:val="3AD155B7"/>
    <w:rsid w:val="3AD41A3C"/>
    <w:rsid w:val="3AD66AD0"/>
    <w:rsid w:val="3AF07408"/>
    <w:rsid w:val="3AF65008"/>
    <w:rsid w:val="3AFA4DDD"/>
    <w:rsid w:val="3B2D1CE0"/>
    <w:rsid w:val="3B2E1991"/>
    <w:rsid w:val="3B41700C"/>
    <w:rsid w:val="3B4336D5"/>
    <w:rsid w:val="3B55589E"/>
    <w:rsid w:val="3B7F2323"/>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CD28ED"/>
    <w:rsid w:val="3CE05DC4"/>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D7A3F"/>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90E06"/>
    <w:rsid w:val="40BF2021"/>
    <w:rsid w:val="40CB764B"/>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6D0040"/>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D2BBF"/>
    <w:rsid w:val="46C6602A"/>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4F5CEF"/>
    <w:rsid w:val="4756581D"/>
    <w:rsid w:val="477E34E4"/>
    <w:rsid w:val="4791799F"/>
    <w:rsid w:val="479428F1"/>
    <w:rsid w:val="47971775"/>
    <w:rsid w:val="47B13E6B"/>
    <w:rsid w:val="47B63522"/>
    <w:rsid w:val="47BE0861"/>
    <w:rsid w:val="47C94EE6"/>
    <w:rsid w:val="47CC5BBD"/>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83A6B"/>
    <w:rsid w:val="498D060A"/>
    <w:rsid w:val="499713DC"/>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E319FB"/>
    <w:rsid w:val="4FF3728E"/>
    <w:rsid w:val="4FFE6835"/>
    <w:rsid w:val="500258BF"/>
    <w:rsid w:val="50164E9C"/>
    <w:rsid w:val="5039019E"/>
    <w:rsid w:val="503B2799"/>
    <w:rsid w:val="504D50C7"/>
    <w:rsid w:val="50527900"/>
    <w:rsid w:val="505A1FF4"/>
    <w:rsid w:val="505A55CD"/>
    <w:rsid w:val="50695D0B"/>
    <w:rsid w:val="50717C95"/>
    <w:rsid w:val="507E1E70"/>
    <w:rsid w:val="50860FF0"/>
    <w:rsid w:val="508C2093"/>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47CAD"/>
    <w:rsid w:val="51E63EA3"/>
    <w:rsid w:val="51EE4CF1"/>
    <w:rsid w:val="51F14A65"/>
    <w:rsid w:val="51F6040A"/>
    <w:rsid w:val="52063118"/>
    <w:rsid w:val="527B18BB"/>
    <w:rsid w:val="528B6C58"/>
    <w:rsid w:val="52A9097C"/>
    <w:rsid w:val="52B54EDC"/>
    <w:rsid w:val="52C939F0"/>
    <w:rsid w:val="52CF0C17"/>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EB2A6D"/>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F04A80"/>
    <w:rsid w:val="59F519D4"/>
    <w:rsid w:val="59F85C2D"/>
    <w:rsid w:val="5A050A6E"/>
    <w:rsid w:val="5A113016"/>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C7070"/>
    <w:rsid w:val="5AEE394A"/>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60D08"/>
    <w:rsid w:val="5BFB1FB9"/>
    <w:rsid w:val="5C065934"/>
    <w:rsid w:val="5C195147"/>
    <w:rsid w:val="5C337866"/>
    <w:rsid w:val="5C762B57"/>
    <w:rsid w:val="5C7D3080"/>
    <w:rsid w:val="5C7D4F86"/>
    <w:rsid w:val="5C7E0D7E"/>
    <w:rsid w:val="5C8606C0"/>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782C5A"/>
    <w:rsid w:val="5F8403D9"/>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4F6C39"/>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854B94"/>
    <w:rsid w:val="6294722E"/>
    <w:rsid w:val="62E56056"/>
    <w:rsid w:val="63003347"/>
    <w:rsid w:val="63023C14"/>
    <w:rsid w:val="630A458A"/>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92F7B"/>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DA7590"/>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E6299"/>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0D6B"/>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56004"/>
    <w:rsid w:val="6B091397"/>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4E4A5F"/>
    <w:rsid w:val="6C7F32C4"/>
    <w:rsid w:val="6C932B17"/>
    <w:rsid w:val="6C94629F"/>
    <w:rsid w:val="6CA51F03"/>
    <w:rsid w:val="6CBA3F2A"/>
    <w:rsid w:val="6CD965DD"/>
    <w:rsid w:val="6CE564FB"/>
    <w:rsid w:val="6CF56B79"/>
    <w:rsid w:val="6CFD0CB4"/>
    <w:rsid w:val="6D0A63C2"/>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683AAE"/>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257C6E"/>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07898"/>
    <w:rsid w:val="73253CEE"/>
    <w:rsid w:val="73282EAD"/>
    <w:rsid w:val="736B0D9C"/>
    <w:rsid w:val="73745A1D"/>
    <w:rsid w:val="73997C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7775C"/>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6FB321F"/>
    <w:rsid w:val="772D2EED"/>
    <w:rsid w:val="77364257"/>
    <w:rsid w:val="77464864"/>
    <w:rsid w:val="774D70B5"/>
    <w:rsid w:val="77711DFB"/>
    <w:rsid w:val="77791211"/>
    <w:rsid w:val="778B06B0"/>
    <w:rsid w:val="77A870F8"/>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2"/>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2">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paragraph" w:styleId="15">
    <w:name w:val="Body Text First Indent 2"/>
    <w:basedOn w:val="6"/>
    <w:next w:val="11"/>
    <w:autoRedefine/>
    <w:unhideWhenUsed/>
    <w:qFormat/>
    <w:uiPriority w:val="99"/>
    <w:pPr>
      <w:ind w:firstLine="420" w:firstLineChars="20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rFonts w:hint="eastAsia" w:ascii="微软雅黑" w:hAnsi="微软雅黑" w:eastAsia="微软雅黑" w:cs="微软雅黑"/>
      <w:color w:val="323232"/>
      <w:sz w:val="21"/>
      <w:szCs w:val="21"/>
      <w:u w:val="none"/>
    </w:rPr>
  </w:style>
  <w:style w:type="character" w:styleId="22">
    <w:name w:val="Hyperlink"/>
    <w:basedOn w:val="18"/>
    <w:autoRedefine/>
    <w:qFormat/>
    <w:uiPriority w:val="0"/>
    <w:rPr>
      <w:color w:val="0000FF"/>
      <w:u w:val="single"/>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autoRedefine/>
    <w:qFormat/>
    <w:uiPriority w:val="0"/>
    <w:pPr>
      <w:jc w:val="center"/>
    </w:pPr>
    <w:rPr>
      <w:rFonts w:ascii="黑体" w:hAnsi="黑体" w:eastAsia="黑体"/>
      <w:sz w:val="28"/>
    </w:rPr>
  </w:style>
  <w:style w:type="character" w:customStyle="1" w:styleId="26">
    <w:name w:val="标题 2 Char"/>
    <w:link w:val="3"/>
    <w:autoRedefine/>
    <w:qFormat/>
    <w:uiPriority w:val="0"/>
    <w:rPr>
      <w:rFonts w:ascii="Arial" w:hAnsi="Arial"/>
      <w:b/>
      <w:bCs/>
      <w:sz w:val="28"/>
      <w:szCs w:val="32"/>
    </w:rPr>
  </w:style>
  <w:style w:type="character" w:customStyle="1" w:styleId="27">
    <w:name w:val="font01"/>
    <w:basedOn w:val="18"/>
    <w:autoRedefine/>
    <w:qFormat/>
    <w:uiPriority w:val="0"/>
    <w:rPr>
      <w:rFonts w:hint="eastAsia" w:ascii="宋体" w:hAnsi="宋体" w:eastAsia="宋体" w:cs="宋体"/>
      <w:color w:val="000000"/>
      <w:sz w:val="20"/>
      <w:szCs w:val="20"/>
      <w:u w:val="none"/>
    </w:rPr>
  </w:style>
  <w:style w:type="character" w:customStyle="1" w:styleId="28">
    <w:name w:val="font31"/>
    <w:basedOn w:val="18"/>
    <w:autoRedefine/>
    <w:qFormat/>
    <w:uiPriority w:val="0"/>
    <w:rPr>
      <w:rFonts w:hint="eastAsia" w:ascii="宋体" w:hAnsi="宋体" w:eastAsia="宋体" w:cs="宋体"/>
      <w:color w:val="000000"/>
      <w:sz w:val="24"/>
      <w:szCs w:val="24"/>
      <w:u w:val="none"/>
    </w:rPr>
  </w:style>
  <w:style w:type="character" w:customStyle="1" w:styleId="29">
    <w:name w:val="font61"/>
    <w:basedOn w:val="18"/>
    <w:autoRedefine/>
    <w:qFormat/>
    <w:uiPriority w:val="0"/>
    <w:rPr>
      <w:rFonts w:hint="default" w:ascii="Times New Roman" w:hAnsi="Times New Roman" w:cs="Times New Roman"/>
      <w:color w:val="000000"/>
      <w:sz w:val="24"/>
      <w:szCs w:val="24"/>
      <w:u w:val="none"/>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51"/>
    <w:basedOn w:val="18"/>
    <w:autoRedefine/>
    <w:qFormat/>
    <w:uiPriority w:val="0"/>
    <w:rPr>
      <w:rFonts w:ascii="Calibri" w:hAnsi="Calibri" w:cs="Calibri"/>
      <w:color w:val="000000"/>
      <w:sz w:val="24"/>
      <w:szCs w:val="24"/>
      <w:u w:val="none"/>
    </w:rPr>
  </w:style>
  <w:style w:type="character" w:customStyle="1" w:styleId="32">
    <w:name w:val="font21"/>
    <w:basedOn w:val="18"/>
    <w:autoRedefine/>
    <w:qFormat/>
    <w:uiPriority w:val="0"/>
    <w:rPr>
      <w:rFonts w:hint="eastAsia" w:ascii="宋体" w:hAnsi="宋体" w:eastAsia="宋体" w:cs="宋体"/>
      <w:b/>
      <w:bCs/>
      <w:color w:val="000000"/>
      <w:sz w:val="20"/>
      <w:szCs w:val="20"/>
      <w:u w:val="none"/>
    </w:rPr>
  </w:style>
  <w:style w:type="character" w:customStyle="1" w:styleId="33">
    <w:name w:val="font81"/>
    <w:basedOn w:val="18"/>
    <w:autoRedefine/>
    <w:qFormat/>
    <w:uiPriority w:val="0"/>
    <w:rPr>
      <w:rFonts w:hint="default" w:ascii="Times New Roman" w:hAnsi="Times New Roman" w:cs="Times New Roman"/>
      <w:b/>
      <w:bCs/>
      <w:color w:val="000000"/>
      <w:sz w:val="20"/>
      <w:szCs w:val="20"/>
      <w:u w:val="none"/>
    </w:r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71"/>
    <w:basedOn w:val="18"/>
    <w:autoRedefine/>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autoRedefine/>
    <w:qFormat/>
    <w:uiPriority w:val="0"/>
    <w:rPr>
      <w:color w:val="D61521"/>
    </w:rPr>
  </w:style>
  <w:style w:type="paragraph" w:customStyle="1" w:styleId="37">
    <w:name w:val="Table Paragraph"/>
    <w:basedOn w:val="1"/>
    <w:autoRedefine/>
    <w:qFormat/>
    <w:uiPriority w:val="1"/>
    <w:rPr>
      <w:rFonts w:ascii="宋体" w:hAnsi="宋体" w:eastAsia="宋体" w:cs="宋体"/>
      <w:lang w:val="zh-CN" w:bidi="zh-CN"/>
    </w:rPr>
  </w:style>
  <w:style w:type="character" w:customStyle="1" w:styleId="38">
    <w:name w:val="页眉 Char"/>
    <w:basedOn w:val="18"/>
    <w:link w:val="10"/>
    <w:autoRedefine/>
    <w:qFormat/>
    <w:uiPriority w:val="0"/>
    <w:rPr>
      <w:rFonts w:asciiTheme="minorHAnsi" w:hAnsiTheme="minorHAnsi" w:eastAsiaTheme="minorEastAsia" w:cstheme="minorBidi"/>
      <w:kern w:val="2"/>
      <w:sz w:val="18"/>
      <w:szCs w:val="18"/>
    </w:rPr>
  </w:style>
  <w:style w:type="paragraph" w:styleId="39">
    <w:name w:val="List Paragraph"/>
    <w:basedOn w:val="1"/>
    <w:autoRedefine/>
    <w:unhideWhenUsed/>
    <w:qFormat/>
    <w:uiPriority w:val="99"/>
    <w:pPr>
      <w:ind w:firstLine="420" w:firstLineChars="200"/>
    </w:pPr>
  </w:style>
  <w:style w:type="paragraph" w:customStyle="1" w:styleId="40">
    <w:name w:val="正文1"/>
    <w:basedOn w:val="1"/>
    <w:autoRedefine/>
    <w:qFormat/>
    <w:uiPriority w:val="0"/>
    <w:pPr>
      <w:spacing w:line="400" w:lineRule="exact"/>
    </w:pPr>
    <w:rPr>
      <w:rFonts w:ascii="宋体" w:hAnsi="宋体" w:cs="宋体"/>
      <w:b/>
      <w:bCs/>
      <w:color w:val="000000"/>
      <w:kern w:val="0"/>
      <w:szCs w:val="21"/>
    </w:rPr>
  </w:style>
  <w:style w:type="character" w:customStyle="1" w:styleId="41">
    <w:name w:val="NormalCharacter"/>
    <w:autoRedefine/>
    <w:semiHidden/>
    <w:qFormat/>
    <w:uiPriority w:val="0"/>
  </w:style>
  <w:style w:type="character" w:customStyle="1" w:styleId="42">
    <w:name w:val="批注框文本 Char"/>
    <w:basedOn w:val="18"/>
    <w:link w:val="8"/>
    <w:autoRedefine/>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2"/>
      <w:szCs w:val="2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00EF275">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711EC83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6455</Words>
  <Characters>6997</Characters>
  <Lines>141</Lines>
  <Paragraphs>39</Paragraphs>
  <TotalTime>11</TotalTime>
  <ScaleCrop>false</ScaleCrop>
  <LinksUpToDate>false</LinksUpToDate>
  <CharactersWithSpaces>7358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cp:lastPrinted>2025-06-26T09:05:00Z</cp:lastPrinted>
  <dcterms:modified xsi:type="dcterms:W3CDTF">2025-09-05T08:18:50Z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7DE579E99D9B42A6BDE0DCCD626B735B_13</vt:lpwstr>
  </property>
  <property fmtid="{D5CDD505-2E9C-101B-9397-08002B2CF9AE}" pid="4" name="KSOTemplateDocerSaveRecord">
    <vt:lpwstr>eyJoZGlkIjoiODQ1N2I3OGFmYzhhZmVlYzE5NzU4OTRlOWE3OTk4OWYiLCJ1c2VySWQiOiIzMTExOTYxMzUifQ==</vt:lpwstr>
  </property>
</Properties>
</file>