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10.31除雪设备</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6"/>
        <w:rPr>
          <w:rFonts w:ascii="Times New Roman" w:hAnsi="Times New Roman" w:cs="Times New Roman"/>
          <w:szCs w:val="21"/>
        </w:rPr>
      </w:pPr>
    </w:p>
    <w:p w14:paraId="55053262">
      <w:pPr>
        <w:pStyle w:val="6"/>
        <w:rPr>
          <w:rFonts w:ascii="Times New Roman" w:hAnsi="Times New Roman" w:cs="Times New Roman"/>
          <w:szCs w:val="21"/>
        </w:rPr>
      </w:pPr>
    </w:p>
    <w:p w14:paraId="52D027E8">
      <w:pPr>
        <w:pStyle w:val="6"/>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10</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31</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6"/>
          </w:pPr>
        </w:p>
        <w:p w14:paraId="37B257B2">
          <w:pPr>
            <w:pStyle w:val="22"/>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2"/>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2"/>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2"/>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2"/>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2"/>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2"/>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3"/>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3"/>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62" w:leftChars="0" w:firstLine="482" w:firstLineChars="0"/>
        <w:textAlignment w:val="auto"/>
        <w:rPr>
          <w:rFonts w:ascii="Times New Roman" w:hAnsi="Times New Roman" w:eastAsia="黑体" w:cs="Times New Roman"/>
          <w:bCs w:val="0"/>
          <w:sz w:val="24"/>
          <w:szCs w:val="24"/>
        </w:rPr>
      </w:pPr>
      <w:bookmarkStart w:id="2" w:name="_Toc4489_WPSOffice_Level2"/>
      <w:bookmarkStart w:id="3" w:name="_Toc525632585"/>
      <w:bookmarkStart w:id="4" w:name="_Toc6496_WPSOffice_Level2"/>
      <w:bookmarkStart w:id="5" w:name="_Toc13871"/>
      <w:bookmarkStart w:id="6" w:name="_Toc10395_WPSOffice_Level2"/>
      <w:bookmarkStart w:id="7" w:name="_Toc12765"/>
      <w:bookmarkStart w:id="8" w:name="_Toc24354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10.31除雪设备</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eastAsiaTheme="minorEastAsia"/>
          <w:szCs w:val="22"/>
          <w:lang w:val="en-US" w:eastAsia="zh-CN"/>
        </w:rPr>
      </w:pPr>
      <w:r>
        <w:rPr>
          <w:rFonts w:ascii="Times New Roman" w:hAnsi="Times New Roman" w:cs="Times New Roman"/>
          <w:szCs w:val="22"/>
        </w:rPr>
        <w:t>1.3项目概况：</w:t>
      </w:r>
      <w:r>
        <w:rPr>
          <w:rFonts w:hint="eastAsia" w:ascii="Times New Roman" w:hAnsi="Times New Roman" w:cs="Times New Roman"/>
          <w:szCs w:val="22"/>
          <w:u w:val="single"/>
        </w:rPr>
        <w:t>用于高速公路</w:t>
      </w:r>
      <w:r>
        <w:rPr>
          <w:rFonts w:hint="eastAsia" w:ascii="Times New Roman" w:hAnsi="Times New Roman" w:cs="Times New Roman"/>
          <w:szCs w:val="22"/>
          <w:u w:val="single"/>
          <w:lang w:eastAsia="zh-CN"/>
        </w:rPr>
        <w:t>除雪保畅</w:t>
      </w:r>
      <w:r>
        <w:rPr>
          <w:rFonts w:hint="eastAsia" w:ascii="Times New Roman" w:hAnsi="Times New Roman" w:cs="Times New Roman"/>
          <w:szCs w:val="22"/>
          <w:u w:val="single"/>
          <w:lang w:val="en-US" w:eastAsia="zh-CN"/>
        </w:rPr>
        <w:t xml:space="preserve"> </w:t>
      </w:r>
    </w:p>
    <w:p w14:paraId="0751826F">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62" w:leftChars="0" w:firstLine="482" w:firstLineChars="0"/>
        <w:textAlignment w:val="auto"/>
        <w:rPr>
          <w:rFonts w:ascii="Times New Roman" w:hAnsi="Times New Roman" w:eastAsia="黑体" w:cs="Times New Roman"/>
          <w:bCs w:val="0"/>
          <w:sz w:val="24"/>
          <w:szCs w:val="24"/>
        </w:rPr>
      </w:pPr>
      <w:bookmarkStart w:id="9" w:name="_Toc525632586"/>
      <w:bookmarkStart w:id="10" w:name="_Toc8128_WPSOffice_Level2"/>
      <w:bookmarkStart w:id="11" w:name="_Toc23266_WPSOffice_Level2"/>
      <w:bookmarkStart w:id="12" w:name="_Toc10274"/>
      <w:bookmarkStart w:id="13" w:name="_Toc18367_WPSOffice_Level2"/>
      <w:bookmarkStart w:id="14" w:name="_Toc18453"/>
      <w:bookmarkStart w:id="15" w:name="_Toc17858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u w:val="single"/>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eastAsia" w:ascii="Times New Roman" w:hAnsi="Times New Roman" w:cs="Times New Roman"/>
          <w:szCs w:val="22"/>
          <w:u w:val="single"/>
        </w:rPr>
        <w:t>采</w:t>
      </w:r>
      <w:r>
        <w:rPr>
          <w:rFonts w:hint="eastAsia" w:ascii="Times New Roman" w:hAnsi="Times New Roman" w:cs="Times New Roman"/>
          <w:szCs w:val="22"/>
          <w:u w:val="single"/>
          <w:lang w:val="en-US" w:eastAsia="zh-CN"/>
        </w:rPr>
        <w:t>购</w:t>
      </w:r>
      <w:r>
        <w:rPr>
          <w:rFonts w:hint="default" w:ascii="Times New Roman" w:hAnsi="Times New Roman" w:cs="Times New Roman"/>
          <w:szCs w:val="22"/>
          <w:u w:val="single"/>
          <w:lang w:val="en-US" w:eastAsia="zh-CN"/>
        </w:rPr>
        <w:t>多功能除雪车2台（含</w:t>
      </w:r>
      <w:r>
        <w:rPr>
          <w:rFonts w:hint="eastAsia" w:ascii="Times New Roman" w:hAnsi="Times New Roman" w:cs="Times New Roman"/>
          <w:szCs w:val="22"/>
          <w:u w:val="single"/>
          <w:lang w:val="en-US" w:eastAsia="zh-CN"/>
        </w:rPr>
        <w:t>除雪铲、</w:t>
      </w:r>
      <w:r>
        <w:rPr>
          <w:rFonts w:hint="default" w:ascii="Times New Roman" w:hAnsi="Times New Roman" w:cs="Times New Roman"/>
          <w:szCs w:val="22"/>
          <w:u w:val="single"/>
          <w:lang w:val="en-US" w:eastAsia="zh-CN"/>
        </w:rPr>
        <w:t>高速滚刷</w:t>
      </w:r>
      <w:r>
        <w:rPr>
          <w:rFonts w:hint="eastAsia" w:ascii="Times New Roman" w:hAnsi="Times New Roman" w:cs="Times New Roman"/>
          <w:szCs w:val="22"/>
          <w:u w:val="single"/>
          <w:lang w:val="en-US" w:eastAsia="zh-CN"/>
        </w:rPr>
        <w:t>、融雪剂撒布系统</w:t>
      </w:r>
      <w:r>
        <w:rPr>
          <w:rFonts w:hint="default" w:ascii="Times New Roman" w:hAnsi="Times New Roman" w:cs="Times New Roman"/>
          <w:szCs w:val="22"/>
          <w:u w:val="single"/>
          <w:lang w:val="en-US" w:eastAsia="zh-CN"/>
        </w:rPr>
        <w:t>）、除雪铲3套和皮带运输机3台。</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无</w:t>
      </w:r>
      <w:r>
        <w:rPr>
          <w:rFonts w:hint="eastAsia" w:ascii="Times New Roman" w:hAnsi="Times New Roman" w:cs="Times New Roman"/>
          <w:szCs w:val="22"/>
          <w:lang w:val="en-US" w:eastAsia="zh-CN"/>
        </w:rPr>
        <w:t>。</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最高限价198万元。</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60</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内</w:t>
      </w:r>
    </w:p>
    <w:p w14:paraId="5253CFFF">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62" w:leftChars="0" w:firstLine="482" w:firstLineChars="0"/>
        <w:textAlignment w:val="auto"/>
        <w:rPr>
          <w:rFonts w:ascii="Times New Roman" w:hAnsi="Times New Roman" w:eastAsia="黑体" w:cs="Times New Roman"/>
          <w:bCs w:val="0"/>
          <w:sz w:val="24"/>
          <w:szCs w:val="24"/>
        </w:rPr>
      </w:pPr>
      <w:bookmarkStart w:id="19" w:name="_Toc31673_WPSOffice_Level2"/>
      <w:bookmarkStart w:id="20" w:name="_Toc1622_WPSOffice_Level2"/>
      <w:bookmarkStart w:id="21" w:name="_Toc29516_WPSOffice_Level2"/>
      <w:bookmarkStart w:id="22" w:name="_Toc525632587"/>
      <w:bookmarkStart w:id="23" w:name="_Toc6388"/>
      <w:bookmarkStart w:id="24" w:name="_Toc22379_WPSOffice_Level2"/>
      <w:bookmarkStart w:id="25" w:name="_Toc3714"/>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62" w:leftChars="0" w:firstLine="482" w:firstLineChars="0"/>
        <w:textAlignment w:val="auto"/>
        <w:rPr>
          <w:rFonts w:ascii="Times New Roman" w:hAnsi="Times New Roman" w:eastAsia="黑体" w:cs="Times New Roman"/>
          <w:bCs w:val="0"/>
          <w:sz w:val="24"/>
          <w:szCs w:val="24"/>
        </w:rPr>
      </w:pPr>
      <w:bookmarkStart w:id="26" w:name="_Toc4751"/>
      <w:bookmarkStart w:id="27" w:name="_Toc4109_WPSOffice_Level2"/>
      <w:bookmarkStart w:id="28" w:name="_Toc25666_WPSOffice_Level2"/>
      <w:bookmarkStart w:id="29" w:name="_Toc2996_WPSOffice_Level2"/>
      <w:bookmarkStart w:id="30" w:name="_Toc29452_WPSOffice_Level2"/>
      <w:bookmarkStart w:id="31" w:name="_Toc1994"/>
      <w:bookmarkStart w:id="32" w:name="_Toc525632588"/>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62" w:leftChars="0" w:firstLine="482" w:firstLineChars="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11</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7</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9</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3</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62" w:leftChars="0" w:firstLine="482" w:firstLineChars="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62" w:leftChars="0" w:firstLine="482" w:firstLineChars="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6"/>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11</w:t>
      </w:r>
      <w:r>
        <w:rPr>
          <w:rFonts w:hint="eastAsia" w:ascii="Times New Roman" w:hAnsi="Times New Roman"/>
          <w:highlight w:val="none"/>
        </w:rPr>
        <w:t>月</w:t>
      </w:r>
      <w:r>
        <w:rPr>
          <w:rFonts w:hint="eastAsia" w:ascii="Times New Roman" w:hAnsi="Times New Roman"/>
          <w:highlight w:val="none"/>
          <w:lang w:val="en-US" w:eastAsia="zh-CN"/>
        </w:rPr>
        <w:t>6</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1"/>
          <w:rFonts w:hint="eastAsia" w:ascii="Times New Roman" w:hAnsi="Times New Roman" w:cs="Times New Roman"/>
          <w:szCs w:val="22"/>
          <w:highlight w:val="none"/>
        </w:rPr>
        <w:t>ahjyxs@163.com</w:t>
      </w:r>
      <w:r>
        <w:rPr>
          <w:rStyle w:val="21"/>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62" w:leftChars="0" w:firstLine="482" w:firstLineChars="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62" w:leftChars="0" w:firstLine="482" w:firstLineChars="0"/>
        <w:textAlignment w:val="auto"/>
        <w:rPr>
          <w:rFonts w:ascii="Times New Roman" w:hAnsi="Times New Roman" w:eastAsia="黑体" w:cs="Times New Roman"/>
          <w:bCs w:val="0"/>
          <w:sz w:val="24"/>
          <w:szCs w:val="24"/>
        </w:rPr>
      </w:pPr>
      <w:bookmarkStart w:id="37" w:name="_Toc14943_WPSOffice_Level2"/>
      <w:bookmarkStart w:id="38" w:name="_Toc28571_WPSOffice_Level2"/>
      <w:bookmarkStart w:id="39" w:name="_Toc26829"/>
      <w:bookmarkStart w:id="40" w:name="_Toc321_WPSOffice_Level2"/>
      <w:bookmarkStart w:id="41" w:name="_Toc20572_WPSOffice_Level2"/>
      <w:bookmarkStart w:id="42" w:name="_Toc8501"/>
      <w:bookmarkStart w:id="43" w:name="_Toc52563259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1"/>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1"/>
          <w:rFonts w:hint="eastAsia" w:ascii="Times New Roman" w:hAnsi="Times New Roman" w:cs="Times New Roman"/>
          <w:szCs w:val="22"/>
        </w:rPr>
        <w:t>ahjyxs@163.com</w:t>
      </w:r>
      <w:r>
        <w:rPr>
          <w:rStyle w:val="21"/>
          <w:rFonts w:hint="eastAsia" w:ascii="Times New Roman" w:hAnsi="Times New Roman" w:cs="Times New Roman"/>
          <w:szCs w:val="22"/>
        </w:rPr>
        <w:fldChar w:fldCharType="end"/>
      </w:r>
    </w:p>
    <w:p w14:paraId="42758477">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3"/>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10</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31</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w:t>
      </w:r>
      <w:bookmarkStart w:id="163" w:name="_GoBack"/>
      <w:bookmarkEnd w:id="163"/>
      <w:r>
        <w:rPr>
          <w:rFonts w:hint="eastAsia"/>
          <w:b/>
          <w:sz w:val="36"/>
          <w:szCs w:val="36"/>
        </w:rPr>
        <w:t xml:space="preserve"> 名 表</w:t>
      </w:r>
    </w:p>
    <w:p w14:paraId="7C8244E3">
      <w:pPr>
        <w:pStyle w:val="6"/>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1"/>
                <w:rFonts w:hint="eastAsia" w:ascii="宋体" w:hAnsi="宋体" w:eastAsia="宋体" w:cs="宋体"/>
                <w:szCs w:val="21"/>
                <w:highlight w:val="green"/>
              </w:rPr>
              <w:t>ahjyxs@163.com</w:t>
            </w:r>
            <w:r>
              <w:rPr>
                <w:rStyle w:val="21"/>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6"/>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5"/>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4"/>
              <w:numPr>
                <w:ilvl w:val="0"/>
                <w:numId w:val="0"/>
              </w:numPr>
              <w:ind w:left="417" w:leftChars="0"/>
              <w:rPr>
                <w:rFonts w:hint="eastAsia"/>
              </w:rPr>
            </w:pPr>
          </w:p>
          <w:p w14:paraId="00C881D4">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8"/>
              <w:rPr>
                <w:rFonts w:hint="eastAsia"/>
                <w:highlight w:val="none"/>
              </w:rPr>
            </w:pPr>
          </w:p>
          <w:p w14:paraId="08E1C156">
            <w:pPr>
              <w:rPr>
                <w:rFonts w:hint="eastAsia"/>
                <w:highlight w:val="none"/>
              </w:rPr>
            </w:pPr>
          </w:p>
          <w:p w14:paraId="272ADBB6">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4"/>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3"/>
        <w:jc w:val="center"/>
        <w:rPr>
          <w:rFonts w:ascii="Times New Roman" w:hAnsi="Times New Roman"/>
          <w:color w:val="auto"/>
          <w:sz w:val="21"/>
          <w:szCs w:val="22"/>
          <w:highlight w:val="none"/>
        </w:rPr>
      </w:pPr>
    </w:p>
    <w:p w14:paraId="491D93F6">
      <w:pPr>
        <w:pStyle w:val="23"/>
        <w:jc w:val="center"/>
        <w:rPr>
          <w:rFonts w:ascii="Times New Roman" w:hAnsi="Times New Roman"/>
          <w:color w:val="auto"/>
          <w:sz w:val="21"/>
          <w:szCs w:val="22"/>
        </w:rPr>
      </w:pPr>
    </w:p>
    <w:p w14:paraId="413E5059">
      <w:pPr>
        <w:pStyle w:val="23"/>
        <w:jc w:val="center"/>
        <w:rPr>
          <w:rFonts w:ascii="Times New Roman" w:hAnsi="Times New Roman"/>
          <w:color w:val="auto"/>
          <w:sz w:val="21"/>
          <w:szCs w:val="22"/>
        </w:rPr>
      </w:pPr>
    </w:p>
    <w:p w14:paraId="316AFFF3">
      <w:pPr>
        <w:pStyle w:val="23"/>
        <w:jc w:val="center"/>
        <w:rPr>
          <w:rFonts w:ascii="Times New Roman" w:hAnsi="Times New Roman"/>
          <w:color w:val="auto"/>
          <w:sz w:val="21"/>
          <w:szCs w:val="22"/>
        </w:rPr>
      </w:pPr>
    </w:p>
    <w:p w14:paraId="3A5BF521">
      <w:pPr>
        <w:pStyle w:val="23"/>
        <w:jc w:val="center"/>
        <w:rPr>
          <w:rFonts w:ascii="Times New Roman" w:hAnsi="Times New Roman"/>
          <w:color w:val="auto"/>
          <w:sz w:val="21"/>
          <w:szCs w:val="22"/>
        </w:rPr>
      </w:pPr>
    </w:p>
    <w:p w14:paraId="1E0D50C1">
      <w:pPr>
        <w:pStyle w:val="23"/>
        <w:jc w:val="center"/>
        <w:rPr>
          <w:rFonts w:ascii="Times New Roman" w:hAnsi="Times New Roman"/>
          <w:color w:val="auto"/>
          <w:sz w:val="21"/>
          <w:szCs w:val="22"/>
        </w:rPr>
      </w:pPr>
    </w:p>
    <w:p w14:paraId="19B920FD">
      <w:pPr>
        <w:pStyle w:val="23"/>
        <w:jc w:val="center"/>
        <w:rPr>
          <w:rFonts w:ascii="Times New Roman" w:hAnsi="Times New Roman"/>
          <w:color w:val="auto"/>
          <w:sz w:val="21"/>
          <w:szCs w:val="22"/>
        </w:rPr>
      </w:pPr>
    </w:p>
    <w:p w14:paraId="4BF3D517">
      <w:pPr>
        <w:pStyle w:val="23"/>
        <w:jc w:val="center"/>
        <w:rPr>
          <w:rFonts w:ascii="Times New Roman" w:hAnsi="Times New Roman"/>
          <w:color w:val="auto"/>
          <w:sz w:val="21"/>
          <w:szCs w:val="22"/>
        </w:rPr>
      </w:pPr>
    </w:p>
    <w:p w14:paraId="5526DFA4">
      <w:pPr>
        <w:pStyle w:val="23"/>
        <w:jc w:val="center"/>
        <w:rPr>
          <w:rFonts w:ascii="Times New Roman" w:hAnsi="Times New Roman"/>
          <w:color w:val="auto"/>
          <w:sz w:val="21"/>
          <w:szCs w:val="22"/>
        </w:rPr>
      </w:pPr>
    </w:p>
    <w:p w14:paraId="1D6A5CD6">
      <w:pPr>
        <w:pStyle w:val="23"/>
        <w:jc w:val="center"/>
        <w:rPr>
          <w:rFonts w:ascii="Times New Roman" w:hAnsi="Times New Roman"/>
          <w:color w:val="auto"/>
          <w:sz w:val="21"/>
          <w:szCs w:val="22"/>
        </w:rPr>
      </w:pPr>
    </w:p>
    <w:p w14:paraId="7911CB3A">
      <w:pPr>
        <w:pStyle w:val="23"/>
        <w:jc w:val="center"/>
        <w:rPr>
          <w:rFonts w:ascii="Times New Roman" w:hAnsi="Times New Roman"/>
          <w:color w:val="auto"/>
          <w:sz w:val="21"/>
          <w:szCs w:val="22"/>
        </w:rPr>
      </w:pPr>
    </w:p>
    <w:p w14:paraId="0DF60F22">
      <w:pPr>
        <w:pStyle w:val="23"/>
        <w:jc w:val="center"/>
        <w:rPr>
          <w:rFonts w:ascii="Times New Roman" w:hAnsi="Times New Roman"/>
          <w:color w:val="auto"/>
          <w:sz w:val="21"/>
          <w:szCs w:val="22"/>
        </w:rPr>
      </w:pPr>
    </w:p>
    <w:p w14:paraId="412983A1">
      <w:pPr>
        <w:pStyle w:val="23"/>
        <w:jc w:val="center"/>
        <w:rPr>
          <w:rFonts w:ascii="Times New Roman" w:hAnsi="Times New Roman"/>
          <w:color w:val="auto"/>
          <w:sz w:val="21"/>
          <w:szCs w:val="22"/>
        </w:rPr>
      </w:pPr>
    </w:p>
    <w:p w14:paraId="4780ABB5">
      <w:pPr>
        <w:pStyle w:val="23"/>
        <w:jc w:val="center"/>
        <w:rPr>
          <w:rFonts w:ascii="Times New Roman" w:hAnsi="Times New Roman"/>
          <w:color w:val="auto"/>
          <w:sz w:val="21"/>
          <w:szCs w:val="22"/>
        </w:rPr>
      </w:pPr>
    </w:p>
    <w:p w14:paraId="4862827F">
      <w:pPr>
        <w:pStyle w:val="23"/>
        <w:jc w:val="center"/>
        <w:rPr>
          <w:rFonts w:ascii="Times New Roman" w:hAnsi="Times New Roman"/>
          <w:color w:val="auto"/>
          <w:sz w:val="21"/>
          <w:szCs w:val="22"/>
        </w:rPr>
      </w:pPr>
    </w:p>
    <w:p w14:paraId="1BE09B82">
      <w:pPr>
        <w:pStyle w:val="23"/>
        <w:jc w:val="both"/>
        <w:rPr>
          <w:rFonts w:ascii="Times New Roman" w:hAnsi="Times New Roman"/>
          <w:color w:val="auto"/>
          <w:sz w:val="21"/>
          <w:szCs w:val="22"/>
        </w:rPr>
      </w:pPr>
    </w:p>
    <w:p w14:paraId="197020DC">
      <w:pPr>
        <w:pStyle w:val="23"/>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3"/>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26656972"/>
      <w:bookmarkStart w:id="51" w:name="_Toc14201241"/>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14201245"/>
      <w:bookmarkStart w:id="58" w:name="_Toc9067726"/>
      <w:bookmarkStart w:id="59" w:name="_Toc2665697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9067727"/>
      <w:bookmarkStart w:id="69" w:name="_Toc26656988"/>
      <w:bookmarkStart w:id="70" w:name="_Toc1420125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26656994"/>
      <w:bookmarkStart w:id="74" w:name="_Toc9067731"/>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3"/>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3"/>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eastAsia="en-US"/>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6"/>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3"/>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60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24个月）甲方将剩余的保留金无息退还给乙方。</w:t>
      </w:r>
    </w:p>
    <w:p w14:paraId="193B2DA0">
      <w:pPr>
        <w:pStyle w:val="6"/>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6"/>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4"/>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3"/>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3267C54F">
      <w:pPr>
        <w:spacing w:line="360" w:lineRule="auto"/>
        <w:jc w:val="both"/>
        <w:rPr>
          <w:rFonts w:hint="eastAsia" w:ascii="宋体" w:hAnsi="宋体" w:eastAsia="宋体" w:cs="宋体"/>
          <w:sz w:val="21"/>
          <w:szCs w:val="21"/>
          <w:lang w:val="en-US" w:eastAsia="zh-CN"/>
        </w:rPr>
      </w:pPr>
      <w:bookmarkStart w:id="79" w:name="_Toc9834_WPSOffice_Level1"/>
      <w:r>
        <w:rPr>
          <w:rFonts w:hint="eastAsia" w:ascii="宋体" w:hAnsi="宋体" w:eastAsia="宋体" w:cs="宋体"/>
          <w:sz w:val="21"/>
          <w:szCs w:val="21"/>
          <w:lang w:val="en-US" w:eastAsia="zh-CN"/>
        </w:rPr>
        <w:t>1.基本要求</w:t>
      </w:r>
    </w:p>
    <w:p w14:paraId="646495B7">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1.1、机械设计合理，制造工艺先进，安全装置齐全可靠。</w:t>
      </w:r>
    </w:p>
    <w:p w14:paraId="79B36B77">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1.2、部分总成件采用进口件或具有国际先进水平并提供书面证明。</w:t>
      </w:r>
    </w:p>
    <w:p w14:paraId="2D566337">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1.3、操作灵便，可维护性强。</w:t>
      </w:r>
    </w:p>
    <w:p w14:paraId="4876A474">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1.4、标准配置包括保证车辆设备正常工作所需的附件、工具和随机备件，并有装箱单。</w:t>
      </w:r>
    </w:p>
    <w:p w14:paraId="72E0AE92">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1.5、随机配有车辆设备使用保养说明书、发动机保养说明书和零部件图册。</w:t>
      </w:r>
    </w:p>
    <w:p w14:paraId="75597DD9">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1.6、有可供用户和供应商双方操作的验收标准或条款。</w:t>
      </w:r>
    </w:p>
    <w:p w14:paraId="2393C2D4">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1.7、所供车辆的漆面必须是原厂漆面、应清洁光亮；不得有脱漆、色差、划痕和瘪窝。</w:t>
      </w:r>
    </w:p>
    <w:p w14:paraId="53491B47">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1.8、车辆内部的座椅及其他内饰件应完整清洁．不得有划伤、污点，使用时应方便灵活。</w:t>
      </w:r>
    </w:p>
    <w:p w14:paraId="5E8F1DDA">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1.9、车辆内、外部的灯光应齐全、有效。</w:t>
      </w:r>
    </w:p>
    <w:p w14:paraId="780CA4C2">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1.10、车辆在运行过程中不得有异常响声，制动装置(包括手制动)和转向应灵活、有效；其动力性能和经济性能应符合设计要求；尾气排放达到国六及以上标准，噪声符合现行中国标准。</w:t>
      </w:r>
    </w:p>
    <w:p w14:paraId="4D79A893">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投标人应主动协助使用方对车辆进行检验，查验发动机号、底盘号，交付所有证件、工具和主、副钥匙，并提供不少于50升的燃油。投标人应准确把握安徽省当地机动车登记注册政策，所有车辆应具有国家规定的合法的上牌照手续，保证所有车辆能上牌照。</w:t>
      </w:r>
    </w:p>
    <w:p w14:paraId="68A6A6F3">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1.12、报价人应主动协助使用方做好新车辆的走合期保养，车辆发生故障时，报价人应主动与制造厂联系解决索赔问题。</w:t>
      </w:r>
    </w:p>
    <w:p w14:paraId="41D7EA45">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1.13、车辆设备在使用过程中如零部件发生丢失和损坏，报价人应主动协助使用方操作人员按优惠价格配置原制造厂生产的优质零部件。</w:t>
      </w:r>
    </w:p>
    <w:p w14:paraId="597DBD97">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2．车辆参数与要求</w:t>
      </w:r>
    </w:p>
    <w:p w14:paraId="0ECED5D1">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2.1、主要技术参数与要求：详见附件1“设备选型、技术指标一览表”</w:t>
      </w:r>
    </w:p>
    <w:p w14:paraId="4D241E0F">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2.2、车底盘在改装中，对底盘的主要结构不得进行伤害性改动，整车的动力性、安全性、经济性、操纵性能及环保性能等主要技术指标在同比条件下不得低于原底盘的相应指标；</w:t>
      </w:r>
    </w:p>
    <w:p w14:paraId="75BED92A">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3．培训要求基本服务要求</w:t>
      </w:r>
    </w:p>
    <w:p w14:paraId="2A11DED9">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3.1、讲解车辆安全操作规范、安全操作程序、用途、结构及维护和保养方法；</w:t>
      </w:r>
    </w:p>
    <w:p w14:paraId="1E296923">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3.2、指导买方操作人员进行模拟操作及对不同事故的处理；</w:t>
      </w:r>
    </w:p>
    <w:p w14:paraId="7612ADD8">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3.3、培训计划：完善的培训计划，不少于7天的理论和实际操作培训，保证参训人员熟练操作，懂得日常维保及维修，熟悉各部件功能，能够发现故障，能够准确与厂家技术人员进行技术沟通的能力。</w:t>
      </w:r>
    </w:p>
    <w:p w14:paraId="1C669625">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4．质保期及售后服务</w:t>
      </w:r>
    </w:p>
    <w:p w14:paraId="3A392962">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设备（易损件除外）质保期见技术指标一览表（若技术指标一览表中未作出质保期要求，质保期从验收完成之日起按两年计算）若厂家公开承诺质保期更长的，质保期从其承诺；质保期自设备验收合格之日起计。</w:t>
      </w:r>
    </w:p>
    <w:p w14:paraId="02EC6E87">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4.2、在质保期内，接到买方服务信息后，2个小时内应做出明确回复，24小时内到达现场，72小时内处理完毕。</w:t>
      </w:r>
    </w:p>
    <w:p w14:paraId="45047B53">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4.3、质保期内的维修工时及材料费用、维修人员的差旅费、宿费等由卖方承担。</w:t>
      </w:r>
    </w:p>
    <w:p w14:paraId="0D8F1687">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4.4、在质保期内，如设备或零部件因非人力因素出现故障而造成短期停用，则质保期和免费维修期相应顺延。</w:t>
      </w:r>
    </w:p>
    <w:p w14:paraId="6605BD79">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4.5、质保期内，卖方在冬季设备使用前及使用结束后免费进行2次/年全面维保工作。</w:t>
      </w:r>
    </w:p>
    <w:p w14:paraId="30A98158">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4.6、质保期外出现故障时，卖方应按质保期内时效规定提供维修服务，以优惠价格收取材料费及人工费。</w:t>
      </w:r>
    </w:p>
    <w:p w14:paraId="33CC5B17">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4.7、售后服务：完善售后服务计划，每年不少于两次质量回访，提供维护保养巡检报告。给予终身技术指导。</w:t>
      </w:r>
    </w:p>
    <w:p w14:paraId="37C40641">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5．技术服务范围及验收标准</w:t>
      </w:r>
    </w:p>
    <w:p w14:paraId="6A376B24">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5.1、车辆规格性能均应符合或优于本标书的要求且为“零公里”新车，交货时每辆车须带≥50升燃油。</w:t>
      </w:r>
    </w:p>
    <w:p w14:paraId="461BE33F">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5.2、厂家提供使用说明书及维修手册1套。</w:t>
      </w:r>
    </w:p>
    <w:p w14:paraId="3427C5E8">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5.3、厂家出示检验报告及合格证明。</w:t>
      </w:r>
    </w:p>
    <w:p w14:paraId="5238953E">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5.4、外观上灯光和仪表应灵敏、完整、清晰、准确，整机涂漆光泽均匀、无油漆脱落锈蚀、碰伤，附具齐全完整。</w:t>
      </w:r>
    </w:p>
    <w:p w14:paraId="44348D9A">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5.5、各部件性能可靠，无渗漏，无异响，转动灵活，制动良好。</w:t>
      </w:r>
    </w:p>
    <w:p w14:paraId="5EAC14B3">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5.6、验收期限：交货后一周内。</w:t>
      </w:r>
    </w:p>
    <w:p w14:paraId="16A416FE">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5.7、交货地点：安徽省内。</w:t>
      </w:r>
    </w:p>
    <w:p w14:paraId="607B8762">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6．其它要求</w:t>
      </w:r>
    </w:p>
    <w:p w14:paraId="0B1BA72E">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6.1、车辆配全套保养、维修专用工具，该项费用计入总报价中；</w:t>
      </w:r>
    </w:p>
    <w:p w14:paraId="180D9E57">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6.2、配备随机及满足车辆正常使用需要的2000小时备品、备件，该项费用计入投标总报价中；</w:t>
      </w:r>
    </w:p>
    <w:p w14:paraId="64ED466F">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6.3、除正常的灯光照明系统外尚须配带后照灯工作装置、闪烁警示灯等，该项费用计入投标总报价中；</w:t>
      </w:r>
    </w:p>
    <w:p w14:paraId="5DBE378E">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6.4、提供2000小时配件清单及价格，供业主选择；</w:t>
      </w:r>
    </w:p>
    <w:p w14:paraId="0CC905B6">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6.5、提供底盘、工作装置的详细技术参数、结构原理的说明；</w:t>
      </w:r>
    </w:p>
    <w:p w14:paraId="5D2AB9B2">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6.6、提供发动机额定状态下燃油消耗率。</w:t>
      </w:r>
    </w:p>
    <w:p w14:paraId="1792B62E">
      <w:pPr>
        <w:spacing w:line="360" w:lineRule="auto"/>
        <w:jc w:val="both"/>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sz w:val="21"/>
          <w:szCs w:val="21"/>
          <w:lang w:val="en-US" w:eastAsia="zh-CN"/>
        </w:rPr>
        <w:t>7.车辆交付为整车，含出厂标准配置和厂家选装配置（若买方要求且出厂不含）及特殊要求配置（若买方要求且厂家没有时可另购加装），驾驶室内配备冷、暖空调装置，车身颜色为工程黄，箱体侧喷“皖美养护舒畅徽道”等字样、图样，字体内容、颜色及大小与整车协调、醒目并经买方确认。</w:t>
      </w:r>
    </w:p>
    <w:p w14:paraId="5A3D314E">
      <w:pPr>
        <w:jc w:val="both"/>
        <w:rPr>
          <w:rFonts w:hint="eastAsia" w:ascii="宋体" w:hAnsi="宋体" w:eastAsia="宋体" w:cs="宋体"/>
          <w:sz w:val="21"/>
          <w:szCs w:val="21"/>
        </w:rPr>
      </w:pPr>
      <w:r>
        <w:rPr>
          <w:rFonts w:hint="eastAsia" w:ascii="宋体" w:hAnsi="宋体" w:eastAsia="宋体" w:cs="宋体"/>
          <w:sz w:val="21"/>
          <w:szCs w:val="21"/>
        </w:rPr>
        <w:t>附件1.</w:t>
      </w:r>
    </w:p>
    <w:p w14:paraId="698AEC52">
      <w:pPr>
        <w:jc w:val="both"/>
        <w:rPr>
          <w:rFonts w:hint="eastAsia" w:ascii="宋体" w:hAnsi="宋体" w:eastAsia="宋体" w:cs="宋体"/>
          <w:sz w:val="21"/>
          <w:szCs w:val="21"/>
        </w:rPr>
      </w:pPr>
      <w:r>
        <w:rPr>
          <w:rFonts w:hint="eastAsia" w:ascii="宋体" w:hAnsi="宋体" w:eastAsia="宋体" w:cs="宋体"/>
          <w:sz w:val="21"/>
          <w:szCs w:val="21"/>
        </w:rPr>
        <w:t>设备选型、技术指标一览表</w:t>
      </w:r>
    </w:p>
    <w:p w14:paraId="31577161">
      <w:pPr>
        <w:jc w:val="both"/>
        <w:rPr>
          <w:rFonts w:hint="eastAsia" w:ascii="宋体" w:hAnsi="宋体" w:eastAsia="宋体" w:cs="宋体"/>
          <w:sz w:val="21"/>
          <w:szCs w:val="21"/>
        </w:rPr>
      </w:pPr>
      <w:r>
        <w:rPr>
          <w:rFonts w:hint="eastAsia" w:ascii="宋体" w:hAnsi="宋体" w:eastAsia="宋体" w:cs="宋体"/>
          <w:sz w:val="21"/>
          <w:szCs w:val="21"/>
        </w:rPr>
        <w:t>说明：</w:t>
      </w:r>
    </w:p>
    <w:p w14:paraId="686212AE">
      <w:pPr>
        <w:jc w:val="both"/>
        <w:rPr>
          <w:rFonts w:hint="eastAsia" w:ascii="宋体" w:hAnsi="宋体" w:eastAsia="宋体" w:cs="宋体"/>
          <w:sz w:val="21"/>
          <w:szCs w:val="21"/>
        </w:rPr>
      </w:pPr>
      <w:r>
        <w:rPr>
          <w:rFonts w:hint="eastAsia" w:ascii="宋体" w:hAnsi="宋体" w:eastAsia="宋体" w:cs="宋体"/>
          <w:sz w:val="21"/>
          <w:szCs w:val="21"/>
        </w:rPr>
        <w:t>1、发动机、变速箱、底盘、轮胎为关键构件；</w:t>
      </w:r>
    </w:p>
    <w:p w14:paraId="0142F8D0">
      <w:pPr>
        <w:jc w:val="both"/>
        <w:rPr>
          <w:rFonts w:hint="eastAsia" w:ascii="宋体" w:hAnsi="宋体" w:eastAsia="宋体" w:cs="宋体"/>
          <w:sz w:val="21"/>
          <w:szCs w:val="21"/>
        </w:rPr>
      </w:pPr>
      <w:r>
        <w:rPr>
          <w:rFonts w:hint="eastAsia" w:ascii="宋体" w:hAnsi="宋体" w:eastAsia="宋体" w:cs="宋体"/>
          <w:sz w:val="21"/>
          <w:szCs w:val="21"/>
        </w:rPr>
        <w:t>2、所投产品中车辆应为经过国家行业主管部门认证的定型产品，且列入《中华人民共和国发改委车辆生产企业及产品公告》；</w:t>
      </w:r>
    </w:p>
    <w:p w14:paraId="13625702">
      <w:pPr>
        <w:jc w:val="both"/>
        <w:rPr>
          <w:rFonts w:hint="eastAsia" w:ascii="宋体" w:hAnsi="宋体" w:eastAsia="宋体" w:cs="宋体"/>
          <w:sz w:val="21"/>
          <w:szCs w:val="21"/>
        </w:rPr>
      </w:pPr>
      <w:r>
        <w:rPr>
          <w:rFonts w:hint="eastAsia" w:ascii="宋体" w:hAnsi="宋体" w:eastAsia="宋体" w:cs="宋体"/>
          <w:sz w:val="21"/>
          <w:szCs w:val="21"/>
        </w:rPr>
        <w:t>3、带“*”号的车辆关键技术指标必须满足买方要求。</w:t>
      </w:r>
    </w:p>
    <w:tbl>
      <w:tblPr>
        <w:tblStyle w:val="15"/>
        <w:tblW w:w="499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7615"/>
      </w:tblGrid>
      <w:tr w14:paraId="6B823681">
        <w:tblPrEx>
          <w:tblCellMar>
            <w:top w:w="0" w:type="dxa"/>
            <w:left w:w="108" w:type="dxa"/>
            <w:bottom w:w="0" w:type="dxa"/>
            <w:right w:w="108" w:type="dxa"/>
          </w:tblCellMar>
        </w:tblPrEx>
        <w:trPr>
          <w:cantSplit/>
          <w:trHeight w:val="361" w:hRule="atLeast"/>
        </w:trPr>
        <w:tc>
          <w:tcPr>
            <w:tcW w:w="531" w:type="pct"/>
            <w:noWrap w:val="0"/>
            <w:vAlign w:val="center"/>
          </w:tcPr>
          <w:p w14:paraId="10693CE4">
            <w:pPr>
              <w:jc w:val="both"/>
              <w:rPr>
                <w:rFonts w:hint="eastAsia" w:ascii="宋体" w:hAnsi="宋体" w:eastAsia="宋体" w:cs="宋体"/>
                <w:sz w:val="21"/>
                <w:szCs w:val="21"/>
              </w:rPr>
            </w:pPr>
            <w:r>
              <w:rPr>
                <w:rFonts w:hint="eastAsia" w:ascii="宋体" w:hAnsi="宋体" w:eastAsia="宋体" w:cs="宋体"/>
                <w:sz w:val="21"/>
                <w:szCs w:val="21"/>
              </w:rPr>
              <w:t>一</w:t>
            </w:r>
          </w:p>
        </w:tc>
        <w:tc>
          <w:tcPr>
            <w:tcW w:w="4468" w:type="pct"/>
            <w:noWrap w:val="0"/>
            <w:vAlign w:val="center"/>
          </w:tcPr>
          <w:p w14:paraId="7ABFDECF">
            <w:pPr>
              <w:jc w:val="both"/>
              <w:rPr>
                <w:rFonts w:hint="eastAsia" w:ascii="宋体" w:hAnsi="宋体" w:eastAsia="宋体" w:cs="宋体"/>
                <w:sz w:val="21"/>
                <w:szCs w:val="21"/>
              </w:rPr>
            </w:pPr>
            <w:r>
              <w:rPr>
                <w:rFonts w:hint="eastAsia" w:ascii="宋体" w:hAnsi="宋体" w:eastAsia="宋体" w:cs="宋体"/>
                <w:sz w:val="21"/>
                <w:szCs w:val="21"/>
              </w:rPr>
              <w:t>多功能除雪车技术参数要求</w:t>
            </w:r>
          </w:p>
        </w:tc>
      </w:tr>
      <w:tr w14:paraId="10C16D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531" w:type="pct"/>
            <w:noWrap w:val="0"/>
            <w:vAlign w:val="center"/>
          </w:tcPr>
          <w:p w14:paraId="29AABA4E">
            <w:pPr>
              <w:jc w:val="both"/>
              <w:rPr>
                <w:rFonts w:hint="eastAsia" w:ascii="宋体" w:hAnsi="宋体" w:eastAsia="宋体" w:cs="宋体"/>
                <w:sz w:val="21"/>
                <w:szCs w:val="21"/>
              </w:rPr>
            </w:pPr>
            <w:r>
              <w:rPr>
                <w:rFonts w:hint="eastAsia" w:ascii="宋体" w:hAnsi="宋体" w:eastAsia="宋体" w:cs="宋体"/>
                <w:sz w:val="21"/>
                <w:szCs w:val="21"/>
              </w:rPr>
              <w:t>1.</w:t>
            </w:r>
          </w:p>
        </w:tc>
        <w:tc>
          <w:tcPr>
            <w:tcW w:w="4468" w:type="pct"/>
            <w:noWrap w:val="0"/>
            <w:vAlign w:val="center"/>
          </w:tcPr>
          <w:p w14:paraId="2737FFBC">
            <w:pPr>
              <w:jc w:val="both"/>
              <w:rPr>
                <w:rFonts w:hint="eastAsia" w:ascii="宋体" w:hAnsi="宋体" w:eastAsia="宋体" w:cs="宋体"/>
                <w:sz w:val="21"/>
                <w:szCs w:val="21"/>
              </w:rPr>
            </w:pPr>
            <w:r>
              <w:rPr>
                <w:rFonts w:hint="eastAsia" w:ascii="宋体" w:hAnsi="宋体" w:eastAsia="宋体" w:cs="宋体"/>
                <w:sz w:val="21"/>
                <w:szCs w:val="21"/>
              </w:rPr>
              <w:t>用途: 本车辆主要用于高速公路除雪保畅。</w:t>
            </w:r>
          </w:p>
        </w:tc>
      </w:tr>
      <w:tr w14:paraId="2BC9E0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531" w:type="pct"/>
            <w:noWrap w:val="0"/>
            <w:vAlign w:val="center"/>
          </w:tcPr>
          <w:p w14:paraId="29E52B8A">
            <w:pPr>
              <w:jc w:val="both"/>
              <w:rPr>
                <w:rFonts w:hint="eastAsia" w:ascii="宋体" w:hAnsi="宋体" w:eastAsia="宋体" w:cs="宋体"/>
                <w:sz w:val="21"/>
                <w:szCs w:val="21"/>
              </w:rPr>
            </w:pPr>
            <w:r>
              <w:rPr>
                <w:rFonts w:hint="eastAsia" w:ascii="宋体" w:hAnsi="宋体" w:eastAsia="宋体" w:cs="宋体"/>
                <w:sz w:val="21"/>
                <w:szCs w:val="21"/>
              </w:rPr>
              <w:t>2.</w:t>
            </w:r>
          </w:p>
        </w:tc>
        <w:tc>
          <w:tcPr>
            <w:tcW w:w="4468" w:type="pct"/>
            <w:noWrap w:val="0"/>
            <w:vAlign w:val="center"/>
          </w:tcPr>
          <w:p w14:paraId="02479B20">
            <w:pPr>
              <w:jc w:val="both"/>
              <w:rPr>
                <w:rFonts w:hint="eastAsia" w:ascii="宋体" w:hAnsi="宋体" w:eastAsia="宋体" w:cs="宋体"/>
                <w:sz w:val="21"/>
                <w:szCs w:val="21"/>
                <w:lang w:eastAsia="zh-CN"/>
              </w:rPr>
            </w:pPr>
            <w:r>
              <w:rPr>
                <w:rFonts w:hint="eastAsia" w:ascii="宋体" w:hAnsi="宋体" w:eastAsia="宋体" w:cs="宋体"/>
                <w:sz w:val="21"/>
                <w:szCs w:val="21"/>
              </w:rPr>
              <w:t>数量：多功能除雪车整车</w:t>
            </w:r>
            <w:r>
              <w:rPr>
                <w:rFonts w:hint="eastAsia" w:ascii="宋体" w:hAnsi="宋体" w:eastAsia="宋体" w:cs="宋体"/>
                <w:sz w:val="21"/>
                <w:szCs w:val="21"/>
                <w:lang w:val="en-US" w:eastAsia="zh-CN"/>
              </w:rPr>
              <w:t>2</w:t>
            </w:r>
            <w:r>
              <w:rPr>
                <w:rFonts w:hint="eastAsia" w:ascii="宋体" w:hAnsi="宋体" w:eastAsia="宋体" w:cs="宋体"/>
                <w:sz w:val="21"/>
                <w:szCs w:val="21"/>
              </w:rPr>
              <w:t>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含高速滚刷</w:t>
            </w:r>
            <w:r>
              <w:rPr>
                <w:rFonts w:hint="eastAsia" w:ascii="宋体" w:hAnsi="宋体" w:eastAsia="宋体" w:cs="宋体"/>
                <w:sz w:val="21"/>
                <w:szCs w:val="21"/>
                <w:lang w:eastAsia="zh-CN"/>
              </w:rPr>
              <w:t>）</w:t>
            </w:r>
          </w:p>
        </w:tc>
      </w:tr>
      <w:tr w14:paraId="510C8E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531" w:type="pct"/>
            <w:noWrap w:val="0"/>
            <w:vAlign w:val="center"/>
          </w:tcPr>
          <w:p w14:paraId="17E89AA5">
            <w:pPr>
              <w:jc w:val="both"/>
              <w:rPr>
                <w:rFonts w:hint="eastAsia" w:ascii="宋体" w:hAnsi="宋体" w:eastAsia="宋体" w:cs="宋体"/>
                <w:sz w:val="21"/>
                <w:szCs w:val="21"/>
              </w:rPr>
            </w:pPr>
            <w:r>
              <w:rPr>
                <w:rFonts w:hint="eastAsia" w:ascii="宋体" w:hAnsi="宋体" w:eastAsia="宋体" w:cs="宋体"/>
                <w:sz w:val="21"/>
                <w:szCs w:val="21"/>
              </w:rPr>
              <w:t>3.</w:t>
            </w:r>
          </w:p>
        </w:tc>
        <w:tc>
          <w:tcPr>
            <w:tcW w:w="4468" w:type="pct"/>
            <w:noWrap w:val="0"/>
            <w:vAlign w:val="center"/>
          </w:tcPr>
          <w:p w14:paraId="0FA0EDA2">
            <w:pPr>
              <w:jc w:val="both"/>
              <w:rPr>
                <w:rFonts w:hint="eastAsia" w:ascii="宋体" w:hAnsi="宋体" w:eastAsia="宋体" w:cs="宋体"/>
                <w:sz w:val="21"/>
                <w:szCs w:val="21"/>
              </w:rPr>
            </w:pPr>
            <w:r>
              <w:rPr>
                <w:rFonts w:hint="eastAsia" w:ascii="宋体" w:hAnsi="宋体" w:eastAsia="宋体" w:cs="宋体"/>
                <w:sz w:val="21"/>
                <w:szCs w:val="21"/>
              </w:rPr>
              <w:t>供货范围</w:t>
            </w:r>
          </w:p>
        </w:tc>
      </w:tr>
      <w:tr w14:paraId="4BFFC2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531" w:type="pct"/>
            <w:noWrap w:val="0"/>
            <w:vAlign w:val="center"/>
          </w:tcPr>
          <w:p w14:paraId="0A8C7D58">
            <w:pPr>
              <w:jc w:val="both"/>
              <w:rPr>
                <w:rFonts w:hint="eastAsia" w:ascii="宋体" w:hAnsi="宋体" w:eastAsia="宋体" w:cs="宋体"/>
                <w:sz w:val="21"/>
                <w:szCs w:val="21"/>
              </w:rPr>
            </w:pPr>
          </w:p>
        </w:tc>
        <w:tc>
          <w:tcPr>
            <w:tcW w:w="4468" w:type="pct"/>
            <w:noWrap w:val="0"/>
            <w:vAlign w:val="center"/>
          </w:tcPr>
          <w:p w14:paraId="253877A8">
            <w:pPr>
              <w:jc w:val="both"/>
              <w:rPr>
                <w:rFonts w:hint="eastAsia" w:ascii="宋体" w:hAnsi="宋体" w:eastAsia="宋体" w:cs="宋体"/>
                <w:sz w:val="21"/>
                <w:szCs w:val="21"/>
              </w:rPr>
            </w:pPr>
            <w:r>
              <w:rPr>
                <w:rFonts w:hint="eastAsia" w:ascii="宋体" w:hAnsi="宋体" w:eastAsia="宋体" w:cs="宋体"/>
                <w:sz w:val="21"/>
                <w:szCs w:val="21"/>
              </w:rPr>
              <w:t>整车</w:t>
            </w:r>
            <w:r>
              <w:rPr>
                <w:rFonts w:hint="eastAsia" w:ascii="宋体" w:hAnsi="宋体" w:eastAsia="宋体" w:cs="宋体"/>
                <w:sz w:val="21"/>
                <w:szCs w:val="21"/>
                <w:lang w:val="en-US" w:eastAsia="zh-CN"/>
              </w:rPr>
              <w:t>，</w:t>
            </w:r>
            <w:r>
              <w:rPr>
                <w:rFonts w:hint="eastAsia" w:ascii="宋体" w:hAnsi="宋体" w:eastAsia="宋体" w:cs="宋体"/>
                <w:sz w:val="21"/>
                <w:szCs w:val="21"/>
              </w:rPr>
              <w:t>含雪铲系统</w:t>
            </w:r>
            <w:r>
              <w:rPr>
                <w:rFonts w:hint="eastAsia" w:ascii="宋体" w:hAnsi="宋体" w:eastAsia="宋体" w:cs="宋体"/>
                <w:sz w:val="21"/>
                <w:szCs w:val="21"/>
                <w:lang w:val="en-US" w:eastAsia="zh-CN"/>
              </w:rPr>
              <w:t>（和高速滚刷可快速互换）</w:t>
            </w:r>
            <w:r>
              <w:rPr>
                <w:rFonts w:hint="eastAsia" w:ascii="宋体" w:hAnsi="宋体" w:eastAsia="宋体" w:cs="宋体"/>
                <w:sz w:val="21"/>
                <w:szCs w:val="21"/>
              </w:rPr>
              <w:t>、融雪剂撒布系统</w:t>
            </w:r>
          </w:p>
        </w:tc>
      </w:tr>
      <w:tr w14:paraId="1C26D6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31" w:type="pct"/>
            <w:noWrap w:val="0"/>
            <w:vAlign w:val="center"/>
          </w:tcPr>
          <w:p w14:paraId="270FBB2E">
            <w:pPr>
              <w:jc w:val="both"/>
              <w:rPr>
                <w:rFonts w:hint="eastAsia" w:ascii="宋体" w:hAnsi="宋体" w:eastAsia="宋体" w:cs="宋体"/>
                <w:sz w:val="21"/>
                <w:szCs w:val="21"/>
              </w:rPr>
            </w:pPr>
          </w:p>
        </w:tc>
        <w:tc>
          <w:tcPr>
            <w:tcW w:w="4468" w:type="pct"/>
            <w:noWrap w:val="0"/>
            <w:vAlign w:val="center"/>
          </w:tcPr>
          <w:p w14:paraId="15CD2D13">
            <w:pPr>
              <w:jc w:val="both"/>
              <w:rPr>
                <w:rFonts w:hint="eastAsia" w:ascii="宋体" w:hAnsi="宋体" w:eastAsia="宋体" w:cs="宋体"/>
                <w:sz w:val="21"/>
                <w:szCs w:val="21"/>
              </w:rPr>
            </w:pPr>
            <w:r>
              <w:rPr>
                <w:rFonts w:hint="eastAsia" w:ascii="宋体" w:hAnsi="宋体" w:eastAsia="宋体" w:cs="宋体"/>
                <w:sz w:val="21"/>
                <w:szCs w:val="21"/>
              </w:rPr>
              <w:t>特种工具</w:t>
            </w:r>
          </w:p>
        </w:tc>
      </w:tr>
      <w:tr w14:paraId="11D240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31" w:type="pct"/>
            <w:noWrap w:val="0"/>
            <w:vAlign w:val="center"/>
          </w:tcPr>
          <w:p w14:paraId="51A635AE">
            <w:pPr>
              <w:jc w:val="both"/>
              <w:rPr>
                <w:rFonts w:hint="eastAsia" w:ascii="宋体" w:hAnsi="宋体" w:eastAsia="宋体" w:cs="宋体"/>
                <w:sz w:val="21"/>
                <w:szCs w:val="21"/>
              </w:rPr>
            </w:pPr>
          </w:p>
        </w:tc>
        <w:tc>
          <w:tcPr>
            <w:tcW w:w="4468" w:type="pct"/>
            <w:noWrap w:val="0"/>
            <w:vAlign w:val="center"/>
          </w:tcPr>
          <w:p w14:paraId="61A74543">
            <w:pPr>
              <w:jc w:val="both"/>
              <w:rPr>
                <w:rFonts w:hint="eastAsia" w:ascii="宋体" w:hAnsi="宋体" w:eastAsia="宋体" w:cs="宋体"/>
                <w:sz w:val="21"/>
                <w:szCs w:val="21"/>
              </w:rPr>
            </w:pPr>
            <w:r>
              <w:rPr>
                <w:rFonts w:hint="eastAsia" w:ascii="宋体" w:hAnsi="宋体" w:eastAsia="宋体" w:cs="宋体"/>
                <w:sz w:val="21"/>
                <w:szCs w:val="21"/>
              </w:rPr>
              <w:t>运转2000小时备品备件及专用工具</w:t>
            </w:r>
          </w:p>
        </w:tc>
      </w:tr>
      <w:tr w14:paraId="6BC675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531" w:type="pct"/>
            <w:noWrap w:val="0"/>
            <w:vAlign w:val="center"/>
          </w:tcPr>
          <w:p w14:paraId="780B5AE7">
            <w:pPr>
              <w:jc w:val="both"/>
              <w:rPr>
                <w:rFonts w:hint="eastAsia" w:ascii="宋体" w:hAnsi="宋体" w:eastAsia="宋体" w:cs="宋体"/>
                <w:sz w:val="21"/>
                <w:szCs w:val="21"/>
              </w:rPr>
            </w:pPr>
          </w:p>
        </w:tc>
        <w:tc>
          <w:tcPr>
            <w:tcW w:w="4468" w:type="pct"/>
            <w:noWrap w:val="0"/>
            <w:vAlign w:val="center"/>
          </w:tcPr>
          <w:p w14:paraId="28BE2E82">
            <w:pPr>
              <w:jc w:val="both"/>
              <w:rPr>
                <w:rFonts w:hint="eastAsia" w:ascii="宋体" w:hAnsi="宋体" w:eastAsia="宋体" w:cs="宋体"/>
                <w:sz w:val="21"/>
                <w:szCs w:val="21"/>
              </w:rPr>
            </w:pPr>
            <w:r>
              <w:rPr>
                <w:rFonts w:hint="eastAsia" w:ascii="宋体" w:hAnsi="宋体" w:eastAsia="宋体" w:cs="宋体"/>
                <w:sz w:val="21"/>
                <w:szCs w:val="21"/>
              </w:rPr>
              <w:t>运输和保险仓储等</w:t>
            </w:r>
          </w:p>
        </w:tc>
      </w:tr>
      <w:tr w14:paraId="5E2302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31" w:type="pct"/>
            <w:noWrap w:val="0"/>
            <w:vAlign w:val="center"/>
          </w:tcPr>
          <w:p w14:paraId="32D581DD">
            <w:pPr>
              <w:jc w:val="both"/>
              <w:rPr>
                <w:rFonts w:hint="eastAsia" w:ascii="宋体" w:hAnsi="宋体" w:eastAsia="宋体" w:cs="宋体"/>
                <w:sz w:val="21"/>
                <w:szCs w:val="21"/>
              </w:rPr>
            </w:pPr>
          </w:p>
        </w:tc>
        <w:tc>
          <w:tcPr>
            <w:tcW w:w="4468" w:type="pct"/>
            <w:noWrap w:val="0"/>
            <w:vAlign w:val="center"/>
          </w:tcPr>
          <w:p w14:paraId="17C0248F">
            <w:pPr>
              <w:jc w:val="both"/>
              <w:rPr>
                <w:rFonts w:hint="eastAsia" w:ascii="宋体" w:hAnsi="宋体" w:eastAsia="宋体" w:cs="宋体"/>
                <w:sz w:val="21"/>
                <w:szCs w:val="21"/>
              </w:rPr>
            </w:pPr>
            <w:r>
              <w:rPr>
                <w:rFonts w:hint="eastAsia" w:ascii="宋体" w:hAnsi="宋体" w:eastAsia="宋体" w:cs="宋体"/>
                <w:sz w:val="21"/>
                <w:szCs w:val="21"/>
              </w:rPr>
              <w:t>商业保险及上牌费（含交强险、车损险（≥车价）、第三者责任险(</w:t>
            </w:r>
            <w:r>
              <w:rPr>
                <w:rFonts w:hint="eastAsia" w:ascii="宋体" w:hAnsi="宋体" w:eastAsia="宋体" w:cs="宋体"/>
                <w:sz w:val="21"/>
                <w:szCs w:val="21"/>
                <w:lang w:val="en-US" w:eastAsia="zh-CN"/>
              </w:rPr>
              <w:t>3</w:t>
            </w:r>
            <w:r>
              <w:rPr>
                <w:rFonts w:hint="eastAsia" w:ascii="宋体" w:hAnsi="宋体" w:eastAsia="宋体" w:cs="宋体"/>
                <w:sz w:val="21"/>
                <w:szCs w:val="21"/>
              </w:rPr>
              <w:t>00万元)、自燃险、人员险10万元/人×座位数、不计免赔特约、玻璃破碎险。上牌时,须按买方指定地点和方式执行,选择的牌号也须经买方认可。买方配合提供企业相关证明及在相关表格加盖公章等）。</w:t>
            </w:r>
          </w:p>
        </w:tc>
      </w:tr>
      <w:tr w14:paraId="05ADED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531" w:type="pct"/>
            <w:noWrap w:val="0"/>
            <w:vAlign w:val="center"/>
          </w:tcPr>
          <w:p w14:paraId="7AA85781">
            <w:pPr>
              <w:jc w:val="both"/>
              <w:rPr>
                <w:rFonts w:hint="eastAsia" w:ascii="宋体" w:hAnsi="宋体" w:eastAsia="宋体" w:cs="宋体"/>
                <w:sz w:val="21"/>
                <w:szCs w:val="21"/>
              </w:rPr>
            </w:pPr>
            <w:r>
              <w:rPr>
                <w:rFonts w:hint="eastAsia" w:ascii="宋体" w:hAnsi="宋体" w:eastAsia="宋体" w:cs="宋体"/>
                <w:sz w:val="21"/>
                <w:szCs w:val="21"/>
              </w:rPr>
              <w:t>4.</w:t>
            </w:r>
          </w:p>
        </w:tc>
        <w:tc>
          <w:tcPr>
            <w:tcW w:w="4468" w:type="pct"/>
            <w:noWrap w:val="0"/>
            <w:vAlign w:val="center"/>
          </w:tcPr>
          <w:p w14:paraId="4D0C71B3">
            <w:pPr>
              <w:jc w:val="both"/>
              <w:rPr>
                <w:rFonts w:hint="eastAsia" w:ascii="宋体" w:hAnsi="宋体" w:eastAsia="宋体" w:cs="宋体"/>
                <w:sz w:val="21"/>
                <w:szCs w:val="21"/>
              </w:rPr>
            </w:pPr>
            <w:r>
              <w:rPr>
                <w:rFonts w:hint="eastAsia" w:ascii="宋体" w:hAnsi="宋体" w:eastAsia="宋体" w:cs="宋体"/>
                <w:sz w:val="21"/>
                <w:szCs w:val="21"/>
              </w:rPr>
              <w:t>技术数据</w:t>
            </w:r>
          </w:p>
        </w:tc>
      </w:tr>
      <w:tr w14:paraId="12CE71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531" w:type="pct"/>
            <w:noWrap w:val="0"/>
            <w:vAlign w:val="center"/>
          </w:tcPr>
          <w:p w14:paraId="31BA85F8">
            <w:pPr>
              <w:jc w:val="both"/>
              <w:rPr>
                <w:rFonts w:hint="eastAsia" w:ascii="宋体" w:hAnsi="宋体" w:eastAsia="宋体" w:cs="宋体"/>
                <w:sz w:val="21"/>
                <w:szCs w:val="21"/>
              </w:rPr>
            </w:pPr>
            <w:r>
              <w:rPr>
                <w:rFonts w:hint="eastAsia" w:ascii="宋体" w:hAnsi="宋体" w:eastAsia="宋体" w:cs="宋体"/>
                <w:sz w:val="21"/>
                <w:szCs w:val="21"/>
              </w:rPr>
              <w:t>4.1</w:t>
            </w:r>
          </w:p>
        </w:tc>
        <w:tc>
          <w:tcPr>
            <w:tcW w:w="4468" w:type="pct"/>
            <w:noWrap w:val="0"/>
            <w:vAlign w:val="center"/>
          </w:tcPr>
          <w:p w14:paraId="05BBC28E">
            <w:pPr>
              <w:jc w:val="both"/>
              <w:rPr>
                <w:rFonts w:hint="eastAsia" w:ascii="宋体" w:hAnsi="宋体" w:eastAsia="宋体" w:cs="宋体"/>
                <w:sz w:val="21"/>
                <w:szCs w:val="21"/>
              </w:rPr>
            </w:pPr>
            <w:r>
              <w:rPr>
                <w:rFonts w:hint="eastAsia" w:ascii="宋体" w:hAnsi="宋体" w:eastAsia="宋体" w:cs="宋体"/>
                <w:sz w:val="21"/>
                <w:szCs w:val="21"/>
              </w:rPr>
              <w:t>工作条件</w:t>
            </w:r>
          </w:p>
        </w:tc>
      </w:tr>
      <w:tr w14:paraId="30145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1" w:type="pct"/>
            <w:noWrap w:val="0"/>
            <w:vAlign w:val="center"/>
          </w:tcPr>
          <w:p w14:paraId="5B5C87A7">
            <w:pPr>
              <w:jc w:val="both"/>
              <w:rPr>
                <w:rFonts w:hint="eastAsia" w:ascii="宋体" w:hAnsi="宋体" w:eastAsia="宋体" w:cs="宋体"/>
                <w:sz w:val="21"/>
                <w:szCs w:val="21"/>
              </w:rPr>
            </w:pPr>
          </w:p>
        </w:tc>
        <w:tc>
          <w:tcPr>
            <w:tcW w:w="4468" w:type="pct"/>
            <w:noWrap w:val="0"/>
            <w:vAlign w:val="center"/>
          </w:tcPr>
          <w:p w14:paraId="1F7295A5">
            <w:pPr>
              <w:jc w:val="both"/>
              <w:rPr>
                <w:rFonts w:hint="eastAsia" w:ascii="宋体" w:hAnsi="宋体" w:eastAsia="宋体" w:cs="宋体"/>
                <w:sz w:val="21"/>
                <w:szCs w:val="21"/>
              </w:rPr>
            </w:pPr>
            <w:r>
              <w:rPr>
                <w:rFonts w:hint="eastAsia" w:ascii="宋体" w:hAnsi="宋体" w:eastAsia="宋体" w:cs="宋体"/>
                <w:sz w:val="21"/>
                <w:szCs w:val="21"/>
              </w:rPr>
              <w:t>工作场所：室外、露天</w:t>
            </w:r>
          </w:p>
        </w:tc>
      </w:tr>
      <w:tr w14:paraId="2E5B30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531" w:type="pct"/>
            <w:noWrap w:val="0"/>
            <w:vAlign w:val="center"/>
          </w:tcPr>
          <w:p w14:paraId="714DA26F">
            <w:pPr>
              <w:jc w:val="both"/>
              <w:rPr>
                <w:rFonts w:hint="eastAsia" w:ascii="宋体" w:hAnsi="宋体" w:eastAsia="宋体" w:cs="宋体"/>
                <w:sz w:val="21"/>
                <w:szCs w:val="21"/>
              </w:rPr>
            </w:pPr>
          </w:p>
        </w:tc>
        <w:tc>
          <w:tcPr>
            <w:tcW w:w="4468" w:type="pct"/>
            <w:noWrap w:val="0"/>
            <w:vAlign w:val="center"/>
          </w:tcPr>
          <w:p w14:paraId="1902B52D">
            <w:pPr>
              <w:jc w:val="both"/>
              <w:rPr>
                <w:rFonts w:hint="eastAsia" w:ascii="宋体" w:hAnsi="宋体" w:eastAsia="宋体" w:cs="宋体"/>
                <w:sz w:val="21"/>
                <w:szCs w:val="21"/>
              </w:rPr>
            </w:pPr>
            <w:r>
              <w:rPr>
                <w:rFonts w:hint="eastAsia" w:ascii="宋体" w:hAnsi="宋体" w:eastAsia="宋体" w:cs="宋体"/>
                <w:sz w:val="21"/>
                <w:szCs w:val="21"/>
              </w:rPr>
              <w:t>环境温度：摄氏-15℃～45℃。</w:t>
            </w:r>
          </w:p>
        </w:tc>
      </w:tr>
      <w:tr w14:paraId="77A2BF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531" w:type="pct"/>
            <w:noWrap w:val="0"/>
            <w:vAlign w:val="center"/>
          </w:tcPr>
          <w:p w14:paraId="359F9569">
            <w:pPr>
              <w:jc w:val="both"/>
              <w:rPr>
                <w:rFonts w:hint="eastAsia" w:ascii="宋体" w:hAnsi="宋体" w:eastAsia="宋体" w:cs="宋体"/>
                <w:sz w:val="21"/>
                <w:szCs w:val="21"/>
              </w:rPr>
            </w:pPr>
          </w:p>
        </w:tc>
        <w:tc>
          <w:tcPr>
            <w:tcW w:w="4468" w:type="pct"/>
            <w:noWrap w:val="0"/>
            <w:vAlign w:val="center"/>
          </w:tcPr>
          <w:p w14:paraId="2F7EFB7D">
            <w:pPr>
              <w:jc w:val="both"/>
              <w:rPr>
                <w:rFonts w:hint="eastAsia" w:ascii="宋体" w:hAnsi="宋体" w:eastAsia="宋体" w:cs="宋体"/>
                <w:sz w:val="21"/>
                <w:szCs w:val="21"/>
              </w:rPr>
            </w:pPr>
            <w:r>
              <w:rPr>
                <w:rFonts w:hint="eastAsia" w:ascii="宋体" w:hAnsi="宋体" w:eastAsia="宋体" w:cs="宋体"/>
                <w:sz w:val="21"/>
                <w:szCs w:val="21"/>
              </w:rPr>
              <w:t>现场环境：潮湿，充满灰尘</w:t>
            </w:r>
          </w:p>
        </w:tc>
      </w:tr>
      <w:tr w14:paraId="27C551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531" w:type="pct"/>
            <w:noWrap w:val="0"/>
            <w:vAlign w:val="center"/>
          </w:tcPr>
          <w:p w14:paraId="7300A38E">
            <w:pPr>
              <w:jc w:val="both"/>
              <w:rPr>
                <w:rFonts w:hint="eastAsia" w:ascii="宋体" w:hAnsi="宋体" w:eastAsia="宋体" w:cs="宋体"/>
                <w:sz w:val="21"/>
                <w:szCs w:val="21"/>
              </w:rPr>
            </w:pPr>
          </w:p>
        </w:tc>
        <w:tc>
          <w:tcPr>
            <w:tcW w:w="4468" w:type="pct"/>
            <w:noWrap w:val="0"/>
            <w:vAlign w:val="center"/>
          </w:tcPr>
          <w:p w14:paraId="6C4D43CB">
            <w:pPr>
              <w:jc w:val="both"/>
              <w:rPr>
                <w:rFonts w:hint="eastAsia" w:ascii="宋体" w:hAnsi="宋体" w:eastAsia="宋体" w:cs="宋体"/>
                <w:sz w:val="21"/>
                <w:szCs w:val="21"/>
              </w:rPr>
            </w:pPr>
            <w:r>
              <w:rPr>
                <w:rFonts w:hint="eastAsia" w:ascii="宋体" w:hAnsi="宋体" w:eastAsia="宋体" w:cs="宋体"/>
                <w:sz w:val="21"/>
                <w:szCs w:val="21"/>
              </w:rPr>
              <w:t>工作等级：满负荷每天能经受10小时连续工作</w:t>
            </w:r>
          </w:p>
        </w:tc>
      </w:tr>
      <w:tr w14:paraId="4DA770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531" w:type="pct"/>
            <w:noWrap w:val="0"/>
            <w:vAlign w:val="center"/>
          </w:tcPr>
          <w:p w14:paraId="4E9670D9">
            <w:pPr>
              <w:jc w:val="both"/>
              <w:rPr>
                <w:rFonts w:hint="eastAsia" w:ascii="宋体" w:hAnsi="宋体" w:eastAsia="宋体" w:cs="宋体"/>
                <w:sz w:val="21"/>
                <w:szCs w:val="21"/>
              </w:rPr>
            </w:pPr>
            <w:r>
              <w:rPr>
                <w:rFonts w:hint="eastAsia" w:ascii="宋体" w:hAnsi="宋体" w:eastAsia="宋体" w:cs="宋体"/>
                <w:sz w:val="21"/>
                <w:szCs w:val="21"/>
              </w:rPr>
              <w:t>4.2</w:t>
            </w:r>
          </w:p>
        </w:tc>
        <w:tc>
          <w:tcPr>
            <w:tcW w:w="4468" w:type="pct"/>
            <w:noWrap w:val="0"/>
            <w:vAlign w:val="center"/>
          </w:tcPr>
          <w:p w14:paraId="7C2E3A3F">
            <w:pPr>
              <w:jc w:val="both"/>
              <w:rPr>
                <w:rFonts w:hint="eastAsia" w:ascii="宋体" w:hAnsi="宋体" w:eastAsia="宋体" w:cs="宋体"/>
                <w:sz w:val="21"/>
                <w:szCs w:val="21"/>
              </w:rPr>
            </w:pPr>
            <w:r>
              <w:rPr>
                <w:rFonts w:hint="eastAsia" w:ascii="宋体" w:hAnsi="宋体" w:eastAsia="宋体" w:cs="宋体"/>
                <w:sz w:val="21"/>
                <w:szCs w:val="21"/>
              </w:rPr>
              <w:t>多功能除雪车性能及配置</w:t>
            </w:r>
          </w:p>
        </w:tc>
      </w:tr>
      <w:tr w14:paraId="3ED88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rPr>
        <w:tc>
          <w:tcPr>
            <w:tcW w:w="531" w:type="pct"/>
            <w:noWrap w:val="0"/>
            <w:vAlign w:val="center"/>
          </w:tcPr>
          <w:p w14:paraId="29CE345D">
            <w:pPr>
              <w:jc w:val="both"/>
              <w:rPr>
                <w:rFonts w:hint="eastAsia" w:ascii="宋体" w:hAnsi="宋体" w:eastAsia="宋体" w:cs="宋体"/>
                <w:sz w:val="21"/>
                <w:szCs w:val="21"/>
              </w:rPr>
            </w:pPr>
            <w:r>
              <w:rPr>
                <w:rFonts w:hint="eastAsia" w:ascii="宋体" w:hAnsi="宋体" w:eastAsia="宋体" w:cs="宋体"/>
                <w:sz w:val="21"/>
                <w:szCs w:val="21"/>
              </w:rPr>
              <w:t>4.2.1</w:t>
            </w:r>
          </w:p>
        </w:tc>
        <w:tc>
          <w:tcPr>
            <w:tcW w:w="4468" w:type="pct"/>
            <w:noWrap w:val="0"/>
            <w:vAlign w:val="center"/>
          </w:tcPr>
          <w:p w14:paraId="4CAEB50F">
            <w:pPr>
              <w:jc w:val="both"/>
              <w:rPr>
                <w:rFonts w:hint="eastAsia" w:ascii="宋体" w:hAnsi="宋体" w:eastAsia="宋体" w:cs="宋体"/>
                <w:sz w:val="21"/>
                <w:szCs w:val="21"/>
              </w:rPr>
            </w:pPr>
            <w:r>
              <w:rPr>
                <w:rFonts w:hint="eastAsia" w:ascii="宋体" w:hAnsi="宋体" w:eastAsia="宋体" w:cs="宋体"/>
                <w:sz w:val="21"/>
                <w:szCs w:val="21"/>
              </w:rPr>
              <w:t>用途：用于高速公路道桥面冬季除雪铲冰作业。</w:t>
            </w:r>
          </w:p>
        </w:tc>
      </w:tr>
      <w:tr w14:paraId="3A28BA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531" w:type="pct"/>
            <w:noWrap w:val="0"/>
            <w:vAlign w:val="center"/>
          </w:tcPr>
          <w:p w14:paraId="7C6ACA63">
            <w:pPr>
              <w:jc w:val="both"/>
              <w:rPr>
                <w:rFonts w:hint="eastAsia" w:ascii="宋体" w:hAnsi="宋体" w:eastAsia="宋体" w:cs="宋体"/>
                <w:sz w:val="21"/>
                <w:szCs w:val="21"/>
              </w:rPr>
            </w:pPr>
            <w:r>
              <w:rPr>
                <w:rFonts w:hint="eastAsia" w:ascii="宋体" w:hAnsi="宋体" w:eastAsia="宋体" w:cs="宋体"/>
                <w:sz w:val="21"/>
                <w:szCs w:val="21"/>
              </w:rPr>
              <w:t>4.2.2</w:t>
            </w:r>
          </w:p>
        </w:tc>
        <w:tc>
          <w:tcPr>
            <w:tcW w:w="4468" w:type="pct"/>
            <w:noWrap w:val="0"/>
            <w:vAlign w:val="center"/>
          </w:tcPr>
          <w:p w14:paraId="2EBCA14C">
            <w:pPr>
              <w:jc w:val="both"/>
              <w:rPr>
                <w:rFonts w:hint="eastAsia" w:ascii="宋体" w:hAnsi="宋体" w:eastAsia="宋体" w:cs="宋体"/>
                <w:sz w:val="21"/>
                <w:szCs w:val="21"/>
              </w:rPr>
            </w:pPr>
            <w:r>
              <w:rPr>
                <w:rFonts w:hint="eastAsia" w:ascii="宋体" w:hAnsi="宋体" w:eastAsia="宋体" w:cs="宋体"/>
                <w:sz w:val="21"/>
                <w:szCs w:val="21"/>
              </w:rPr>
              <w:t>主车底盘生产厂家/产地/型号(不低于德龙、豪沃或更优品牌)：</w:t>
            </w:r>
          </w:p>
        </w:tc>
      </w:tr>
      <w:tr w14:paraId="249F45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531" w:type="pct"/>
            <w:noWrap w:val="0"/>
            <w:vAlign w:val="center"/>
          </w:tcPr>
          <w:p w14:paraId="7F1D66CC">
            <w:pPr>
              <w:jc w:val="both"/>
              <w:rPr>
                <w:rFonts w:hint="eastAsia" w:ascii="宋体" w:hAnsi="宋体" w:eastAsia="宋体" w:cs="宋体"/>
                <w:sz w:val="21"/>
                <w:szCs w:val="21"/>
              </w:rPr>
            </w:pPr>
            <w:r>
              <w:rPr>
                <w:rFonts w:hint="eastAsia" w:ascii="宋体" w:hAnsi="宋体" w:eastAsia="宋体" w:cs="宋体"/>
                <w:sz w:val="21"/>
                <w:szCs w:val="21"/>
              </w:rPr>
              <w:t>4.2.3</w:t>
            </w:r>
          </w:p>
        </w:tc>
        <w:tc>
          <w:tcPr>
            <w:tcW w:w="4468" w:type="pct"/>
            <w:noWrap w:val="0"/>
            <w:vAlign w:val="center"/>
          </w:tcPr>
          <w:p w14:paraId="77F66A5E">
            <w:pPr>
              <w:jc w:val="both"/>
              <w:rPr>
                <w:rFonts w:hint="eastAsia" w:ascii="宋体" w:hAnsi="宋体" w:eastAsia="宋体" w:cs="宋体"/>
                <w:sz w:val="21"/>
                <w:szCs w:val="21"/>
              </w:rPr>
            </w:pPr>
            <w:r>
              <w:rPr>
                <w:rFonts w:hint="eastAsia" w:ascii="宋体" w:hAnsi="宋体" w:eastAsia="宋体" w:cs="宋体"/>
                <w:sz w:val="21"/>
                <w:szCs w:val="21"/>
              </w:rPr>
              <w:t>提供整车型号：</w:t>
            </w:r>
          </w:p>
        </w:tc>
      </w:tr>
      <w:tr w14:paraId="707CB1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0A7EE9C6">
            <w:pPr>
              <w:jc w:val="both"/>
              <w:rPr>
                <w:rFonts w:hint="eastAsia" w:ascii="宋体" w:hAnsi="宋体" w:eastAsia="宋体" w:cs="宋体"/>
                <w:sz w:val="21"/>
                <w:szCs w:val="21"/>
              </w:rPr>
            </w:pPr>
            <w:r>
              <w:rPr>
                <w:rFonts w:hint="eastAsia" w:ascii="宋体" w:hAnsi="宋体" w:eastAsia="宋体" w:cs="宋体"/>
                <w:sz w:val="21"/>
                <w:szCs w:val="21"/>
              </w:rPr>
              <w:t>4.2.4</w:t>
            </w:r>
          </w:p>
        </w:tc>
        <w:tc>
          <w:tcPr>
            <w:tcW w:w="4468" w:type="pct"/>
            <w:noWrap w:val="0"/>
            <w:vAlign w:val="center"/>
          </w:tcPr>
          <w:p w14:paraId="71EA5F78">
            <w:pPr>
              <w:jc w:val="both"/>
              <w:rPr>
                <w:rFonts w:hint="eastAsia" w:ascii="宋体" w:hAnsi="宋体" w:eastAsia="宋体" w:cs="宋体"/>
                <w:sz w:val="21"/>
                <w:szCs w:val="21"/>
              </w:rPr>
            </w:pPr>
            <w:r>
              <w:rPr>
                <w:rFonts w:hint="eastAsia" w:ascii="宋体" w:hAnsi="宋体" w:eastAsia="宋体" w:cs="宋体"/>
                <w:sz w:val="21"/>
                <w:szCs w:val="21"/>
              </w:rPr>
              <w:t>提供3C认证和环保公告并包含在国家税务总局免征车辆购置附加税图册内（报价文件中须提供3C认证证书复印件，以及环保公告复印件和免税图册所在页码。）</w:t>
            </w:r>
          </w:p>
        </w:tc>
      </w:tr>
      <w:tr w14:paraId="2CEA94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531" w:type="pct"/>
            <w:noWrap w:val="0"/>
            <w:vAlign w:val="center"/>
          </w:tcPr>
          <w:p w14:paraId="1DB910B3">
            <w:pPr>
              <w:jc w:val="both"/>
              <w:rPr>
                <w:rFonts w:hint="eastAsia" w:ascii="宋体" w:hAnsi="宋体" w:eastAsia="宋体" w:cs="宋体"/>
                <w:sz w:val="21"/>
                <w:szCs w:val="21"/>
              </w:rPr>
            </w:pPr>
            <w:r>
              <w:rPr>
                <w:rFonts w:hint="eastAsia" w:ascii="宋体" w:hAnsi="宋体" w:eastAsia="宋体" w:cs="宋体"/>
                <w:sz w:val="21"/>
                <w:szCs w:val="21"/>
              </w:rPr>
              <w:t>4.2.5</w:t>
            </w:r>
          </w:p>
        </w:tc>
        <w:tc>
          <w:tcPr>
            <w:tcW w:w="4468" w:type="pct"/>
            <w:noWrap w:val="0"/>
            <w:vAlign w:val="center"/>
          </w:tcPr>
          <w:p w14:paraId="28557FF2">
            <w:pPr>
              <w:jc w:val="both"/>
              <w:rPr>
                <w:rFonts w:hint="eastAsia" w:ascii="宋体" w:hAnsi="宋体" w:eastAsia="宋体" w:cs="宋体"/>
                <w:sz w:val="21"/>
                <w:szCs w:val="21"/>
              </w:rPr>
            </w:pPr>
            <w:r>
              <w:rPr>
                <w:rFonts w:hint="eastAsia" w:ascii="宋体" w:hAnsi="宋体" w:eastAsia="宋体" w:cs="宋体"/>
                <w:sz w:val="21"/>
                <w:szCs w:val="21"/>
              </w:rPr>
              <w:t>*整车形式：车底盘前置滚刷</w:t>
            </w:r>
            <w:r>
              <w:rPr>
                <w:rFonts w:hint="eastAsia" w:ascii="宋体" w:hAnsi="宋体" w:eastAsia="宋体" w:cs="宋体"/>
                <w:sz w:val="21"/>
                <w:szCs w:val="21"/>
                <w:lang w:eastAsia="zh-CN"/>
              </w:rPr>
              <w:t>、</w:t>
            </w:r>
            <w:r>
              <w:rPr>
                <w:rFonts w:hint="eastAsia" w:ascii="宋体" w:hAnsi="宋体" w:eastAsia="宋体" w:cs="宋体"/>
                <w:sz w:val="21"/>
                <w:szCs w:val="21"/>
              </w:rPr>
              <w:t>前置除雪铲（另外配一套同规格铲刃）、后装融雪剂撒布系统，带全功率取力器；</w:t>
            </w:r>
          </w:p>
        </w:tc>
      </w:tr>
      <w:tr w14:paraId="491B5D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531" w:type="pct"/>
            <w:noWrap w:val="0"/>
            <w:vAlign w:val="center"/>
          </w:tcPr>
          <w:p w14:paraId="5AA707ED">
            <w:pPr>
              <w:jc w:val="both"/>
              <w:rPr>
                <w:rFonts w:hint="eastAsia" w:ascii="宋体" w:hAnsi="宋体" w:eastAsia="宋体" w:cs="宋体"/>
                <w:sz w:val="21"/>
                <w:szCs w:val="21"/>
              </w:rPr>
            </w:pPr>
            <w:r>
              <w:rPr>
                <w:rFonts w:hint="eastAsia" w:ascii="宋体" w:hAnsi="宋体" w:eastAsia="宋体" w:cs="宋体"/>
                <w:sz w:val="21"/>
                <w:szCs w:val="21"/>
              </w:rPr>
              <w:t>4.2.6</w:t>
            </w:r>
          </w:p>
        </w:tc>
        <w:tc>
          <w:tcPr>
            <w:tcW w:w="4468" w:type="pct"/>
            <w:noWrap w:val="0"/>
            <w:vAlign w:val="center"/>
          </w:tcPr>
          <w:p w14:paraId="019904C2">
            <w:pPr>
              <w:jc w:val="both"/>
              <w:rPr>
                <w:rFonts w:hint="eastAsia" w:ascii="宋体" w:hAnsi="宋体" w:eastAsia="宋体" w:cs="宋体"/>
                <w:sz w:val="21"/>
                <w:szCs w:val="21"/>
              </w:rPr>
            </w:pPr>
            <w:r>
              <w:rPr>
                <w:rFonts w:hint="eastAsia" w:ascii="宋体" w:hAnsi="宋体" w:eastAsia="宋体" w:cs="宋体"/>
                <w:sz w:val="21"/>
                <w:szCs w:val="21"/>
              </w:rPr>
              <w:t>*底盘总质量：≥25000kg，额定载质量：≥10000kg，整备质量：≥13400kg；</w:t>
            </w:r>
          </w:p>
        </w:tc>
      </w:tr>
      <w:tr w14:paraId="03855C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531" w:type="pct"/>
            <w:noWrap w:val="0"/>
            <w:vAlign w:val="center"/>
          </w:tcPr>
          <w:p w14:paraId="5489606A">
            <w:pPr>
              <w:jc w:val="both"/>
              <w:rPr>
                <w:rFonts w:hint="eastAsia" w:ascii="宋体" w:hAnsi="宋体" w:eastAsia="宋体" w:cs="宋体"/>
                <w:sz w:val="21"/>
                <w:szCs w:val="21"/>
              </w:rPr>
            </w:pPr>
            <w:r>
              <w:rPr>
                <w:rFonts w:hint="eastAsia" w:ascii="宋体" w:hAnsi="宋体" w:eastAsia="宋体" w:cs="宋体"/>
                <w:sz w:val="21"/>
                <w:szCs w:val="21"/>
              </w:rPr>
              <w:t>4.2.7</w:t>
            </w:r>
          </w:p>
        </w:tc>
        <w:tc>
          <w:tcPr>
            <w:tcW w:w="4468" w:type="pct"/>
            <w:noWrap w:val="0"/>
            <w:vAlign w:val="center"/>
          </w:tcPr>
          <w:p w14:paraId="11C35DC3">
            <w:pPr>
              <w:jc w:val="both"/>
              <w:rPr>
                <w:rFonts w:hint="eastAsia" w:ascii="宋体" w:hAnsi="宋体" w:eastAsia="宋体" w:cs="宋体"/>
                <w:sz w:val="21"/>
                <w:szCs w:val="21"/>
              </w:rPr>
            </w:pPr>
            <w:r>
              <w:rPr>
                <w:rFonts w:hint="eastAsia" w:ascii="宋体" w:hAnsi="宋体" w:eastAsia="宋体" w:cs="宋体"/>
                <w:sz w:val="21"/>
                <w:szCs w:val="21"/>
              </w:rPr>
              <w:t>提供柴油发动机生产厂家/产地/型号（不低于潍柴、玉柴发动机或更优品牌）：</w:t>
            </w:r>
          </w:p>
        </w:tc>
      </w:tr>
      <w:tr w14:paraId="25595F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531" w:type="pct"/>
            <w:noWrap w:val="0"/>
            <w:vAlign w:val="center"/>
          </w:tcPr>
          <w:p w14:paraId="0190F82D">
            <w:pPr>
              <w:jc w:val="both"/>
              <w:rPr>
                <w:rFonts w:hint="eastAsia" w:ascii="宋体" w:hAnsi="宋体" w:eastAsia="宋体" w:cs="宋体"/>
                <w:sz w:val="21"/>
                <w:szCs w:val="21"/>
              </w:rPr>
            </w:pPr>
            <w:r>
              <w:rPr>
                <w:rFonts w:hint="eastAsia" w:ascii="宋体" w:hAnsi="宋体" w:eastAsia="宋体" w:cs="宋体"/>
                <w:sz w:val="21"/>
                <w:szCs w:val="21"/>
              </w:rPr>
              <w:t>4.2.8</w:t>
            </w:r>
          </w:p>
        </w:tc>
        <w:tc>
          <w:tcPr>
            <w:tcW w:w="4468" w:type="pct"/>
            <w:noWrap w:val="0"/>
            <w:vAlign w:val="center"/>
          </w:tcPr>
          <w:p w14:paraId="4AAA5940">
            <w:pPr>
              <w:jc w:val="both"/>
              <w:rPr>
                <w:rFonts w:hint="eastAsia" w:ascii="宋体" w:hAnsi="宋体" w:eastAsia="宋体" w:cs="宋体"/>
                <w:sz w:val="21"/>
                <w:szCs w:val="21"/>
              </w:rPr>
            </w:pPr>
            <w:r>
              <w:rPr>
                <w:rFonts w:hint="eastAsia" w:ascii="宋体" w:hAnsi="宋体" w:eastAsia="宋体" w:cs="宋体"/>
                <w:sz w:val="21"/>
                <w:szCs w:val="21"/>
              </w:rPr>
              <w:t>*发动机功率（不低于潍柴、玉柴发动机或更优品牌）：≥290kw，排放国六或更优；</w:t>
            </w:r>
          </w:p>
        </w:tc>
      </w:tr>
      <w:tr w14:paraId="69E7CB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531" w:type="pct"/>
            <w:noWrap w:val="0"/>
            <w:vAlign w:val="center"/>
          </w:tcPr>
          <w:p w14:paraId="0A1F4E68">
            <w:pPr>
              <w:jc w:val="both"/>
              <w:rPr>
                <w:rFonts w:hint="eastAsia" w:ascii="宋体" w:hAnsi="宋体" w:eastAsia="宋体" w:cs="宋体"/>
                <w:sz w:val="21"/>
                <w:szCs w:val="21"/>
              </w:rPr>
            </w:pPr>
            <w:r>
              <w:rPr>
                <w:rFonts w:hint="eastAsia" w:ascii="宋体" w:hAnsi="宋体" w:eastAsia="宋体" w:cs="宋体"/>
                <w:sz w:val="21"/>
                <w:szCs w:val="21"/>
              </w:rPr>
              <w:t>4.2.9</w:t>
            </w:r>
          </w:p>
        </w:tc>
        <w:tc>
          <w:tcPr>
            <w:tcW w:w="4468" w:type="pct"/>
            <w:noWrap w:val="0"/>
            <w:vAlign w:val="center"/>
          </w:tcPr>
          <w:p w14:paraId="755955AE">
            <w:pPr>
              <w:jc w:val="both"/>
              <w:rPr>
                <w:rFonts w:hint="eastAsia" w:ascii="宋体" w:hAnsi="宋体" w:eastAsia="宋体" w:cs="宋体"/>
                <w:sz w:val="21"/>
                <w:szCs w:val="21"/>
              </w:rPr>
            </w:pPr>
            <w:r>
              <w:rPr>
                <w:rFonts w:hint="eastAsia" w:ascii="宋体" w:hAnsi="宋体" w:eastAsia="宋体" w:cs="宋体"/>
                <w:sz w:val="21"/>
                <w:szCs w:val="21"/>
              </w:rPr>
              <w:t>轴距：</w:t>
            </w:r>
            <w:r>
              <w:rPr>
                <w:rFonts w:hint="eastAsia" w:ascii="宋体" w:hAnsi="宋体" w:eastAsia="宋体" w:cs="宋体"/>
                <w:sz w:val="21"/>
                <w:szCs w:val="21"/>
                <w:lang w:val="en-US" w:eastAsia="zh-CN"/>
              </w:rPr>
              <w:t>≥</w:t>
            </w:r>
            <w:r>
              <w:rPr>
                <w:rFonts w:hint="eastAsia" w:ascii="宋体" w:hAnsi="宋体" w:eastAsia="宋体" w:cs="宋体"/>
                <w:sz w:val="21"/>
                <w:szCs w:val="21"/>
              </w:rPr>
              <w:t>4</w:t>
            </w:r>
            <w:r>
              <w:rPr>
                <w:rFonts w:hint="eastAsia" w:ascii="宋体" w:hAnsi="宋体" w:eastAsia="宋体" w:cs="宋体"/>
                <w:sz w:val="21"/>
                <w:szCs w:val="21"/>
                <w:lang w:val="en-US" w:eastAsia="zh-CN"/>
              </w:rPr>
              <w:t>1</w:t>
            </w:r>
            <w:r>
              <w:rPr>
                <w:rFonts w:hint="eastAsia" w:ascii="宋体" w:hAnsi="宋体" w:eastAsia="宋体" w:cs="宋体"/>
                <w:sz w:val="21"/>
                <w:szCs w:val="21"/>
              </w:rPr>
              <w:t>25+1350mm</w:t>
            </w:r>
            <w:r>
              <w:rPr>
                <w:rFonts w:hint="eastAsia" w:ascii="宋体" w:hAnsi="宋体" w:eastAsia="宋体" w:cs="宋体"/>
                <w:sz w:val="21"/>
                <w:szCs w:val="21"/>
                <w:lang w:val="en-US" w:eastAsia="zh-CN"/>
              </w:rPr>
              <w:t>±300</w:t>
            </w:r>
            <w:r>
              <w:rPr>
                <w:rFonts w:hint="eastAsia" w:ascii="宋体" w:hAnsi="宋体" w:eastAsia="宋体" w:cs="宋体"/>
                <w:sz w:val="21"/>
                <w:szCs w:val="21"/>
              </w:rPr>
              <w:t>；</w:t>
            </w:r>
          </w:p>
        </w:tc>
      </w:tr>
      <w:tr w14:paraId="531967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1" w:type="pct"/>
            <w:noWrap w:val="0"/>
            <w:vAlign w:val="center"/>
          </w:tcPr>
          <w:p w14:paraId="1B80BB86">
            <w:pPr>
              <w:jc w:val="both"/>
              <w:rPr>
                <w:rFonts w:hint="eastAsia" w:ascii="宋体" w:hAnsi="宋体" w:eastAsia="宋体" w:cs="宋体"/>
                <w:sz w:val="21"/>
                <w:szCs w:val="21"/>
              </w:rPr>
            </w:pPr>
            <w:r>
              <w:rPr>
                <w:rFonts w:hint="eastAsia" w:ascii="宋体" w:hAnsi="宋体" w:eastAsia="宋体" w:cs="宋体"/>
                <w:sz w:val="21"/>
                <w:szCs w:val="21"/>
              </w:rPr>
              <w:t>4.2.10</w:t>
            </w:r>
          </w:p>
        </w:tc>
        <w:tc>
          <w:tcPr>
            <w:tcW w:w="4468" w:type="pct"/>
            <w:noWrap w:val="0"/>
            <w:vAlign w:val="center"/>
          </w:tcPr>
          <w:p w14:paraId="3FA04B82">
            <w:pPr>
              <w:jc w:val="both"/>
              <w:rPr>
                <w:rFonts w:hint="eastAsia" w:ascii="宋体" w:hAnsi="宋体" w:eastAsia="宋体" w:cs="宋体"/>
                <w:sz w:val="21"/>
                <w:szCs w:val="21"/>
              </w:rPr>
            </w:pPr>
            <w:r>
              <w:rPr>
                <w:rFonts w:hint="eastAsia" w:ascii="宋体" w:hAnsi="宋体" w:eastAsia="宋体" w:cs="宋体"/>
                <w:sz w:val="21"/>
                <w:szCs w:val="21"/>
              </w:rPr>
              <w:t>底盘前桥须采用9.5吨级加强型前桥；</w:t>
            </w:r>
          </w:p>
        </w:tc>
      </w:tr>
      <w:tr w14:paraId="7E2EAE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550CB25F">
            <w:pPr>
              <w:jc w:val="both"/>
              <w:rPr>
                <w:rFonts w:hint="eastAsia" w:ascii="宋体" w:hAnsi="宋体" w:eastAsia="宋体" w:cs="宋体"/>
                <w:sz w:val="21"/>
                <w:szCs w:val="21"/>
              </w:rPr>
            </w:pPr>
            <w:r>
              <w:rPr>
                <w:rFonts w:hint="eastAsia" w:ascii="宋体" w:hAnsi="宋体" w:eastAsia="宋体" w:cs="宋体"/>
                <w:sz w:val="21"/>
                <w:szCs w:val="21"/>
              </w:rPr>
              <w:t>4.2.11</w:t>
            </w:r>
          </w:p>
        </w:tc>
        <w:tc>
          <w:tcPr>
            <w:tcW w:w="4468" w:type="pct"/>
            <w:noWrap w:val="0"/>
            <w:vAlign w:val="center"/>
          </w:tcPr>
          <w:p w14:paraId="574A827D">
            <w:pPr>
              <w:jc w:val="both"/>
              <w:rPr>
                <w:rFonts w:hint="eastAsia" w:ascii="宋体" w:hAnsi="宋体" w:eastAsia="宋体" w:cs="宋体"/>
                <w:sz w:val="21"/>
                <w:szCs w:val="21"/>
              </w:rPr>
            </w:pPr>
            <w:r>
              <w:rPr>
                <w:rFonts w:hint="eastAsia" w:ascii="宋体" w:hAnsi="宋体" w:eastAsia="宋体" w:cs="宋体"/>
                <w:sz w:val="21"/>
                <w:szCs w:val="21"/>
              </w:rPr>
              <w:t>轮胎：全钢丝轮胎12.00R20或更优，配有备用胎1个</w:t>
            </w:r>
            <w:r>
              <w:rPr>
                <w:rFonts w:hint="eastAsia" w:ascii="宋体" w:hAnsi="宋体" w:eastAsia="宋体" w:cs="宋体"/>
                <w:sz w:val="21"/>
                <w:szCs w:val="21"/>
                <w:lang w:val="en-US" w:eastAsia="zh-CN"/>
              </w:rPr>
              <w:t>（参考品牌：玲珑、朝阳、三角或更优）</w:t>
            </w:r>
            <w:r>
              <w:rPr>
                <w:rFonts w:hint="eastAsia" w:ascii="宋体" w:hAnsi="宋体" w:eastAsia="宋体" w:cs="宋体"/>
                <w:sz w:val="21"/>
                <w:szCs w:val="21"/>
              </w:rPr>
              <w:t>；</w:t>
            </w:r>
          </w:p>
        </w:tc>
      </w:tr>
      <w:tr w14:paraId="5311AB80">
        <w:tblPrEx>
          <w:tblCellMar>
            <w:top w:w="0" w:type="dxa"/>
            <w:left w:w="108" w:type="dxa"/>
            <w:bottom w:w="0" w:type="dxa"/>
            <w:right w:w="108" w:type="dxa"/>
          </w:tblCellMar>
        </w:tblPrEx>
        <w:trPr>
          <w:cantSplit/>
          <w:trHeight w:val="434" w:hRule="atLeast"/>
        </w:trPr>
        <w:tc>
          <w:tcPr>
            <w:tcW w:w="531" w:type="pct"/>
            <w:noWrap w:val="0"/>
            <w:vAlign w:val="center"/>
          </w:tcPr>
          <w:p w14:paraId="2D923831">
            <w:pPr>
              <w:jc w:val="both"/>
              <w:rPr>
                <w:rFonts w:hint="eastAsia" w:ascii="宋体" w:hAnsi="宋体" w:eastAsia="宋体" w:cs="宋体"/>
                <w:sz w:val="21"/>
                <w:szCs w:val="21"/>
              </w:rPr>
            </w:pPr>
            <w:r>
              <w:rPr>
                <w:rFonts w:hint="eastAsia" w:ascii="宋体" w:hAnsi="宋体" w:eastAsia="宋体" w:cs="宋体"/>
                <w:sz w:val="21"/>
                <w:szCs w:val="21"/>
              </w:rPr>
              <w:t>4.2.12</w:t>
            </w:r>
          </w:p>
        </w:tc>
        <w:tc>
          <w:tcPr>
            <w:tcW w:w="4468" w:type="pct"/>
            <w:noWrap w:val="0"/>
            <w:vAlign w:val="center"/>
          </w:tcPr>
          <w:p w14:paraId="554ED4F8">
            <w:pPr>
              <w:jc w:val="both"/>
              <w:rPr>
                <w:rFonts w:hint="eastAsia" w:ascii="宋体" w:hAnsi="宋体" w:eastAsia="宋体" w:cs="宋体"/>
                <w:sz w:val="21"/>
                <w:szCs w:val="21"/>
              </w:rPr>
            </w:pPr>
            <w:r>
              <w:rPr>
                <w:rFonts w:hint="eastAsia" w:ascii="宋体" w:hAnsi="宋体" w:eastAsia="宋体" w:cs="宋体"/>
                <w:sz w:val="21"/>
                <w:szCs w:val="21"/>
              </w:rPr>
              <w:t>整车长度：≥9450mm，整车宽度：≥2550mm，整车高度：≥3300mm；</w:t>
            </w:r>
          </w:p>
        </w:tc>
      </w:tr>
      <w:tr w14:paraId="6A6C8B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1" w:type="pct"/>
            <w:noWrap w:val="0"/>
            <w:vAlign w:val="center"/>
          </w:tcPr>
          <w:p w14:paraId="623E258B">
            <w:pPr>
              <w:jc w:val="both"/>
              <w:rPr>
                <w:rFonts w:hint="eastAsia" w:ascii="宋体" w:hAnsi="宋体" w:eastAsia="宋体" w:cs="宋体"/>
                <w:sz w:val="21"/>
                <w:szCs w:val="21"/>
              </w:rPr>
            </w:pPr>
            <w:r>
              <w:rPr>
                <w:rFonts w:hint="eastAsia" w:ascii="宋体" w:hAnsi="宋体" w:eastAsia="宋体" w:cs="宋体"/>
                <w:sz w:val="21"/>
                <w:szCs w:val="21"/>
              </w:rPr>
              <w:t>4.2.13</w:t>
            </w:r>
          </w:p>
        </w:tc>
        <w:tc>
          <w:tcPr>
            <w:tcW w:w="4468" w:type="pct"/>
            <w:noWrap w:val="0"/>
            <w:vAlign w:val="center"/>
          </w:tcPr>
          <w:p w14:paraId="76495D4D">
            <w:pPr>
              <w:jc w:val="both"/>
              <w:rPr>
                <w:rFonts w:hint="eastAsia" w:ascii="宋体" w:hAnsi="宋体" w:eastAsia="宋体" w:cs="宋体"/>
                <w:sz w:val="21"/>
                <w:szCs w:val="21"/>
              </w:rPr>
            </w:pPr>
            <w:r>
              <w:rPr>
                <w:rFonts w:hint="eastAsia" w:ascii="宋体" w:hAnsi="宋体" w:eastAsia="宋体" w:cs="宋体"/>
                <w:sz w:val="21"/>
                <w:szCs w:val="21"/>
              </w:rPr>
              <w:t>*整车以自卸汽车底盘为载体，底盘结构强度高，无货箱设计，底盘车与撒布机为一体式设计；</w:t>
            </w:r>
          </w:p>
        </w:tc>
      </w:tr>
      <w:tr w14:paraId="4CB5A4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6EDAD750">
            <w:pPr>
              <w:jc w:val="both"/>
              <w:rPr>
                <w:rFonts w:hint="eastAsia" w:ascii="宋体" w:hAnsi="宋体" w:eastAsia="宋体" w:cs="宋体"/>
                <w:sz w:val="21"/>
                <w:szCs w:val="21"/>
                <w:lang w:eastAsia="zh-CN"/>
              </w:rPr>
            </w:pPr>
            <w:r>
              <w:rPr>
                <w:rFonts w:hint="eastAsia" w:ascii="宋体" w:hAnsi="宋体" w:eastAsia="宋体" w:cs="宋体"/>
                <w:sz w:val="21"/>
                <w:szCs w:val="21"/>
              </w:rPr>
              <w:t>4.2.1</w:t>
            </w:r>
            <w:r>
              <w:rPr>
                <w:rFonts w:hint="eastAsia" w:ascii="宋体" w:hAnsi="宋体" w:eastAsia="宋体" w:cs="宋体"/>
                <w:sz w:val="21"/>
                <w:szCs w:val="21"/>
                <w:lang w:val="en-US" w:eastAsia="zh-CN"/>
              </w:rPr>
              <w:t>4</w:t>
            </w:r>
          </w:p>
        </w:tc>
        <w:tc>
          <w:tcPr>
            <w:tcW w:w="4468" w:type="pct"/>
            <w:noWrap w:val="0"/>
            <w:vAlign w:val="center"/>
          </w:tcPr>
          <w:p w14:paraId="098B60F6">
            <w:pPr>
              <w:jc w:val="both"/>
              <w:rPr>
                <w:rFonts w:hint="eastAsia" w:ascii="宋体" w:hAnsi="宋体" w:eastAsia="宋体" w:cs="宋体"/>
                <w:sz w:val="21"/>
                <w:szCs w:val="21"/>
              </w:rPr>
            </w:pPr>
            <w:r>
              <w:rPr>
                <w:rFonts w:hint="eastAsia" w:ascii="宋体" w:hAnsi="宋体" w:eastAsia="宋体" w:cs="宋体"/>
                <w:sz w:val="21"/>
                <w:szCs w:val="21"/>
              </w:rPr>
              <w:t>车载液压系统，全功率取力器直接通过发动机取力；</w:t>
            </w:r>
          </w:p>
        </w:tc>
      </w:tr>
      <w:tr w14:paraId="7478DD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000" w:type="pct"/>
            <w:gridSpan w:val="2"/>
            <w:noWrap w:val="0"/>
            <w:vAlign w:val="center"/>
          </w:tcPr>
          <w:p w14:paraId="1F31025E">
            <w:pPr>
              <w:jc w:val="both"/>
              <w:rPr>
                <w:rFonts w:hint="eastAsia" w:ascii="宋体" w:hAnsi="宋体" w:eastAsia="宋体" w:cs="宋体"/>
                <w:sz w:val="21"/>
                <w:szCs w:val="21"/>
              </w:rPr>
            </w:pPr>
            <w:r>
              <w:rPr>
                <w:rFonts w:hint="eastAsia" w:ascii="宋体" w:hAnsi="宋体" w:eastAsia="宋体" w:cs="宋体"/>
                <w:sz w:val="21"/>
                <w:szCs w:val="21"/>
              </w:rPr>
              <w:t>除雪铲技术要求</w:t>
            </w:r>
          </w:p>
        </w:tc>
      </w:tr>
      <w:tr w14:paraId="4C53AE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61C44E2A">
            <w:pPr>
              <w:jc w:val="both"/>
              <w:rPr>
                <w:rFonts w:hint="eastAsia" w:ascii="宋体" w:hAnsi="宋体" w:eastAsia="宋体" w:cs="宋体"/>
                <w:sz w:val="21"/>
                <w:szCs w:val="21"/>
              </w:rPr>
            </w:pPr>
            <w:r>
              <w:rPr>
                <w:rFonts w:hint="eastAsia" w:ascii="宋体" w:hAnsi="宋体" w:eastAsia="宋体" w:cs="宋体"/>
                <w:sz w:val="21"/>
                <w:szCs w:val="21"/>
              </w:rPr>
              <w:t>4.2.15</w:t>
            </w:r>
          </w:p>
        </w:tc>
        <w:tc>
          <w:tcPr>
            <w:tcW w:w="4468" w:type="pct"/>
            <w:noWrap w:val="0"/>
            <w:vAlign w:val="center"/>
          </w:tcPr>
          <w:p w14:paraId="73E19A95">
            <w:pPr>
              <w:jc w:val="both"/>
              <w:rPr>
                <w:rFonts w:hint="eastAsia" w:ascii="宋体" w:hAnsi="宋体" w:eastAsia="宋体" w:cs="宋体"/>
                <w:sz w:val="21"/>
                <w:szCs w:val="21"/>
              </w:rPr>
            </w:pPr>
            <w:r>
              <w:rPr>
                <w:rFonts w:hint="eastAsia" w:ascii="宋体" w:hAnsi="宋体" w:eastAsia="宋体" w:cs="宋体"/>
                <w:sz w:val="21"/>
                <w:szCs w:val="21"/>
              </w:rPr>
              <w:t>*前置式除雪铲宽：≥3600mm，高：≥1000mm；</w:t>
            </w:r>
            <w:r>
              <w:rPr>
                <w:rFonts w:hint="eastAsia" w:ascii="宋体" w:hAnsi="宋体" w:eastAsia="宋体" w:cs="宋体"/>
                <w:sz w:val="21"/>
                <w:szCs w:val="21"/>
                <w:lang w:val="en-US" w:eastAsia="zh-CN"/>
              </w:rPr>
              <w:t>除雪板重量：≥1000kg；工作宽度：≥3000mm, 可液压控制左右摆动角度左右摆动 角度：≥0-±30°，有限位功能。</w:t>
            </w:r>
          </w:p>
        </w:tc>
      </w:tr>
      <w:tr w14:paraId="77DD15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531" w:type="pct"/>
            <w:noWrap w:val="0"/>
            <w:vAlign w:val="center"/>
          </w:tcPr>
          <w:p w14:paraId="0F6BFFDD">
            <w:pPr>
              <w:jc w:val="both"/>
              <w:rPr>
                <w:rFonts w:hint="eastAsia" w:ascii="宋体" w:hAnsi="宋体" w:eastAsia="宋体" w:cs="宋体"/>
                <w:sz w:val="21"/>
                <w:szCs w:val="21"/>
              </w:rPr>
            </w:pPr>
            <w:r>
              <w:rPr>
                <w:rFonts w:hint="eastAsia" w:ascii="宋体" w:hAnsi="宋体" w:eastAsia="宋体" w:cs="宋体"/>
                <w:sz w:val="21"/>
                <w:szCs w:val="21"/>
              </w:rPr>
              <w:t>4.2.16</w:t>
            </w:r>
          </w:p>
        </w:tc>
        <w:tc>
          <w:tcPr>
            <w:tcW w:w="4468" w:type="pct"/>
            <w:noWrap w:val="0"/>
            <w:vAlign w:val="center"/>
          </w:tcPr>
          <w:p w14:paraId="5C1AEC6C">
            <w:pPr>
              <w:jc w:val="both"/>
              <w:rPr>
                <w:rFonts w:hint="eastAsia" w:ascii="宋体" w:hAnsi="宋体" w:eastAsia="宋体" w:cs="宋体"/>
                <w:sz w:val="21"/>
                <w:szCs w:val="21"/>
              </w:rPr>
            </w:pPr>
            <w:r>
              <w:rPr>
                <w:rFonts w:hint="eastAsia" w:ascii="宋体" w:hAnsi="宋体" w:eastAsia="宋体" w:cs="宋体"/>
                <w:sz w:val="21"/>
                <w:szCs w:val="21"/>
              </w:rPr>
              <w:t>材质：铲板：不低于Q355B材质，铲刃：不低于NM450材质；</w:t>
            </w:r>
          </w:p>
        </w:tc>
      </w:tr>
      <w:tr w14:paraId="2CC076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4F400AC2">
            <w:pPr>
              <w:jc w:val="both"/>
              <w:rPr>
                <w:rFonts w:hint="eastAsia" w:ascii="宋体" w:hAnsi="宋体" w:eastAsia="宋体" w:cs="宋体"/>
                <w:sz w:val="21"/>
                <w:szCs w:val="21"/>
              </w:rPr>
            </w:pPr>
            <w:r>
              <w:rPr>
                <w:rFonts w:hint="eastAsia" w:ascii="宋体" w:hAnsi="宋体" w:eastAsia="宋体" w:cs="宋体"/>
                <w:sz w:val="21"/>
                <w:szCs w:val="21"/>
              </w:rPr>
              <w:t>4.2.17</w:t>
            </w:r>
          </w:p>
        </w:tc>
        <w:tc>
          <w:tcPr>
            <w:tcW w:w="4468" w:type="pct"/>
            <w:noWrap w:val="0"/>
            <w:vAlign w:val="center"/>
          </w:tcPr>
          <w:p w14:paraId="27566756">
            <w:pPr>
              <w:jc w:val="both"/>
              <w:rPr>
                <w:rFonts w:hint="eastAsia" w:ascii="宋体" w:hAnsi="宋体" w:eastAsia="宋体" w:cs="宋体"/>
                <w:sz w:val="21"/>
                <w:szCs w:val="21"/>
              </w:rPr>
            </w:pPr>
            <w:r>
              <w:rPr>
                <w:rFonts w:hint="eastAsia" w:ascii="宋体" w:hAnsi="宋体" w:eastAsia="宋体" w:cs="宋体"/>
                <w:sz w:val="21"/>
                <w:szCs w:val="21"/>
              </w:rPr>
              <w:t>除雪铲有避障功能，避障方式采用铲刃避障方式，即遇到障碍物时铲板不动，铲刃自动翻转、复位，不接受分段避障形式，避障高度：≥150mm；</w:t>
            </w:r>
          </w:p>
        </w:tc>
      </w:tr>
      <w:tr w14:paraId="2D3889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79C6CF83">
            <w:pPr>
              <w:jc w:val="both"/>
              <w:rPr>
                <w:rFonts w:hint="eastAsia" w:ascii="宋体" w:hAnsi="宋体" w:eastAsia="宋体" w:cs="宋体"/>
                <w:sz w:val="21"/>
                <w:szCs w:val="21"/>
              </w:rPr>
            </w:pPr>
            <w:r>
              <w:rPr>
                <w:rFonts w:hint="eastAsia" w:ascii="宋体" w:hAnsi="宋体" w:eastAsia="宋体" w:cs="宋体"/>
                <w:sz w:val="21"/>
                <w:szCs w:val="21"/>
              </w:rPr>
              <w:t>4.2.18</w:t>
            </w:r>
          </w:p>
        </w:tc>
        <w:tc>
          <w:tcPr>
            <w:tcW w:w="4468" w:type="pct"/>
            <w:noWrap w:val="0"/>
            <w:vAlign w:val="center"/>
          </w:tcPr>
          <w:p w14:paraId="6FA1612E">
            <w:pPr>
              <w:jc w:val="both"/>
              <w:rPr>
                <w:rFonts w:hint="eastAsia" w:ascii="宋体" w:hAnsi="宋体" w:eastAsia="宋体" w:cs="宋体"/>
                <w:sz w:val="21"/>
                <w:szCs w:val="21"/>
              </w:rPr>
            </w:pPr>
            <w:r>
              <w:rPr>
                <w:rFonts w:hint="eastAsia" w:ascii="宋体" w:hAnsi="宋体" w:eastAsia="宋体" w:cs="宋体"/>
                <w:sz w:val="21"/>
                <w:szCs w:val="21"/>
              </w:rPr>
              <w:t>避障弹簧采用扭式弹簧；</w:t>
            </w:r>
          </w:p>
        </w:tc>
      </w:tr>
      <w:tr w14:paraId="6E5D8E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47827DA3">
            <w:pPr>
              <w:jc w:val="both"/>
              <w:rPr>
                <w:rFonts w:hint="eastAsia" w:ascii="宋体" w:hAnsi="宋体" w:eastAsia="宋体" w:cs="宋体"/>
                <w:sz w:val="21"/>
                <w:szCs w:val="21"/>
              </w:rPr>
            </w:pPr>
            <w:r>
              <w:rPr>
                <w:rFonts w:hint="eastAsia" w:ascii="宋体" w:hAnsi="宋体" w:eastAsia="宋体" w:cs="宋体"/>
                <w:sz w:val="21"/>
                <w:szCs w:val="21"/>
              </w:rPr>
              <w:t>4.2.19</w:t>
            </w:r>
          </w:p>
        </w:tc>
        <w:tc>
          <w:tcPr>
            <w:tcW w:w="4468" w:type="pct"/>
            <w:noWrap w:val="0"/>
            <w:vAlign w:val="center"/>
          </w:tcPr>
          <w:p w14:paraId="7ABC184B">
            <w:pPr>
              <w:jc w:val="both"/>
              <w:rPr>
                <w:rFonts w:hint="eastAsia" w:ascii="宋体" w:hAnsi="宋体" w:eastAsia="宋体" w:cs="宋体"/>
                <w:sz w:val="21"/>
                <w:szCs w:val="21"/>
              </w:rPr>
            </w:pPr>
            <w:r>
              <w:rPr>
                <w:rFonts w:hint="eastAsia" w:ascii="宋体" w:hAnsi="宋体" w:eastAsia="宋体" w:cs="宋体"/>
                <w:sz w:val="21"/>
                <w:szCs w:val="21"/>
              </w:rPr>
              <w:t>雪板采用一体化弯板成型技术，板面为整体式，板面弧形光滑，非折弯式；（提供板面近景清晰实物图片及加工工艺现场照片）</w:t>
            </w:r>
          </w:p>
        </w:tc>
      </w:tr>
      <w:tr w14:paraId="520442FF">
        <w:tblPrEx>
          <w:tblCellMar>
            <w:top w:w="0" w:type="dxa"/>
            <w:left w:w="108" w:type="dxa"/>
            <w:bottom w:w="0" w:type="dxa"/>
            <w:right w:w="108" w:type="dxa"/>
          </w:tblCellMar>
        </w:tblPrEx>
        <w:trPr>
          <w:cantSplit/>
          <w:trHeight w:val="434" w:hRule="atLeast"/>
        </w:trPr>
        <w:tc>
          <w:tcPr>
            <w:tcW w:w="531" w:type="pct"/>
            <w:noWrap w:val="0"/>
            <w:vAlign w:val="center"/>
          </w:tcPr>
          <w:p w14:paraId="324EA830">
            <w:pPr>
              <w:jc w:val="both"/>
              <w:rPr>
                <w:rFonts w:hint="eastAsia" w:ascii="宋体" w:hAnsi="宋体" w:eastAsia="宋体" w:cs="宋体"/>
                <w:sz w:val="21"/>
                <w:szCs w:val="21"/>
              </w:rPr>
            </w:pPr>
            <w:r>
              <w:rPr>
                <w:rFonts w:hint="eastAsia" w:ascii="宋体" w:hAnsi="宋体" w:eastAsia="宋体" w:cs="宋体"/>
                <w:sz w:val="21"/>
                <w:szCs w:val="21"/>
              </w:rPr>
              <w:t>4.2.20</w:t>
            </w:r>
          </w:p>
        </w:tc>
        <w:tc>
          <w:tcPr>
            <w:tcW w:w="4468" w:type="pct"/>
            <w:noWrap w:val="0"/>
            <w:vAlign w:val="center"/>
          </w:tcPr>
          <w:p w14:paraId="7F5FC77D">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铲板转角度：左右30°；</w:t>
            </w:r>
          </w:p>
        </w:tc>
      </w:tr>
      <w:tr w14:paraId="14980D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6D3B4DF9">
            <w:pPr>
              <w:jc w:val="both"/>
              <w:rPr>
                <w:rFonts w:hint="eastAsia" w:ascii="宋体" w:hAnsi="宋体" w:eastAsia="宋体" w:cs="宋体"/>
                <w:sz w:val="21"/>
                <w:szCs w:val="21"/>
              </w:rPr>
            </w:pPr>
            <w:r>
              <w:rPr>
                <w:rFonts w:hint="eastAsia" w:ascii="宋体" w:hAnsi="宋体" w:eastAsia="宋体" w:cs="宋体"/>
                <w:sz w:val="21"/>
                <w:szCs w:val="21"/>
              </w:rPr>
              <w:t>4.2.21</w:t>
            </w:r>
          </w:p>
        </w:tc>
        <w:tc>
          <w:tcPr>
            <w:tcW w:w="4468" w:type="pct"/>
            <w:noWrap w:val="0"/>
            <w:vAlign w:val="center"/>
          </w:tcPr>
          <w:p w14:paraId="602923F5">
            <w:pPr>
              <w:jc w:val="both"/>
              <w:rPr>
                <w:rFonts w:hint="eastAsia" w:ascii="宋体" w:hAnsi="宋体" w:eastAsia="宋体" w:cs="宋体"/>
                <w:sz w:val="21"/>
                <w:szCs w:val="21"/>
              </w:rPr>
            </w:pPr>
            <w:r>
              <w:rPr>
                <w:rFonts w:hint="eastAsia" w:ascii="宋体" w:hAnsi="宋体" w:eastAsia="宋体" w:cs="宋体"/>
                <w:sz w:val="21"/>
                <w:szCs w:val="21"/>
              </w:rPr>
              <w:t>除雪板与底盘车连接采用挂板式四连杆连接结构，雪铲带挡雪罩（板）；</w:t>
            </w:r>
          </w:p>
        </w:tc>
      </w:tr>
      <w:tr w14:paraId="542C0E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61ADBD49">
            <w:pPr>
              <w:jc w:val="both"/>
              <w:rPr>
                <w:rFonts w:hint="eastAsia" w:ascii="宋体" w:hAnsi="宋体" w:eastAsia="宋体" w:cs="宋体"/>
                <w:sz w:val="21"/>
                <w:szCs w:val="21"/>
              </w:rPr>
            </w:pPr>
            <w:r>
              <w:rPr>
                <w:rFonts w:hint="eastAsia" w:ascii="宋体" w:hAnsi="宋体" w:eastAsia="宋体" w:cs="宋体"/>
                <w:sz w:val="21"/>
                <w:szCs w:val="21"/>
              </w:rPr>
              <w:t>4.2.22</w:t>
            </w:r>
          </w:p>
        </w:tc>
        <w:tc>
          <w:tcPr>
            <w:tcW w:w="4468" w:type="pct"/>
            <w:noWrap w:val="0"/>
            <w:vAlign w:val="center"/>
          </w:tcPr>
          <w:p w14:paraId="49D45FF2">
            <w:pPr>
              <w:jc w:val="both"/>
              <w:rPr>
                <w:rFonts w:hint="eastAsia" w:ascii="宋体" w:hAnsi="宋体" w:eastAsia="宋体" w:cs="宋体"/>
                <w:sz w:val="21"/>
                <w:szCs w:val="21"/>
              </w:rPr>
            </w:pPr>
            <w:r>
              <w:rPr>
                <w:rFonts w:hint="eastAsia" w:ascii="宋体" w:hAnsi="宋体" w:eastAsia="宋体" w:cs="宋体"/>
                <w:sz w:val="21"/>
                <w:szCs w:val="21"/>
              </w:rPr>
              <w:t>除雪铲两边安装示廓示高LED工作警示灯；</w:t>
            </w:r>
          </w:p>
        </w:tc>
      </w:tr>
      <w:tr w14:paraId="612C60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6F51BAB7">
            <w:pPr>
              <w:jc w:val="both"/>
              <w:rPr>
                <w:rFonts w:hint="eastAsia" w:ascii="宋体" w:hAnsi="宋体" w:eastAsia="宋体" w:cs="宋体"/>
                <w:sz w:val="21"/>
                <w:szCs w:val="21"/>
              </w:rPr>
            </w:pPr>
            <w:r>
              <w:rPr>
                <w:rFonts w:hint="eastAsia" w:ascii="宋体" w:hAnsi="宋体" w:eastAsia="宋体" w:cs="宋体"/>
                <w:sz w:val="21"/>
                <w:szCs w:val="21"/>
              </w:rPr>
              <w:t>4.2.23</w:t>
            </w:r>
          </w:p>
        </w:tc>
        <w:tc>
          <w:tcPr>
            <w:tcW w:w="4468" w:type="pct"/>
            <w:noWrap w:val="0"/>
            <w:vAlign w:val="center"/>
          </w:tcPr>
          <w:p w14:paraId="6991D74A">
            <w:pPr>
              <w:jc w:val="both"/>
              <w:rPr>
                <w:rFonts w:hint="eastAsia" w:ascii="宋体" w:hAnsi="宋体" w:eastAsia="宋体" w:cs="宋体"/>
                <w:sz w:val="21"/>
                <w:szCs w:val="21"/>
              </w:rPr>
            </w:pPr>
            <w:r>
              <w:rPr>
                <w:rFonts w:hint="eastAsia" w:ascii="宋体" w:hAnsi="宋体" w:eastAsia="宋体" w:cs="宋体"/>
                <w:sz w:val="21"/>
                <w:szCs w:val="21"/>
              </w:rPr>
              <w:t>除雪铲具有路沿石防撞器以及防掉桥梁伸缩缝装置；</w:t>
            </w:r>
          </w:p>
        </w:tc>
      </w:tr>
      <w:tr w14:paraId="5D2F67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475347C9">
            <w:pPr>
              <w:jc w:val="both"/>
              <w:rPr>
                <w:rFonts w:hint="eastAsia" w:ascii="宋体" w:hAnsi="宋体" w:eastAsia="宋体" w:cs="宋体"/>
                <w:sz w:val="21"/>
                <w:szCs w:val="21"/>
                <w:lang w:val="en-US" w:eastAsia="zh-CN"/>
              </w:rPr>
            </w:pPr>
            <w:r>
              <w:rPr>
                <w:rFonts w:hint="eastAsia" w:ascii="宋体" w:hAnsi="宋体" w:eastAsia="宋体" w:cs="宋体"/>
                <w:sz w:val="21"/>
                <w:szCs w:val="21"/>
              </w:rPr>
              <w:t>4.2.2</w:t>
            </w:r>
            <w:r>
              <w:rPr>
                <w:rFonts w:hint="eastAsia" w:ascii="宋体" w:hAnsi="宋体" w:eastAsia="宋体" w:cs="宋体"/>
                <w:sz w:val="21"/>
                <w:szCs w:val="21"/>
                <w:lang w:val="en-US" w:eastAsia="zh-CN"/>
              </w:rPr>
              <w:t>4</w:t>
            </w:r>
          </w:p>
        </w:tc>
        <w:tc>
          <w:tcPr>
            <w:tcW w:w="4468" w:type="pct"/>
            <w:noWrap w:val="0"/>
            <w:vAlign w:val="center"/>
          </w:tcPr>
          <w:p w14:paraId="79FF4B50">
            <w:pPr>
              <w:jc w:val="both"/>
              <w:rPr>
                <w:rFonts w:hint="eastAsia" w:ascii="宋体" w:hAnsi="宋体" w:eastAsia="宋体" w:cs="宋体"/>
                <w:sz w:val="21"/>
                <w:szCs w:val="21"/>
              </w:rPr>
            </w:pPr>
            <w:r>
              <w:rPr>
                <w:rFonts w:hint="eastAsia" w:ascii="宋体" w:hAnsi="宋体" w:eastAsia="宋体" w:cs="宋体"/>
                <w:sz w:val="21"/>
                <w:szCs w:val="21"/>
              </w:rPr>
              <w:t>除雪铲</w:t>
            </w:r>
            <w:r>
              <w:rPr>
                <w:rFonts w:hint="eastAsia" w:ascii="宋体" w:hAnsi="宋体" w:eastAsia="宋体" w:cs="宋体"/>
                <w:sz w:val="21"/>
                <w:szCs w:val="21"/>
                <w:lang w:val="en-US" w:eastAsia="zh-CN"/>
              </w:rPr>
              <w:t>采用高强度低合金钢，具有快速连接系统，还可以和其它前置设备与车辆（如扫雪滚刷，冬季扫雪/夏季清扫）快速互换。</w:t>
            </w:r>
          </w:p>
        </w:tc>
      </w:tr>
      <w:tr w14:paraId="13E543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000" w:type="pct"/>
            <w:gridSpan w:val="2"/>
            <w:noWrap w:val="0"/>
            <w:vAlign w:val="center"/>
          </w:tcPr>
          <w:p w14:paraId="26DF61E9">
            <w:pPr>
              <w:jc w:val="both"/>
              <w:rPr>
                <w:rFonts w:hint="eastAsia" w:ascii="宋体" w:hAnsi="宋体" w:eastAsia="宋体" w:cs="宋体"/>
                <w:sz w:val="21"/>
                <w:szCs w:val="21"/>
              </w:rPr>
            </w:pPr>
            <w:r>
              <w:rPr>
                <w:rFonts w:hint="eastAsia" w:ascii="宋体" w:hAnsi="宋体" w:eastAsia="宋体" w:cs="宋体"/>
                <w:sz w:val="21"/>
                <w:szCs w:val="21"/>
              </w:rPr>
              <w:t>撒布机技术要求：</w:t>
            </w:r>
          </w:p>
        </w:tc>
      </w:tr>
      <w:tr w14:paraId="4376E8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449F450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4.2.25</w:t>
            </w:r>
          </w:p>
        </w:tc>
        <w:tc>
          <w:tcPr>
            <w:tcW w:w="4468" w:type="pct"/>
            <w:noWrap w:val="0"/>
            <w:vAlign w:val="center"/>
          </w:tcPr>
          <w:p w14:paraId="2847EBDA">
            <w:pPr>
              <w:jc w:val="both"/>
              <w:rPr>
                <w:rFonts w:hint="eastAsia" w:ascii="宋体" w:hAnsi="宋体" w:eastAsia="宋体" w:cs="宋体"/>
                <w:sz w:val="21"/>
                <w:szCs w:val="21"/>
              </w:rPr>
            </w:pPr>
            <w:r>
              <w:rPr>
                <w:rFonts w:hint="eastAsia" w:ascii="宋体" w:hAnsi="宋体" w:eastAsia="宋体" w:cs="宋体"/>
                <w:sz w:val="21"/>
                <w:szCs w:val="21"/>
              </w:rPr>
              <w:t>撒布机适当高度依据《公路养护安全作业规程》（JTG H30-2015）安装闪光箭头（长×宽=1200mm×400mm，蓝黑底，黄色箭头）、车辆闪光灯（360°旋转闪光灯）</w:t>
            </w:r>
          </w:p>
        </w:tc>
      </w:tr>
      <w:tr w14:paraId="780B88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6300F21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4.2.26</w:t>
            </w:r>
          </w:p>
        </w:tc>
        <w:tc>
          <w:tcPr>
            <w:tcW w:w="4468" w:type="pct"/>
            <w:noWrap w:val="0"/>
            <w:vAlign w:val="center"/>
          </w:tcPr>
          <w:p w14:paraId="6219BA9A">
            <w:pPr>
              <w:jc w:val="both"/>
              <w:rPr>
                <w:rFonts w:hint="eastAsia" w:ascii="宋体" w:hAnsi="宋体" w:eastAsia="宋体" w:cs="宋体"/>
                <w:sz w:val="21"/>
                <w:szCs w:val="21"/>
              </w:rPr>
            </w:pPr>
            <w:r>
              <w:rPr>
                <w:rFonts w:hint="eastAsia" w:ascii="宋体" w:hAnsi="宋体" w:eastAsia="宋体" w:cs="宋体"/>
                <w:sz w:val="21"/>
                <w:szCs w:val="21"/>
              </w:rPr>
              <w:t>撒布机：整机结构需采用防腐蚀结构设计，贮料仓内部、撒布系统及外露件须经防腐蚀表面处理涂有防腐涂层（静电喷涂工艺，表面喷涂需达到 SA2.5 级别），保证与盐类材料长期接触后不锈蚀，耐盐雾腐蚀：≥2000 小时（须提供各关键部位材料说明）。</w:t>
            </w:r>
          </w:p>
        </w:tc>
      </w:tr>
      <w:tr w14:paraId="3A644D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68C9B42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4.2.27</w:t>
            </w:r>
          </w:p>
        </w:tc>
        <w:tc>
          <w:tcPr>
            <w:tcW w:w="4468" w:type="pct"/>
            <w:noWrap w:val="0"/>
            <w:vAlign w:val="center"/>
          </w:tcPr>
          <w:p w14:paraId="40592543">
            <w:pPr>
              <w:jc w:val="both"/>
              <w:rPr>
                <w:rFonts w:hint="eastAsia" w:ascii="宋体" w:hAnsi="宋体" w:eastAsia="宋体" w:cs="宋体"/>
                <w:sz w:val="21"/>
                <w:szCs w:val="21"/>
              </w:rPr>
            </w:pPr>
            <w:r>
              <w:rPr>
                <w:rFonts w:hint="eastAsia" w:ascii="宋体" w:hAnsi="宋体" w:eastAsia="宋体" w:cs="宋体"/>
                <w:sz w:val="21"/>
                <w:szCs w:val="21"/>
              </w:rPr>
              <w:t>*撒布机料仓容量：≥12m³,料仓上方配置过滤网，减少大颗粒或杂物进入设备，保证机构安全运行。</w:t>
            </w:r>
          </w:p>
        </w:tc>
      </w:tr>
      <w:tr w14:paraId="6E86024F">
        <w:tblPrEx>
          <w:tblCellMar>
            <w:top w:w="0" w:type="dxa"/>
            <w:left w:w="108" w:type="dxa"/>
            <w:bottom w:w="0" w:type="dxa"/>
            <w:right w:w="108" w:type="dxa"/>
          </w:tblCellMar>
        </w:tblPrEx>
        <w:trPr>
          <w:cantSplit/>
          <w:trHeight w:val="434" w:hRule="atLeast"/>
        </w:trPr>
        <w:tc>
          <w:tcPr>
            <w:tcW w:w="531" w:type="pct"/>
            <w:noWrap w:val="0"/>
            <w:vAlign w:val="center"/>
          </w:tcPr>
          <w:p w14:paraId="26D5622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4.2.28</w:t>
            </w:r>
          </w:p>
        </w:tc>
        <w:tc>
          <w:tcPr>
            <w:tcW w:w="4468" w:type="pct"/>
            <w:noWrap w:val="0"/>
            <w:vAlign w:val="center"/>
          </w:tcPr>
          <w:p w14:paraId="3C627CD8">
            <w:pPr>
              <w:jc w:val="both"/>
              <w:rPr>
                <w:rFonts w:hint="eastAsia" w:ascii="宋体" w:hAnsi="宋体" w:eastAsia="宋体" w:cs="宋体"/>
                <w:sz w:val="21"/>
                <w:szCs w:val="21"/>
              </w:rPr>
            </w:pPr>
            <w:r>
              <w:rPr>
                <w:rFonts w:hint="eastAsia" w:ascii="宋体" w:hAnsi="宋体" w:eastAsia="宋体" w:cs="宋体"/>
                <w:sz w:val="21"/>
                <w:szCs w:val="21"/>
              </w:rPr>
              <w:t>撒布机由底盘取力液压驱动，具有智能式实时反馈控制并与车速相关联（撒布密度与撒布宽度一旦设定不受车速变化的影响而变化），撒盐或撒砂量：10～70g/㎡或30～300g/㎡。</w:t>
            </w:r>
          </w:p>
        </w:tc>
      </w:tr>
      <w:tr w14:paraId="004A75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59224A7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4.2.29</w:t>
            </w:r>
          </w:p>
        </w:tc>
        <w:tc>
          <w:tcPr>
            <w:tcW w:w="4468" w:type="pct"/>
            <w:noWrap w:val="0"/>
            <w:vAlign w:val="center"/>
          </w:tcPr>
          <w:p w14:paraId="6FAED7CD">
            <w:pPr>
              <w:jc w:val="both"/>
              <w:rPr>
                <w:rFonts w:hint="eastAsia" w:ascii="宋体" w:hAnsi="宋体" w:eastAsia="宋体" w:cs="宋体"/>
                <w:sz w:val="21"/>
                <w:szCs w:val="21"/>
              </w:rPr>
            </w:pPr>
            <w:r>
              <w:rPr>
                <w:rFonts w:hint="eastAsia" w:ascii="宋体" w:hAnsi="宋体" w:eastAsia="宋体" w:cs="宋体"/>
                <w:sz w:val="21"/>
                <w:szCs w:val="21"/>
              </w:rPr>
              <w:t>撒布机应具有左右对称、单左方向、单右方向撒布三种撒布模式，撒布宽度：3-10m之间任意可调，可在驾驶室内实现左侧或右侧的单侧撒布，安装有缺料报警装置。</w:t>
            </w:r>
          </w:p>
        </w:tc>
      </w:tr>
      <w:tr w14:paraId="4276A3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785BACF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4.2.30</w:t>
            </w:r>
          </w:p>
        </w:tc>
        <w:tc>
          <w:tcPr>
            <w:tcW w:w="4468" w:type="pct"/>
            <w:noWrap w:val="0"/>
            <w:vAlign w:val="center"/>
          </w:tcPr>
          <w:p w14:paraId="2374E81C">
            <w:pPr>
              <w:jc w:val="both"/>
              <w:rPr>
                <w:rFonts w:hint="eastAsia" w:ascii="宋体" w:hAnsi="宋体" w:eastAsia="宋体" w:cs="宋体"/>
                <w:sz w:val="21"/>
                <w:szCs w:val="21"/>
              </w:rPr>
            </w:pPr>
            <w:r>
              <w:rPr>
                <w:rFonts w:hint="eastAsia" w:ascii="宋体" w:hAnsi="宋体" w:eastAsia="宋体" w:cs="宋体"/>
                <w:sz w:val="21"/>
                <w:szCs w:val="21"/>
              </w:rPr>
              <w:t>整车前后安装摄像头，驾驶室内置显示屏，可在驾驶室内观看车前后情况及撒布机撒布情况。</w:t>
            </w:r>
          </w:p>
        </w:tc>
      </w:tr>
      <w:tr w14:paraId="51E214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5FB9644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4.2.31</w:t>
            </w:r>
          </w:p>
        </w:tc>
        <w:tc>
          <w:tcPr>
            <w:tcW w:w="4468" w:type="pct"/>
            <w:noWrap w:val="0"/>
            <w:vAlign w:val="center"/>
          </w:tcPr>
          <w:p w14:paraId="732AFEE4">
            <w:pPr>
              <w:jc w:val="both"/>
              <w:rPr>
                <w:rFonts w:hint="eastAsia" w:ascii="宋体" w:hAnsi="宋体" w:eastAsia="宋体" w:cs="宋体"/>
                <w:sz w:val="21"/>
                <w:szCs w:val="21"/>
              </w:rPr>
            </w:pPr>
            <w:r>
              <w:rPr>
                <w:rFonts w:hint="eastAsia" w:ascii="宋体" w:hAnsi="宋体" w:eastAsia="宋体" w:cs="宋体"/>
                <w:sz w:val="21"/>
                <w:szCs w:val="21"/>
              </w:rPr>
              <w:t>最大撒布作业速度： ≥50km/h，在驾驶室内控制，可随时对撒布机启动及关闭、撒布量大小、撒盐盘（拨料器）转速等进行任意调节。</w:t>
            </w:r>
          </w:p>
        </w:tc>
      </w:tr>
      <w:tr w14:paraId="1DA851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3B38698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4.2.32</w:t>
            </w:r>
          </w:p>
        </w:tc>
        <w:tc>
          <w:tcPr>
            <w:tcW w:w="4468" w:type="pct"/>
            <w:noWrap w:val="0"/>
            <w:vAlign w:val="center"/>
          </w:tcPr>
          <w:p w14:paraId="1158C095">
            <w:pPr>
              <w:jc w:val="both"/>
              <w:rPr>
                <w:rFonts w:hint="eastAsia" w:ascii="宋体" w:hAnsi="宋体" w:eastAsia="宋体" w:cs="宋体"/>
                <w:sz w:val="21"/>
                <w:szCs w:val="21"/>
              </w:rPr>
            </w:pPr>
            <w:r>
              <w:rPr>
                <w:rFonts w:hint="eastAsia" w:ascii="宋体" w:hAnsi="宋体" w:eastAsia="宋体" w:cs="宋体"/>
                <w:sz w:val="21"/>
                <w:szCs w:val="21"/>
              </w:rPr>
              <w:t>★撒布盘为全不锈钢材质，直径≥450mm；向上翻转带助力装置；以方便板结融雪物料清除。</w:t>
            </w:r>
          </w:p>
        </w:tc>
      </w:tr>
      <w:tr w14:paraId="360F6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19AA8A4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4.2.33</w:t>
            </w:r>
          </w:p>
        </w:tc>
        <w:tc>
          <w:tcPr>
            <w:tcW w:w="4468" w:type="pct"/>
            <w:noWrap w:val="0"/>
            <w:vAlign w:val="center"/>
          </w:tcPr>
          <w:p w14:paraId="7A00C769">
            <w:pPr>
              <w:jc w:val="both"/>
              <w:rPr>
                <w:rFonts w:hint="eastAsia" w:ascii="宋体" w:hAnsi="宋体" w:eastAsia="宋体" w:cs="宋体"/>
                <w:sz w:val="21"/>
                <w:szCs w:val="21"/>
              </w:rPr>
            </w:pPr>
            <w:r>
              <w:rPr>
                <w:rFonts w:hint="eastAsia" w:ascii="宋体" w:hAnsi="宋体" w:eastAsia="宋体" w:cs="宋体"/>
                <w:sz w:val="21"/>
                <w:szCs w:val="21"/>
              </w:rPr>
              <w:t>撒布盘对地高度可任意调节，以适应不同车型。</w:t>
            </w:r>
          </w:p>
        </w:tc>
      </w:tr>
      <w:tr w14:paraId="3E9643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2AFD894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4.2.34</w:t>
            </w:r>
          </w:p>
        </w:tc>
        <w:tc>
          <w:tcPr>
            <w:tcW w:w="4468" w:type="pct"/>
            <w:noWrap w:val="0"/>
            <w:vAlign w:val="center"/>
          </w:tcPr>
          <w:p w14:paraId="3F2F84B3">
            <w:pPr>
              <w:jc w:val="both"/>
              <w:rPr>
                <w:rFonts w:hint="eastAsia" w:ascii="宋体" w:hAnsi="宋体" w:eastAsia="宋体" w:cs="宋体"/>
                <w:sz w:val="21"/>
                <w:szCs w:val="21"/>
              </w:rPr>
            </w:pPr>
            <w:r>
              <w:rPr>
                <w:rFonts w:hint="eastAsia" w:ascii="宋体" w:hAnsi="宋体" w:eastAsia="宋体" w:cs="宋体"/>
                <w:sz w:val="21"/>
                <w:szCs w:val="21"/>
              </w:rPr>
              <w:t>撒布机可实现不经撒布盘，通过向上翻转撒布盘可方便卸除撒布机内剩余融雪剂。</w:t>
            </w:r>
          </w:p>
        </w:tc>
      </w:tr>
      <w:tr w14:paraId="4C4C27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79E82CE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4.2.35</w:t>
            </w:r>
          </w:p>
        </w:tc>
        <w:tc>
          <w:tcPr>
            <w:tcW w:w="4468" w:type="pct"/>
            <w:noWrap w:val="0"/>
            <w:vAlign w:val="center"/>
          </w:tcPr>
          <w:p w14:paraId="6D2A9188">
            <w:pPr>
              <w:jc w:val="both"/>
              <w:rPr>
                <w:rFonts w:hint="eastAsia" w:ascii="宋体" w:hAnsi="宋体" w:eastAsia="宋体" w:cs="宋体"/>
                <w:sz w:val="21"/>
                <w:szCs w:val="21"/>
              </w:rPr>
            </w:pPr>
            <w:r>
              <w:rPr>
                <w:rFonts w:hint="eastAsia" w:ascii="宋体" w:hAnsi="宋体" w:eastAsia="宋体" w:cs="宋体"/>
                <w:sz w:val="21"/>
                <w:szCs w:val="21"/>
              </w:rPr>
              <w:t>出料控制板开口调整采用电动控制方式，可在驾驶室内调整出料口大小。</w:t>
            </w:r>
          </w:p>
        </w:tc>
      </w:tr>
      <w:tr w14:paraId="417838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06CF3856">
            <w:pPr>
              <w:jc w:val="both"/>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eastAsia="宋体" w:cs="宋体"/>
                <w:sz w:val="21"/>
                <w:szCs w:val="21"/>
                <w:lang w:val="en-US" w:eastAsia="zh-CN"/>
              </w:rPr>
              <w:t>3</w:t>
            </w:r>
            <w:r>
              <w:rPr>
                <w:rFonts w:hint="eastAsia" w:ascii="宋体" w:hAnsi="宋体" w:eastAsia="宋体" w:cs="宋体"/>
                <w:sz w:val="21"/>
                <w:szCs w:val="21"/>
              </w:rPr>
              <w:t>6</w:t>
            </w:r>
          </w:p>
        </w:tc>
        <w:tc>
          <w:tcPr>
            <w:tcW w:w="4468" w:type="pct"/>
            <w:noWrap w:val="0"/>
            <w:vAlign w:val="center"/>
          </w:tcPr>
          <w:p w14:paraId="13A2A9C2">
            <w:pPr>
              <w:jc w:val="both"/>
              <w:rPr>
                <w:rFonts w:hint="eastAsia" w:ascii="宋体" w:hAnsi="宋体" w:eastAsia="宋体" w:cs="宋体"/>
                <w:sz w:val="21"/>
                <w:szCs w:val="21"/>
              </w:rPr>
            </w:pPr>
            <w:r>
              <w:rPr>
                <w:rFonts w:hint="eastAsia" w:ascii="宋体" w:hAnsi="宋体" w:eastAsia="宋体" w:cs="宋体"/>
                <w:sz w:val="21"/>
                <w:szCs w:val="21"/>
              </w:rPr>
              <w:t>具有皮带（履带）清扫装置，可将附着在皮带（履带）上的融雪剂清扫下来，防止把融雪剂带进底盘造成腐蚀。</w:t>
            </w:r>
          </w:p>
        </w:tc>
      </w:tr>
      <w:tr w14:paraId="74C584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62FC9016">
            <w:pPr>
              <w:jc w:val="both"/>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eastAsia="宋体" w:cs="宋体"/>
                <w:sz w:val="21"/>
                <w:szCs w:val="21"/>
                <w:lang w:val="en-US" w:eastAsia="zh-CN"/>
              </w:rPr>
              <w:t>3</w:t>
            </w:r>
            <w:r>
              <w:rPr>
                <w:rFonts w:hint="eastAsia" w:ascii="宋体" w:hAnsi="宋体" w:eastAsia="宋体" w:cs="宋体"/>
                <w:sz w:val="21"/>
                <w:szCs w:val="21"/>
              </w:rPr>
              <w:t>7</w:t>
            </w:r>
          </w:p>
        </w:tc>
        <w:tc>
          <w:tcPr>
            <w:tcW w:w="4468" w:type="pct"/>
            <w:noWrap w:val="0"/>
            <w:vAlign w:val="center"/>
          </w:tcPr>
          <w:p w14:paraId="36FE8A1F">
            <w:pPr>
              <w:jc w:val="both"/>
              <w:rPr>
                <w:rFonts w:hint="eastAsia" w:ascii="宋体" w:hAnsi="宋体" w:eastAsia="宋体" w:cs="宋体"/>
                <w:sz w:val="21"/>
                <w:szCs w:val="21"/>
              </w:rPr>
            </w:pPr>
            <w:r>
              <w:rPr>
                <w:rFonts w:hint="eastAsia" w:ascii="宋体" w:hAnsi="宋体" w:eastAsia="宋体" w:cs="宋体"/>
                <w:sz w:val="21"/>
                <w:szCs w:val="21"/>
              </w:rPr>
              <w:t>★钢制履带式或皮带式或刮板链条式输料器，坚固耐用抗腐蚀性优良，履带有效宽度： ≥450mm 或皮带有效宽度： ≥420mm，液压泵带动液压变速箱，驱动输料器，能避免打滑、丢转产生的漏撒、撒布不均匀等现象</w:t>
            </w:r>
          </w:p>
        </w:tc>
      </w:tr>
      <w:tr w14:paraId="1F5D23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531" w:type="pct"/>
            <w:noWrap w:val="0"/>
            <w:vAlign w:val="center"/>
          </w:tcPr>
          <w:p w14:paraId="0CF7BA92">
            <w:pPr>
              <w:jc w:val="both"/>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eastAsia="宋体" w:cs="宋体"/>
                <w:sz w:val="21"/>
                <w:szCs w:val="21"/>
                <w:lang w:val="en-US" w:eastAsia="zh-CN"/>
              </w:rPr>
              <w:t>3</w:t>
            </w:r>
            <w:r>
              <w:rPr>
                <w:rFonts w:hint="eastAsia" w:ascii="宋体" w:hAnsi="宋体" w:eastAsia="宋体" w:cs="宋体"/>
                <w:sz w:val="21"/>
                <w:szCs w:val="21"/>
              </w:rPr>
              <w:t>8</w:t>
            </w:r>
          </w:p>
        </w:tc>
        <w:tc>
          <w:tcPr>
            <w:tcW w:w="4468" w:type="pct"/>
            <w:noWrap w:val="0"/>
            <w:vAlign w:val="center"/>
          </w:tcPr>
          <w:p w14:paraId="7A11B0B2">
            <w:pPr>
              <w:jc w:val="both"/>
              <w:rPr>
                <w:rFonts w:hint="eastAsia" w:ascii="宋体" w:hAnsi="宋体" w:eastAsia="宋体" w:cs="宋体"/>
                <w:sz w:val="21"/>
                <w:szCs w:val="21"/>
              </w:rPr>
            </w:pPr>
            <w:r>
              <w:rPr>
                <w:rFonts w:hint="eastAsia" w:ascii="宋体" w:hAnsi="宋体" w:eastAsia="宋体" w:cs="宋体"/>
                <w:sz w:val="21"/>
                <w:szCs w:val="21"/>
              </w:rPr>
              <w:t>防雨布具备自动或手动启闭防雨篷布的装置，料仓带有过滤安全网，可以滤除融雪剂中大型异物，保护设备安全。</w:t>
            </w:r>
          </w:p>
        </w:tc>
      </w:tr>
      <w:tr w14:paraId="2435FA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531" w:type="pct"/>
            <w:noWrap w:val="0"/>
            <w:vAlign w:val="center"/>
          </w:tcPr>
          <w:p w14:paraId="0DA17AF6">
            <w:pPr>
              <w:jc w:val="both"/>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eastAsia="宋体" w:cs="宋体"/>
                <w:sz w:val="21"/>
                <w:szCs w:val="21"/>
                <w:lang w:val="en-US" w:eastAsia="zh-CN"/>
              </w:rPr>
              <w:t>3</w:t>
            </w:r>
            <w:r>
              <w:rPr>
                <w:rFonts w:hint="eastAsia" w:ascii="宋体" w:hAnsi="宋体" w:eastAsia="宋体" w:cs="宋体"/>
                <w:sz w:val="21"/>
                <w:szCs w:val="21"/>
              </w:rPr>
              <w:t>9</w:t>
            </w:r>
          </w:p>
        </w:tc>
        <w:tc>
          <w:tcPr>
            <w:tcW w:w="4468" w:type="pct"/>
            <w:noWrap w:val="0"/>
            <w:vAlign w:val="center"/>
          </w:tcPr>
          <w:p w14:paraId="057CC235">
            <w:pPr>
              <w:jc w:val="both"/>
              <w:rPr>
                <w:rFonts w:hint="eastAsia" w:ascii="宋体" w:hAnsi="宋体" w:eastAsia="宋体" w:cs="宋体"/>
                <w:sz w:val="21"/>
                <w:szCs w:val="21"/>
              </w:rPr>
            </w:pPr>
            <w:r>
              <w:rPr>
                <w:rFonts w:hint="eastAsia" w:ascii="宋体" w:hAnsi="宋体" w:eastAsia="宋体" w:cs="宋体"/>
                <w:sz w:val="21"/>
                <w:szCs w:val="21"/>
              </w:rPr>
              <w:t>车厢与盐箱间加装 5～10cm 高度横钢，便于清洗车厢内盐料。（方向沿车头到车尾。）</w:t>
            </w:r>
          </w:p>
        </w:tc>
      </w:tr>
      <w:tr w14:paraId="1A58B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531" w:type="pct"/>
            <w:noWrap w:val="0"/>
            <w:vAlign w:val="center"/>
          </w:tcPr>
          <w:p w14:paraId="52644942">
            <w:pPr>
              <w:jc w:val="both"/>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eastAsia="宋体" w:cs="宋体"/>
                <w:sz w:val="21"/>
                <w:szCs w:val="21"/>
                <w:lang w:val="en-US" w:eastAsia="zh-CN"/>
              </w:rPr>
              <w:t>4</w:t>
            </w:r>
            <w:r>
              <w:rPr>
                <w:rFonts w:hint="eastAsia" w:ascii="宋体" w:hAnsi="宋体" w:eastAsia="宋体" w:cs="宋体"/>
                <w:sz w:val="21"/>
                <w:szCs w:val="21"/>
              </w:rPr>
              <w:t>0</w:t>
            </w:r>
          </w:p>
        </w:tc>
        <w:tc>
          <w:tcPr>
            <w:tcW w:w="4468" w:type="pct"/>
            <w:noWrap w:val="0"/>
            <w:vAlign w:val="center"/>
          </w:tcPr>
          <w:p w14:paraId="190D5792">
            <w:pPr>
              <w:jc w:val="both"/>
              <w:rPr>
                <w:rFonts w:hint="eastAsia" w:ascii="宋体" w:hAnsi="宋体" w:eastAsia="宋体" w:cs="宋体"/>
                <w:sz w:val="21"/>
                <w:szCs w:val="21"/>
              </w:rPr>
            </w:pPr>
            <w:r>
              <w:rPr>
                <w:rFonts w:hint="eastAsia" w:ascii="宋体" w:hAnsi="宋体" w:eastAsia="宋体" w:cs="宋体"/>
                <w:sz w:val="21"/>
                <w:szCs w:val="21"/>
              </w:rPr>
              <w:t>料仓内部设有防止融雪剂板结的装置，该装置用于防止由于融雪剂因运输颠簸或受潮板结而无法输送的现象；皮带（履带）上方设有倒 V 形防堵塞隔板，减少融雪剂对输料器（皮带）的压力。</w:t>
            </w:r>
          </w:p>
        </w:tc>
      </w:tr>
      <w:tr w14:paraId="7348FA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531" w:type="pct"/>
            <w:noWrap w:val="0"/>
            <w:vAlign w:val="center"/>
          </w:tcPr>
          <w:p w14:paraId="4ADBE140">
            <w:pPr>
              <w:jc w:val="both"/>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eastAsia="宋体" w:cs="宋体"/>
                <w:sz w:val="21"/>
                <w:szCs w:val="21"/>
                <w:lang w:val="en-US" w:eastAsia="zh-CN"/>
              </w:rPr>
              <w:t>4</w:t>
            </w:r>
            <w:r>
              <w:rPr>
                <w:rFonts w:hint="eastAsia" w:ascii="宋体" w:hAnsi="宋体" w:eastAsia="宋体" w:cs="宋体"/>
                <w:sz w:val="21"/>
                <w:szCs w:val="21"/>
              </w:rPr>
              <w:t>1</w:t>
            </w:r>
          </w:p>
        </w:tc>
        <w:tc>
          <w:tcPr>
            <w:tcW w:w="4468" w:type="pct"/>
            <w:noWrap w:val="0"/>
            <w:vAlign w:val="center"/>
          </w:tcPr>
          <w:p w14:paraId="1150CEBF">
            <w:pPr>
              <w:jc w:val="both"/>
              <w:rPr>
                <w:rFonts w:hint="eastAsia" w:ascii="宋体" w:hAnsi="宋体" w:eastAsia="宋体" w:cs="宋体"/>
                <w:sz w:val="21"/>
                <w:szCs w:val="21"/>
              </w:rPr>
            </w:pPr>
            <w:r>
              <w:rPr>
                <w:rFonts w:hint="eastAsia" w:ascii="宋体" w:hAnsi="宋体" w:eastAsia="宋体" w:cs="宋体"/>
                <w:sz w:val="21"/>
                <w:szCs w:val="21"/>
              </w:rPr>
              <w:t>撒布机出料槽上方安装防护栏，防护栏高度不低于 1.5m 确保工人作业安全。车头顶上安装长度不低于 60cmLED(宽、高适中）照明灯，以确保行车照明。</w:t>
            </w:r>
          </w:p>
        </w:tc>
      </w:tr>
      <w:tr w14:paraId="389D5A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531" w:type="pct"/>
            <w:noWrap w:val="0"/>
            <w:vAlign w:val="center"/>
          </w:tcPr>
          <w:p w14:paraId="6ED2A9D0">
            <w:pPr>
              <w:jc w:val="both"/>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eastAsia="宋体" w:cs="宋体"/>
                <w:sz w:val="21"/>
                <w:szCs w:val="21"/>
                <w:lang w:val="en-US" w:eastAsia="zh-CN"/>
              </w:rPr>
              <w:t>4</w:t>
            </w:r>
            <w:r>
              <w:rPr>
                <w:rFonts w:hint="eastAsia" w:ascii="宋体" w:hAnsi="宋体" w:eastAsia="宋体" w:cs="宋体"/>
                <w:sz w:val="21"/>
                <w:szCs w:val="21"/>
              </w:rPr>
              <w:t>2</w:t>
            </w:r>
          </w:p>
        </w:tc>
        <w:tc>
          <w:tcPr>
            <w:tcW w:w="4468" w:type="pct"/>
            <w:noWrap w:val="0"/>
            <w:vAlign w:val="center"/>
          </w:tcPr>
          <w:p w14:paraId="7E5AF801">
            <w:pPr>
              <w:jc w:val="both"/>
              <w:rPr>
                <w:rFonts w:hint="eastAsia" w:ascii="宋体" w:hAnsi="宋体" w:eastAsia="宋体" w:cs="宋体"/>
                <w:sz w:val="21"/>
                <w:szCs w:val="21"/>
              </w:rPr>
            </w:pPr>
            <w:r>
              <w:rPr>
                <w:rFonts w:hint="eastAsia" w:ascii="宋体" w:hAnsi="宋体" w:eastAsia="宋体" w:cs="宋体"/>
                <w:sz w:val="21"/>
                <w:szCs w:val="21"/>
              </w:rPr>
              <w:t>配有可供设备拆卸的装卸支腿，以便适应不同车型及不同区域储存，自卸高度满足1000mm≤自卸高度≤1600mm。</w:t>
            </w:r>
          </w:p>
        </w:tc>
      </w:tr>
      <w:tr w14:paraId="0AA055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531" w:type="pct"/>
            <w:noWrap w:val="0"/>
            <w:vAlign w:val="center"/>
          </w:tcPr>
          <w:p w14:paraId="0E60F0E8">
            <w:pPr>
              <w:jc w:val="both"/>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eastAsia="宋体" w:cs="宋体"/>
                <w:sz w:val="21"/>
                <w:szCs w:val="21"/>
                <w:lang w:val="en-US" w:eastAsia="zh-CN"/>
              </w:rPr>
              <w:t>4</w:t>
            </w:r>
            <w:r>
              <w:rPr>
                <w:rFonts w:hint="eastAsia" w:ascii="宋体" w:hAnsi="宋体" w:eastAsia="宋体" w:cs="宋体"/>
                <w:sz w:val="21"/>
                <w:szCs w:val="21"/>
              </w:rPr>
              <w:t>3</w:t>
            </w:r>
          </w:p>
        </w:tc>
        <w:tc>
          <w:tcPr>
            <w:tcW w:w="4468" w:type="pct"/>
            <w:noWrap w:val="0"/>
            <w:vAlign w:val="center"/>
          </w:tcPr>
          <w:p w14:paraId="1F2C61E5">
            <w:pPr>
              <w:jc w:val="both"/>
              <w:rPr>
                <w:rFonts w:hint="eastAsia" w:ascii="宋体" w:hAnsi="宋体" w:eastAsia="宋体" w:cs="宋体"/>
                <w:sz w:val="21"/>
                <w:szCs w:val="21"/>
              </w:rPr>
            </w:pPr>
            <w:r>
              <w:rPr>
                <w:rFonts w:hint="eastAsia" w:ascii="宋体" w:hAnsi="宋体" w:eastAsia="宋体" w:cs="宋体"/>
                <w:sz w:val="21"/>
                <w:szCs w:val="21"/>
              </w:rPr>
              <w:t>撒布器上装有出料传感器，可在汽车驾驶室掌握撒布器出料情况。在汽车驾驶室可调整撒布量大小，具有光控料空报警装置；</w:t>
            </w:r>
          </w:p>
        </w:tc>
      </w:tr>
      <w:tr w14:paraId="686618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531" w:type="pct"/>
            <w:noWrap w:val="0"/>
            <w:vAlign w:val="center"/>
          </w:tcPr>
          <w:p w14:paraId="443B7C5B">
            <w:pPr>
              <w:jc w:val="both"/>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eastAsia="宋体" w:cs="宋体"/>
                <w:sz w:val="21"/>
                <w:szCs w:val="21"/>
                <w:lang w:val="en-US" w:eastAsia="zh-CN"/>
              </w:rPr>
              <w:t>4</w:t>
            </w:r>
            <w:r>
              <w:rPr>
                <w:rFonts w:hint="eastAsia" w:ascii="宋体" w:hAnsi="宋体" w:eastAsia="宋体" w:cs="宋体"/>
                <w:sz w:val="21"/>
                <w:szCs w:val="21"/>
              </w:rPr>
              <w:t>4</w:t>
            </w:r>
          </w:p>
        </w:tc>
        <w:tc>
          <w:tcPr>
            <w:tcW w:w="4468" w:type="pct"/>
            <w:noWrap w:val="0"/>
            <w:vAlign w:val="center"/>
          </w:tcPr>
          <w:p w14:paraId="466A3E43">
            <w:pPr>
              <w:jc w:val="both"/>
              <w:rPr>
                <w:rFonts w:hint="eastAsia" w:ascii="宋体" w:hAnsi="宋体" w:eastAsia="宋体" w:cs="宋体"/>
                <w:sz w:val="21"/>
                <w:szCs w:val="21"/>
              </w:rPr>
            </w:pPr>
            <w:r>
              <w:rPr>
                <w:rFonts w:hint="eastAsia" w:ascii="宋体" w:hAnsi="宋体" w:eastAsia="宋体" w:cs="宋体"/>
                <w:sz w:val="21"/>
                <w:szCs w:val="21"/>
              </w:rPr>
              <w:t>整车车身颜色为工程黄色，均须安装晚间工作时的车后双向灯，驾驶室顶安装长排黄色警灯，驾驶室内应有收音机等设备，带冷暖空调，座位：≥</w:t>
            </w:r>
            <w:r>
              <w:rPr>
                <w:rFonts w:hint="eastAsia" w:ascii="宋体" w:hAnsi="宋体" w:eastAsia="宋体" w:cs="宋体"/>
                <w:sz w:val="21"/>
                <w:szCs w:val="21"/>
                <w:lang w:val="en-US" w:eastAsia="zh-CN"/>
              </w:rPr>
              <w:t>2</w:t>
            </w:r>
            <w:r>
              <w:rPr>
                <w:rFonts w:hint="eastAsia" w:ascii="宋体" w:hAnsi="宋体" w:eastAsia="宋体" w:cs="宋体"/>
                <w:sz w:val="21"/>
                <w:szCs w:val="21"/>
              </w:rPr>
              <w:t>；均带助力转向装置、随车简易车辆维修工具、轮胎装卸工具、10 吨千斤顶、维护用梯子等。</w:t>
            </w:r>
          </w:p>
        </w:tc>
      </w:tr>
      <w:tr w14:paraId="226AC3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409A9BF8">
            <w:pPr>
              <w:jc w:val="both"/>
              <w:rPr>
                <w:rFonts w:hint="eastAsia" w:ascii="宋体" w:hAnsi="宋体" w:eastAsia="宋体" w:cs="宋体"/>
                <w:sz w:val="21"/>
                <w:szCs w:val="21"/>
                <w:lang w:eastAsia="zh-CN"/>
              </w:rPr>
            </w:pPr>
            <w:r>
              <w:rPr>
                <w:rFonts w:hint="eastAsia" w:ascii="宋体" w:hAnsi="宋体" w:eastAsia="宋体" w:cs="宋体"/>
                <w:sz w:val="21"/>
                <w:szCs w:val="21"/>
              </w:rPr>
              <w:t>4.2.4</w:t>
            </w:r>
            <w:r>
              <w:rPr>
                <w:rFonts w:hint="eastAsia" w:ascii="宋体" w:hAnsi="宋体" w:eastAsia="宋体" w:cs="宋体"/>
                <w:sz w:val="21"/>
                <w:szCs w:val="21"/>
                <w:lang w:val="en-US" w:eastAsia="zh-CN"/>
              </w:rPr>
              <w:t>5</w:t>
            </w:r>
          </w:p>
        </w:tc>
        <w:tc>
          <w:tcPr>
            <w:tcW w:w="4468" w:type="pct"/>
            <w:noWrap w:val="0"/>
            <w:vAlign w:val="center"/>
          </w:tcPr>
          <w:p w14:paraId="669E9ED3">
            <w:pPr>
              <w:jc w:val="both"/>
              <w:rPr>
                <w:rFonts w:hint="eastAsia" w:ascii="宋体" w:hAnsi="宋体" w:eastAsia="宋体" w:cs="宋体"/>
                <w:sz w:val="21"/>
                <w:szCs w:val="21"/>
              </w:rPr>
            </w:pPr>
            <w:r>
              <w:rPr>
                <w:rFonts w:hint="eastAsia" w:ascii="宋体" w:hAnsi="宋体" w:eastAsia="宋体" w:cs="宋体"/>
                <w:sz w:val="21"/>
                <w:szCs w:val="21"/>
              </w:rPr>
              <w:t>交货期：≤60 天（日历日，具体以合同约定为准）</w:t>
            </w:r>
          </w:p>
        </w:tc>
      </w:tr>
      <w:tr w14:paraId="17364D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0E70917A">
            <w:pPr>
              <w:jc w:val="both"/>
              <w:rPr>
                <w:rFonts w:hint="eastAsia" w:ascii="宋体" w:hAnsi="宋体" w:eastAsia="宋体" w:cs="宋体"/>
                <w:sz w:val="21"/>
                <w:szCs w:val="21"/>
                <w:lang w:eastAsia="zh-CN"/>
              </w:rPr>
            </w:pPr>
            <w:r>
              <w:rPr>
                <w:rFonts w:hint="eastAsia" w:ascii="宋体" w:hAnsi="宋体" w:eastAsia="宋体" w:cs="宋体"/>
                <w:sz w:val="21"/>
                <w:szCs w:val="21"/>
              </w:rPr>
              <w:t>4.2.4</w:t>
            </w:r>
            <w:r>
              <w:rPr>
                <w:rFonts w:hint="eastAsia" w:ascii="宋体" w:hAnsi="宋体" w:eastAsia="宋体" w:cs="宋体"/>
                <w:sz w:val="21"/>
                <w:szCs w:val="21"/>
                <w:lang w:val="en-US" w:eastAsia="zh-CN"/>
              </w:rPr>
              <w:t>6</w:t>
            </w:r>
          </w:p>
        </w:tc>
        <w:tc>
          <w:tcPr>
            <w:tcW w:w="4468" w:type="pct"/>
            <w:noWrap w:val="0"/>
            <w:vAlign w:val="center"/>
          </w:tcPr>
          <w:p w14:paraId="4A5C500D">
            <w:pPr>
              <w:jc w:val="both"/>
              <w:rPr>
                <w:rFonts w:hint="eastAsia" w:ascii="宋体" w:hAnsi="宋体" w:eastAsia="宋体" w:cs="宋体"/>
                <w:sz w:val="21"/>
                <w:szCs w:val="21"/>
              </w:rPr>
            </w:pPr>
            <w:r>
              <w:rPr>
                <w:rFonts w:hint="eastAsia" w:ascii="宋体" w:hAnsi="宋体" w:eastAsia="宋体" w:cs="宋体"/>
                <w:sz w:val="21"/>
                <w:szCs w:val="21"/>
              </w:rPr>
              <w:t>质保期：</w:t>
            </w:r>
            <w:r>
              <w:rPr>
                <w:rFonts w:hint="eastAsia" w:ascii="宋体" w:hAnsi="宋体" w:eastAsia="宋体" w:cs="宋体"/>
                <w:sz w:val="21"/>
                <w:szCs w:val="21"/>
                <w:lang w:val="en-US" w:eastAsia="zh-CN"/>
              </w:rPr>
              <w:t>24</w:t>
            </w:r>
            <w:r>
              <w:rPr>
                <w:rFonts w:hint="eastAsia" w:ascii="宋体" w:hAnsi="宋体" w:eastAsia="宋体" w:cs="宋体"/>
                <w:sz w:val="21"/>
                <w:szCs w:val="21"/>
              </w:rPr>
              <w:t>个月</w:t>
            </w:r>
          </w:p>
        </w:tc>
      </w:tr>
      <w:tr w14:paraId="7E6ABD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000" w:type="pct"/>
            <w:gridSpan w:val="2"/>
            <w:noWrap w:val="0"/>
            <w:vAlign w:val="center"/>
          </w:tcPr>
          <w:p w14:paraId="3B2A10D6">
            <w:pPr>
              <w:jc w:val="both"/>
              <w:rPr>
                <w:rFonts w:hint="eastAsia" w:ascii="宋体" w:hAnsi="宋体" w:eastAsia="宋体" w:cs="宋体"/>
                <w:sz w:val="21"/>
                <w:szCs w:val="21"/>
              </w:rPr>
            </w:pPr>
            <w:r>
              <w:rPr>
                <w:rFonts w:hint="eastAsia" w:ascii="宋体" w:hAnsi="宋体" w:eastAsia="宋体" w:cs="宋体"/>
                <w:sz w:val="21"/>
                <w:szCs w:val="21"/>
                <w:lang w:val="en-US" w:eastAsia="zh-CN"/>
              </w:rPr>
              <w:t>滚刷</w:t>
            </w:r>
            <w:r>
              <w:rPr>
                <w:rFonts w:hint="eastAsia" w:ascii="宋体" w:hAnsi="宋体" w:eastAsia="宋体" w:cs="宋体"/>
                <w:sz w:val="21"/>
                <w:szCs w:val="21"/>
              </w:rPr>
              <w:t>技术要求：</w:t>
            </w:r>
          </w:p>
        </w:tc>
      </w:tr>
      <w:tr w14:paraId="1E3F9C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05592919">
            <w:pPr>
              <w:jc w:val="both"/>
              <w:rPr>
                <w:rFonts w:hint="eastAsia" w:ascii="宋体" w:hAnsi="宋体" w:eastAsia="宋体" w:cs="宋体"/>
                <w:sz w:val="21"/>
                <w:szCs w:val="21"/>
                <w:lang w:val="en-US" w:eastAsia="zh-CN"/>
              </w:rPr>
            </w:pPr>
            <w:r>
              <w:rPr>
                <w:rFonts w:hint="eastAsia" w:ascii="宋体" w:hAnsi="宋体" w:eastAsia="宋体" w:cs="宋体"/>
                <w:sz w:val="21"/>
                <w:szCs w:val="21"/>
              </w:rPr>
              <w:t>4.2</w:t>
            </w:r>
            <w:r>
              <w:rPr>
                <w:rFonts w:hint="eastAsia" w:ascii="宋体" w:hAnsi="宋体" w:eastAsia="宋体" w:cs="宋体"/>
                <w:sz w:val="21"/>
                <w:szCs w:val="21"/>
                <w:lang w:val="en-US" w:eastAsia="zh-CN"/>
              </w:rPr>
              <w:t>.47</w:t>
            </w:r>
          </w:p>
        </w:tc>
        <w:tc>
          <w:tcPr>
            <w:tcW w:w="4468" w:type="pct"/>
            <w:noWrap w:val="0"/>
            <w:vAlign w:val="center"/>
          </w:tcPr>
          <w:p w14:paraId="19D76D84">
            <w:pPr>
              <w:jc w:val="both"/>
              <w:rPr>
                <w:rFonts w:hint="eastAsia" w:ascii="宋体" w:hAnsi="宋体" w:eastAsia="宋体" w:cs="宋体"/>
                <w:sz w:val="21"/>
                <w:szCs w:val="21"/>
              </w:rPr>
            </w:pPr>
            <w:r>
              <w:rPr>
                <w:rFonts w:hint="eastAsia" w:ascii="宋体" w:hAnsi="宋体" w:eastAsia="宋体" w:cs="宋体"/>
                <w:sz w:val="21"/>
                <w:szCs w:val="21"/>
                <w:lang w:val="en-US" w:eastAsia="zh-CN"/>
              </w:rPr>
              <w:t>滚刷刷毛宽度：≥3600mm，刷片直径：≥810mm；</w:t>
            </w:r>
          </w:p>
        </w:tc>
      </w:tr>
      <w:tr w14:paraId="6E3A9A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39455952">
            <w:pPr>
              <w:jc w:val="both"/>
              <w:rPr>
                <w:rFonts w:hint="eastAsia" w:ascii="宋体" w:hAnsi="宋体" w:eastAsia="宋体" w:cs="宋体"/>
                <w:sz w:val="21"/>
                <w:szCs w:val="21"/>
                <w:lang w:val="en-US" w:eastAsia="zh-CN"/>
              </w:rPr>
            </w:pPr>
            <w:r>
              <w:rPr>
                <w:rFonts w:hint="eastAsia" w:ascii="宋体" w:hAnsi="宋体" w:eastAsia="宋体" w:cs="宋体"/>
                <w:sz w:val="21"/>
                <w:szCs w:val="21"/>
              </w:rPr>
              <w:t>4.2.</w:t>
            </w:r>
            <w:r>
              <w:rPr>
                <w:rFonts w:hint="eastAsia" w:ascii="宋体" w:hAnsi="宋体" w:eastAsia="宋体" w:cs="宋体"/>
                <w:sz w:val="21"/>
                <w:szCs w:val="21"/>
                <w:lang w:val="en-US" w:eastAsia="zh-CN"/>
              </w:rPr>
              <w:t>48</w:t>
            </w:r>
          </w:p>
        </w:tc>
        <w:tc>
          <w:tcPr>
            <w:tcW w:w="4468" w:type="pct"/>
            <w:noWrap w:val="0"/>
            <w:vAlign w:val="center"/>
          </w:tcPr>
          <w:p w14:paraId="052562B4">
            <w:pPr>
              <w:jc w:val="both"/>
              <w:rPr>
                <w:rFonts w:hint="eastAsia" w:ascii="宋体" w:hAnsi="宋体" w:eastAsia="宋体" w:cs="宋体"/>
                <w:sz w:val="21"/>
                <w:szCs w:val="21"/>
              </w:rPr>
            </w:pPr>
            <w:r>
              <w:rPr>
                <w:rFonts w:hint="eastAsia" w:ascii="宋体" w:hAnsi="宋体" w:eastAsia="宋体" w:cs="宋体"/>
                <w:sz w:val="21"/>
                <w:szCs w:val="21"/>
                <w:lang w:val="en-US" w:eastAsia="zh-CN"/>
              </w:rPr>
              <w:t>滚刷作业转速：≥440r/min；</w:t>
            </w:r>
          </w:p>
        </w:tc>
      </w:tr>
      <w:tr w14:paraId="34FF6A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67B37647">
            <w:pPr>
              <w:jc w:val="both"/>
              <w:rPr>
                <w:rFonts w:hint="eastAsia" w:ascii="宋体" w:hAnsi="宋体" w:eastAsia="宋体" w:cs="宋体"/>
                <w:sz w:val="21"/>
                <w:szCs w:val="21"/>
                <w:lang w:val="en-US" w:eastAsia="zh-CN"/>
              </w:rPr>
            </w:pPr>
            <w:r>
              <w:rPr>
                <w:rFonts w:hint="eastAsia" w:ascii="宋体" w:hAnsi="宋体" w:eastAsia="宋体" w:cs="宋体"/>
                <w:sz w:val="21"/>
                <w:szCs w:val="21"/>
              </w:rPr>
              <w:t>4.2.</w:t>
            </w:r>
            <w:r>
              <w:rPr>
                <w:rFonts w:hint="eastAsia" w:ascii="宋体" w:hAnsi="宋体" w:eastAsia="宋体" w:cs="宋体"/>
                <w:sz w:val="21"/>
                <w:szCs w:val="21"/>
                <w:lang w:val="en-US" w:eastAsia="zh-CN"/>
              </w:rPr>
              <w:t>49</w:t>
            </w:r>
          </w:p>
        </w:tc>
        <w:tc>
          <w:tcPr>
            <w:tcW w:w="4468" w:type="pct"/>
            <w:noWrap w:val="0"/>
            <w:vAlign w:val="center"/>
          </w:tcPr>
          <w:p w14:paraId="2C0FF265">
            <w:pPr>
              <w:jc w:val="both"/>
              <w:rPr>
                <w:rFonts w:hint="eastAsia" w:ascii="宋体" w:hAnsi="宋体" w:eastAsia="宋体" w:cs="宋体"/>
                <w:sz w:val="21"/>
                <w:szCs w:val="21"/>
              </w:rPr>
            </w:pPr>
            <w:r>
              <w:rPr>
                <w:rFonts w:hint="eastAsia" w:ascii="宋体" w:hAnsi="宋体" w:eastAsia="宋体" w:cs="宋体"/>
                <w:sz w:val="21"/>
                <w:szCs w:val="21"/>
                <w:lang w:val="en-US" w:eastAsia="zh-CN"/>
              </w:rPr>
              <w:t>与底盘车采用挂板式连接，连接结构为平行四连杆结构；</w:t>
            </w:r>
          </w:p>
        </w:tc>
      </w:tr>
      <w:tr w14:paraId="2DDD6D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20FC09D2">
            <w:pPr>
              <w:jc w:val="both"/>
              <w:rPr>
                <w:rFonts w:hint="eastAsia" w:ascii="宋体" w:hAnsi="宋体" w:eastAsia="宋体" w:cs="宋体"/>
                <w:sz w:val="21"/>
                <w:szCs w:val="21"/>
                <w:lang w:val="en-US" w:eastAsia="zh-CN"/>
              </w:rPr>
            </w:pPr>
            <w:r>
              <w:rPr>
                <w:rFonts w:hint="eastAsia" w:ascii="宋体" w:hAnsi="宋体" w:eastAsia="宋体" w:cs="宋体"/>
                <w:sz w:val="21"/>
                <w:szCs w:val="21"/>
              </w:rPr>
              <w:t>4.2.</w:t>
            </w:r>
            <w:r>
              <w:rPr>
                <w:rFonts w:hint="eastAsia" w:ascii="宋体" w:hAnsi="宋体" w:eastAsia="宋体" w:cs="宋体"/>
                <w:sz w:val="21"/>
                <w:szCs w:val="21"/>
                <w:lang w:val="en-US" w:eastAsia="zh-CN"/>
              </w:rPr>
              <w:t>50</w:t>
            </w:r>
          </w:p>
        </w:tc>
        <w:tc>
          <w:tcPr>
            <w:tcW w:w="4468" w:type="pct"/>
            <w:noWrap w:val="0"/>
            <w:vAlign w:val="center"/>
          </w:tcPr>
          <w:p w14:paraId="49AA2A41">
            <w:pPr>
              <w:jc w:val="both"/>
              <w:rPr>
                <w:rFonts w:hint="eastAsia" w:ascii="宋体" w:hAnsi="宋体" w:eastAsia="宋体" w:cs="宋体"/>
                <w:sz w:val="21"/>
                <w:szCs w:val="21"/>
              </w:rPr>
            </w:pPr>
            <w:r>
              <w:rPr>
                <w:rFonts w:hint="eastAsia" w:ascii="宋体" w:hAnsi="宋体" w:eastAsia="宋体" w:cs="宋体"/>
                <w:sz w:val="21"/>
                <w:szCs w:val="21"/>
                <w:lang w:val="en-US" w:eastAsia="zh-CN"/>
              </w:rPr>
              <w:t>滚刷传动形式：双侧液压马达与滚刷刷轴直连传动；</w:t>
            </w:r>
          </w:p>
        </w:tc>
      </w:tr>
      <w:tr w14:paraId="569919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3AD79107">
            <w:pPr>
              <w:jc w:val="both"/>
              <w:rPr>
                <w:rFonts w:hint="eastAsia" w:ascii="宋体" w:hAnsi="宋体" w:eastAsia="宋体" w:cs="宋体"/>
                <w:sz w:val="21"/>
                <w:szCs w:val="21"/>
                <w:lang w:val="en-US" w:eastAsia="zh-CN"/>
              </w:rPr>
            </w:pPr>
            <w:r>
              <w:rPr>
                <w:rFonts w:hint="eastAsia" w:ascii="宋体" w:hAnsi="宋体" w:eastAsia="宋体" w:cs="宋体"/>
                <w:sz w:val="21"/>
                <w:szCs w:val="21"/>
              </w:rPr>
              <w:t>4.2.</w:t>
            </w:r>
            <w:r>
              <w:rPr>
                <w:rFonts w:hint="eastAsia" w:ascii="宋体" w:hAnsi="宋体" w:eastAsia="宋体" w:cs="宋体"/>
                <w:sz w:val="21"/>
                <w:szCs w:val="21"/>
                <w:lang w:val="en-US" w:eastAsia="zh-CN"/>
              </w:rPr>
              <w:t>51</w:t>
            </w:r>
          </w:p>
        </w:tc>
        <w:tc>
          <w:tcPr>
            <w:tcW w:w="4468" w:type="pct"/>
            <w:noWrap w:val="0"/>
            <w:vAlign w:val="center"/>
          </w:tcPr>
          <w:p w14:paraId="4CFD3587">
            <w:pPr>
              <w:jc w:val="both"/>
              <w:rPr>
                <w:rFonts w:hint="eastAsia" w:ascii="宋体" w:hAnsi="宋体" w:eastAsia="宋体" w:cs="宋体"/>
                <w:sz w:val="21"/>
                <w:szCs w:val="21"/>
              </w:rPr>
            </w:pPr>
            <w:r>
              <w:rPr>
                <w:rFonts w:hint="eastAsia" w:ascii="宋体" w:hAnsi="宋体" w:eastAsia="宋体" w:cs="宋体"/>
                <w:sz w:val="21"/>
                <w:szCs w:val="21"/>
                <w:lang w:val="en-US" w:eastAsia="zh-CN"/>
              </w:rPr>
              <w:t>刷毛材质及工艺：聚丙烯刷丝，单根刷丝表面采用波纹纹样处理，弹性更好；</w:t>
            </w:r>
          </w:p>
        </w:tc>
      </w:tr>
      <w:tr w14:paraId="17E123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66F1D9C5">
            <w:pPr>
              <w:jc w:val="both"/>
              <w:rPr>
                <w:rFonts w:hint="eastAsia" w:ascii="宋体" w:hAnsi="宋体" w:eastAsia="宋体" w:cs="宋体"/>
                <w:sz w:val="21"/>
                <w:szCs w:val="21"/>
                <w:lang w:val="en-US" w:eastAsia="zh-CN"/>
              </w:rPr>
            </w:pPr>
            <w:r>
              <w:rPr>
                <w:rFonts w:hint="eastAsia" w:ascii="宋体" w:hAnsi="宋体" w:eastAsia="宋体" w:cs="宋体"/>
                <w:sz w:val="21"/>
                <w:szCs w:val="21"/>
              </w:rPr>
              <w:t>4.2.5</w:t>
            </w:r>
            <w:r>
              <w:rPr>
                <w:rFonts w:hint="eastAsia" w:ascii="宋体" w:hAnsi="宋体" w:eastAsia="宋体" w:cs="宋体"/>
                <w:sz w:val="21"/>
                <w:szCs w:val="21"/>
                <w:lang w:val="en-US" w:eastAsia="zh-CN"/>
              </w:rPr>
              <w:t>2</w:t>
            </w:r>
          </w:p>
        </w:tc>
        <w:tc>
          <w:tcPr>
            <w:tcW w:w="4468" w:type="pct"/>
            <w:noWrap w:val="0"/>
            <w:vAlign w:val="center"/>
          </w:tcPr>
          <w:p w14:paraId="4D4478AE">
            <w:pPr>
              <w:jc w:val="both"/>
              <w:rPr>
                <w:rFonts w:hint="eastAsia" w:ascii="宋体" w:hAnsi="宋体" w:eastAsia="宋体" w:cs="宋体"/>
                <w:sz w:val="21"/>
                <w:szCs w:val="21"/>
              </w:rPr>
            </w:pPr>
            <w:r>
              <w:rPr>
                <w:rFonts w:hint="eastAsia" w:ascii="宋体" w:hAnsi="宋体" w:eastAsia="宋体" w:cs="宋体"/>
                <w:sz w:val="21"/>
                <w:szCs w:val="21"/>
              </w:rPr>
              <w:t>刷片为直片式结构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不接受异形波浪形刷片；</w:t>
            </w:r>
          </w:p>
        </w:tc>
      </w:tr>
      <w:tr w14:paraId="1F5E0F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4189A5E3">
            <w:pPr>
              <w:jc w:val="both"/>
              <w:rPr>
                <w:rFonts w:hint="eastAsia" w:ascii="宋体" w:hAnsi="宋体" w:eastAsia="宋体" w:cs="宋体"/>
                <w:sz w:val="21"/>
                <w:szCs w:val="21"/>
                <w:lang w:val="en-US" w:eastAsia="zh-CN"/>
              </w:rPr>
            </w:pPr>
            <w:r>
              <w:rPr>
                <w:rFonts w:hint="eastAsia" w:ascii="宋体" w:hAnsi="宋体" w:eastAsia="宋体" w:cs="宋体"/>
                <w:sz w:val="21"/>
                <w:szCs w:val="21"/>
              </w:rPr>
              <w:t>4.2.</w:t>
            </w:r>
            <w:r>
              <w:rPr>
                <w:rFonts w:hint="eastAsia" w:ascii="宋体" w:hAnsi="宋体" w:eastAsia="宋体" w:cs="宋体"/>
                <w:sz w:val="21"/>
                <w:szCs w:val="21"/>
                <w:lang w:val="en-US" w:eastAsia="zh-CN"/>
              </w:rPr>
              <w:t>53</w:t>
            </w:r>
          </w:p>
        </w:tc>
        <w:tc>
          <w:tcPr>
            <w:tcW w:w="4468" w:type="pct"/>
            <w:noWrap w:val="0"/>
            <w:vAlign w:val="center"/>
          </w:tcPr>
          <w:p w14:paraId="643444ED">
            <w:pPr>
              <w:jc w:val="both"/>
              <w:rPr>
                <w:rFonts w:hint="eastAsia" w:ascii="宋体" w:hAnsi="宋体" w:eastAsia="宋体" w:cs="宋体"/>
                <w:sz w:val="21"/>
                <w:szCs w:val="21"/>
              </w:rPr>
            </w:pPr>
            <w:r>
              <w:rPr>
                <w:rFonts w:hint="eastAsia" w:ascii="宋体" w:hAnsi="宋体" w:eastAsia="宋体" w:cs="宋体"/>
                <w:sz w:val="21"/>
                <w:szCs w:val="21"/>
                <w:lang w:val="en-US" w:eastAsia="zh-CN"/>
              </w:rPr>
              <w:t>滚刷具有下压功能，刷毛触地宽度可调</w:t>
            </w:r>
          </w:p>
        </w:tc>
      </w:tr>
      <w:tr w14:paraId="1E885F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71FC4C9A">
            <w:pPr>
              <w:jc w:val="both"/>
              <w:rPr>
                <w:rFonts w:hint="eastAsia" w:ascii="宋体" w:hAnsi="宋体" w:eastAsia="宋体" w:cs="宋体"/>
                <w:sz w:val="21"/>
                <w:szCs w:val="21"/>
                <w:lang w:val="en-US" w:eastAsia="zh-CN"/>
              </w:rPr>
            </w:pPr>
            <w:r>
              <w:rPr>
                <w:rFonts w:hint="eastAsia" w:ascii="宋体" w:hAnsi="宋体" w:eastAsia="宋体" w:cs="宋体"/>
                <w:sz w:val="21"/>
                <w:szCs w:val="21"/>
              </w:rPr>
              <w:t>4.2.</w:t>
            </w:r>
            <w:r>
              <w:rPr>
                <w:rFonts w:hint="eastAsia" w:ascii="宋体" w:hAnsi="宋体" w:eastAsia="宋体" w:cs="宋体"/>
                <w:sz w:val="21"/>
                <w:szCs w:val="21"/>
                <w:lang w:val="en-US" w:eastAsia="zh-CN"/>
              </w:rPr>
              <w:t>54</w:t>
            </w:r>
          </w:p>
        </w:tc>
        <w:tc>
          <w:tcPr>
            <w:tcW w:w="4468" w:type="pct"/>
            <w:noWrap w:val="0"/>
            <w:vAlign w:val="center"/>
          </w:tcPr>
          <w:p w14:paraId="6B2825A7">
            <w:pPr>
              <w:jc w:val="both"/>
              <w:rPr>
                <w:rFonts w:hint="eastAsia" w:ascii="宋体" w:hAnsi="宋体" w:eastAsia="宋体" w:cs="宋体"/>
                <w:sz w:val="21"/>
                <w:szCs w:val="21"/>
              </w:rPr>
            </w:pPr>
            <w:r>
              <w:rPr>
                <w:rFonts w:hint="eastAsia" w:ascii="宋体" w:hAnsi="宋体" w:eastAsia="宋体" w:cs="宋体"/>
                <w:sz w:val="21"/>
                <w:szCs w:val="21"/>
              </w:rPr>
              <w:t>滚刷压雪档条可进行多档位调节；</w:t>
            </w:r>
          </w:p>
        </w:tc>
      </w:tr>
      <w:tr w14:paraId="5D5CBF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5579D8B0">
            <w:pPr>
              <w:jc w:val="both"/>
              <w:rPr>
                <w:rFonts w:hint="eastAsia" w:ascii="宋体" w:hAnsi="宋体" w:eastAsia="宋体" w:cs="宋体"/>
                <w:sz w:val="21"/>
                <w:szCs w:val="21"/>
                <w:lang w:val="en-US" w:eastAsia="zh-CN"/>
              </w:rPr>
            </w:pPr>
            <w:r>
              <w:rPr>
                <w:rFonts w:hint="eastAsia" w:ascii="宋体" w:hAnsi="宋体" w:eastAsia="宋体" w:cs="宋体"/>
                <w:sz w:val="21"/>
                <w:szCs w:val="21"/>
              </w:rPr>
              <w:t>4.2.</w:t>
            </w:r>
            <w:r>
              <w:rPr>
                <w:rFonts w:hint="eastAsia" w:ascii="宋体" w:hAnsi="宋体" w:eastAsia="宋体" w:cs="宋体"/>
                <w:sz w:val="21"/>
                <w:szCs w:val="21"/>
                <w:lang w:val="en-US" w:eastAsia="zh-CN"/>
              </w:rPr>
              <w:t>55</w:t>
            </w:r>
          </w:p>
        </w:tc>
        <w:tc>
          <w:tcPr>
            <w:tcW w:w="4468" w:type="pct"/>
            <w:noWrap w:val="0"/>
            <w:vAlign w:val="center"/>
          </w:tcPr>
          <w:p w14:paraId="3BD929AC">
            <w:pPr>
              <w:jc w:val="both"/>
              <w:rPr>
                <w:rFonts w:hint="eastAsia" w:ascii="宋体" w:hAnsi="宋体" w:eastAsia="宋体" w:cs="宋体"/>
                <w:sz w:val="21"/>
                <w:szCs w:val="21"/>
              </w:rPr>
            </w:pPr>
            <w:r>
              <w:rPr>
                <w:rFonts w:hint="eastAsia" w:ascii="宋体" w:hAnsi="宋体" w:eastAsia="宋体" w:cs="宋体"/>
                <w:sz w:val="21"/>
                <w:szCs w:val="21"/>
              </w:rPr>
              <w:t>滚刷支撑轮采用重载工程实心胎</w:t>
            </w:r>
            <w:r>
              <w:rPr>
                <w:rFonts w:hint="eastAsia" w:ascii="宋体" w:hAnsi="宋体" w:eastAsia="宋体" w:cs="宋体"/>
                <w:sz w:val="21"/>
                <w:szCs w:val="21"/>
                <w:lang w:eastAsia="zh-CN"/>
              </w:rPr>
              <w:t>；</w:t>
            </w:r>
          </w:p>
        </w:tc>
      </w:tr>
      <w:tr w14:paraId="6843F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0E962D6C">
            <w:pPr>
              <w:jc w:val="both"/>
              <w:rPr>
                <w:rFonts w:hint="eastAsia" w:ascii="宋体" w:hAnsi="宋体" w:eastAsia="宋体" w:cs="宋体"/>
                <w:sz w:val="21"/>
                <w:szCs w:val="21"/>
                <w:lang w:val="en-US" w:eastAsia="zh-CN"/>
              </w:rPr>
            </w:pPr>
            <w:r>
              <w:rPr>
                <w:rFonts w:hint="eastAsia" w:ascii="宋体" w:hAnsi="宋体" w:eastAsia="宋体" w:cs="宋体"/>
                <w:sz w:val="21"/>
                <w:szCs w:val="21"/>
              </w:rPr>
              <w:t>4.2.</w:t>
            </w:r>
            <w:r>
              <w:rPr>
                <w:rFonts w:hint="eastAsia" w:ascii="宋体" w:hAnsi="宋体" w:eastAsia="宋体" w:cs="宋体"/>
                <w:sz w:val="21"/>
                <w:szCs w:val="21"/>
                <w:lang w:val="en-US" w:eastAsia="zh-CN"/>
              </w:rPr>
              <w:t>56</w:t>
            </w:r>
          </w:p>
        </w:tc>
        <w:tc>
          <w:tcPr>
            <w:tcW w:w="4468" w:type="pct"/>
            <w:noWrap w:val="0"/>
            <w:vAlign w:val="center"/>
          </w:tcPr>
          <w:p w14:paraId="196C3644">
            <w:pPr>
              <w:jc w:val="both"/>
              <w:rPr>
                <w:rFonts w:hint="eastAsia" w:ascii="宋体" w:hAnsi="宋体" w:eastAsia="宋体" w:cs="宋体"/>
                <w:sz w:val="21"/>
                <w:szCs w:val="21"/>
              </w:rPr>
            </w:pPr>
            <w:r>
              <w:rPr>
                <w:rFonts w:hint="eastAsia" w:ascii="宋体" w:hAnsi="宋体" w:eastAsia="宋体" w:cs="宋体"/>
                <w:sz w:val="21"/>
                <w:szCs w:val="21"/>
              </w:rPr>
              <w:t>滚刷刷罩材质采用304不锈钢，耐腐蚀；整个外罩由一块板材勒制而成，非拼接式，刷罩外部有成型框架保护；</w:t>
            </w:r>
          </w:p>
        </w:tc>
      </w:tr>
      <w:tr w14:paraId="7AC3FC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191C6970">
            <w:pPr>
              <w:jc w:val="both"/>
              <w:rPr>
                <w:rFonts w:hint="eastAsia" w:ascii="宋体" w:hAnsi="宋体" w:eastAsia="宋体" w:cs="宋体"/>
                <w:sz w:val="21"/>
                <w:szCs w:val="21"/>
                <w:lang w:val="en-US"/>
              </w:rPr>
            </w:pPr>
            <w:r>
              <w:rPr>
                <w:rFonts w:hint="eastAsia" w:ascii="宋体" w:hAnsi="宋体" w:eastAsia="宋体" w:cs="宋体"/>
                <w:sz w:val="21"/>
                <w:szCs w:val="21"/>
              </w:rPr>
              <w:t>4.2.</w:t>
            </w:r>
            <w:r>
              <w:rPr>
                <w:rFonts w:hint="eastAsia" w:ascii="宋体" w:hAnsi="宋体" w:eastAsia="宋体" w:cs="宋体"/>
                <w:sz w:val="21"/>
                <w:szCs w:val="21"/>
                <w:lang w:val="en-US" w:eastAsia="zh-CN"/>
              </w:rPr>
              <w:t>57</w:t>
            </w:r>
          </w:p>
        </w:tc>
        <w:tc>
          <w:tcPr>
            <w:tcW w:w="4468" w:type="pct"/>
            <w:noWrap w:val="0"/>
            <w:vAlign w:val="center"/>
          </w:tcPr>
          <w:p w14:paraId="356BE201">
            <w:pPr>
              <w:jc w:val="both"/>
              <w:rPr>
                <w:rFonts w:hint="eastAsia" w:ascii="宋体" w:hAnsi="宋体" w:eastAsia="宋体" w:cs="宋体"/>
                <w:sz w:val="21"/>
                <w:szCs w:val="21"/>
              </w:rPr>
            </w:pPr>
            <w:r>
              <w:rPr>
                <w:rFonts w:hint="eastAsia" w:ascii="宋体" w:hAnsi="宋体" w:eastAsia="宋体" w:cs="宋体"/>
                <w:sz w:val="21"/>
                <w:szCs w:val="21"/>
              </w:rPr>
              <w:t>滚刷具备倒车抬起功能；</w:t>
            </w:r>
          </w:p>
        </w:tc>
      </w:tr>
      <w:tr w14:paraId="6B3F5C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531" w:type="pct"/>
            <w:noWrap w:val="0"/>
            <w:vAlign w:val="center"/>
          </w:tcPr>
          <w:p w14:paraId="133190F7">
            <w:pPr>
              <w:jc w:val="both"/>
              <w:rPr>
                <w:rFonts w:hint="eastAsia" w:ascii="宋体" w:hAnsi="宋体" w:eastAsia="宋体" w:cs="宋体"/>
                <w:sz w:val="21"/>
                <w:szCs w:val="21"/>
              </w:rPr>
            </w:pPr>
            <w:r>
              <w:rPr>
                <w:rFonts w:hint="eastAsia" w:ascii="宋体" w:hAnsi="宋体" w:eastAsia="宋体" w:cs="宋体"/>
                <w:sz w:val="21"/>
                <w:szCs w:val="21"/>
              </w:rPr>
              <w:t>二</w:t>
            </w:r>
          </w:p>
        </w:tc>
        <w:tc>
          <w:tcPr>
            <w:tcW w:w="4468" w:type="pct"/>
            <w:noWrap w:val="0"/>
            <w:vAlign w:val="center"/>
          </w:tcPr>
          <w:p w14:paraId="029FDDD7">
            <w:pPr>
              <w:jc w:val="both"/>
              <w:rPr>
                <w:rFonts w:hint="eastAsia" w:ascii="宋体" w:hAnsi="宋体" w:eastAsia="宋体" w:cs="宋体"/>
                <w:sz w:val="21"/>
                <w:szCs w:val="21"/>
              </w:rPr>
            </w:pPr>
            <w:r>
              <w:rPr>
                <w:rFonts w:hint="eastAsia" w:ascii="宋体" w:hAnsi="宋体" w:eastAsia="宋体" w:cs="宋体"/>
                <w:sz w:val="21"/>
                <w:szCs w:val="21"/>
              </w:rPr>
              <w:t>除雪铲技术参数要求</w:t>
            </w:r>
          </w:p>
        </w:tc>
      </w:tr>
      <w:tr w14:paraId="53AC41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531" w:type="pct"/>
            <w:noWrap w:val="0"/>
            <w:vAlign w:val="center"/>
          </w:tcPr>
          <w:p w14:paraId="4417411B">
            <w:pPr>
              <w:jc w:val="both"/>
              <w:rPr>
                <w:rFonts w:hint="eastAsia" w:ascii="宋体" w:hAnsi="宋体" w:eastAsia="宋体" w:cs="宋体"/>
                <w:sz w:val="21"/>
                <w:szCs w:val="21"/>
              </w:rPr>
            </w:pPr>
            <w:r>
              <w:rPr>
                <w:rFonts w:hint="eastAsia" w:ascii="宋体" w:hAnsi="宋体" w:eastAsia="宋体" w:cs="宋体"/>
                <w:sz w:val="21"/>
                <w:szCs w:val="21"/>
              </w:rPr>
              <w:t>1.</w:t>
            </w:r>
          </w:p>
        </w:tc>
        <w:tc>
          <w:tcPr>
            <w:tcW w:w="4468" w:type="pct"/>
            <w:noWrap w:val="0"/>
            <w:vAlign w:val="center"/>
          </w:tcPr>
          <w:p w14:paraId="563F27D6">
            <w:pPr>
              <w:jc w:val="both"/>
              <w:rPr>
                <w:rFonts w:hint="eastAsia" w:ascii="宋体" w:hAnsi="宋体" w:eastAsia="宋体" w:cs="宋体"/>
                <w:sz w:val="21"/>
                <w:szCs w:val="21"/>
              </w:rPr>
            </w:pPr>
            <w:r>
              <w:rPr>
                <w:rFonts w:hint="eastAsia" w:ascii="宋体" w:hAnsi="宋体" w:eastAsia="宋体" w:cs="宋体"/>
                <w:sz w:val="21"/>
                <w:szCs w:val="21"/>
              </w:rPr>
              <w:t>用途: 本机具用于高速公路除雪保畅，除雪铲安装的车辆（货车）由采购人另外租用</w:t>
            </w:r>
          </w:p>
        </w:tc>
      </w:tr>
      <w:tr w14:paraId="2B62D5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31" w:type="pct"/>
            <w:noWrap w:val="0"/>
            <w:vAlign w:val="center"/>
          </w:tcPr>
          <w:p w14:paraId="64A0B36D">
            <w:pPr>
              <w:jc w:val="both"/>
              <w:rPr>
                <w:rFonts w:hint="eastAsia" w:ascii="宋体" w:hAnsi="宋体" w:eastAsia="宋体" w:cs="宋体"/>
                <w:sz w:val="21"/>
                <w:szCs w:val="21"/>
              </w:rPr>
            </w:pPr>
            <w:r>
              <w:rPr>
                <w:rFonts w:hint="eastAsia" w:ascii="宋体" w:hAnsi="宋体" w:eastAsia="宋体" w:cs="宋体"/>
                <w:sz w:val="21"/>
                <w:szCs w:val="21"/>
              </w:rPr>
              <w:t>2.</w:t>
            </w:r>
          </w:p>
        </w:tc>
        <w:tc>
          <w:tcPr>
            <w:tcW w:w="4468" w:type="pct"/>
            <w:noWrap w:val="0"/>
            <w:vAlign w:val="center"/>
          </w:tcPr>
          <w:p w14:paraId="1AB4BDB4">
            <w:pPr>
              <w:jc w:val="both"/>
              <w:rPr>
                <w:rFonts w:hint="eastAsia" w:ascii="宋体" w:hAnsi="宋体" w:eastAsia="宋体" w:cs="宋体"/>
                <w:sz w:val="21"/>
                <w:szCs w:val="21"/>
              </w:rPr>
            </w:pPr>
            <w:r>
              <w:rPr>
                <w:rFonts w:hint="eastAsia" w:ascii="宋体" w:hAnsi="宋体" w:eastAsia="宋体" w:cs="宋体"/>
                <w:sz w:val="21"/>
                <w:szCs w:val="21"/>
              </w:rPr>
              <w:t>数量：</w:t>
            </w:r>
            <w:r>
              <w:rPr>
                <w:rFonts w:hint="eastAsia" w:ascii="宋体" w:hAnsi="宋体" w:eastAsia="宋体" w:cs="宋体"/>
                <w:sz w:val="21"/>
                <w:szCs w:val="21"/>
                <w:lang w:val="en-US" w:eastAsia="zh-CN"/>
              </w:rPr>
              <w:t>除雪铲3</w:t>
            </w:r>
            <w:r>
              <w:rPr>
                <w:rFonts w:hint="eastAsia" w:ascii="宋体" w:hAnsi="宋体" w:eastAsia="宋体" w:cs="宋体"/>
                <w:sz w:val="21"/>
                <w:szCs w:val="21"/>
              </w:rPr>
              <w:t>套</w:t>
            </w:r>
          </w:p>
        </w:tc>
      </w:tr>
      <w:tr w14:paraId="343AFC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531" w:type="pct"/>
            <w:noWrap w:val="0"/>
            <w:vAlign w:val="center"/>
          </w:tcPr>
          <w:p w14:paraId="748E15E7">
            <w:pPr>
              <w:jc w:val="both"/>
              <w:rPr>
                <w:rFonts w:hint="eastAsia" w:ascii="宋体" w:hAnsi="宋体" w:eastAsia="宋体" w:cs="宋体"/>
                <w:sz w:val="21"/>
                <w:szCs w:val="21"/>
              </w:rPr>
            </w:pPr>
            <w:r>
              <w:rPr>
                <w:rFonts w:hint="eastAsia" w:ascii="宋体" w:hAnsi="宋体" w:eastAsia="宋体" w:cs="宋体"/>
                <w:sz w:val="21"/>
                <w:szCs w:val="21"/>
              </w:rPr>
              <w:t>3.</w:t>
            </w:r>
          </w:p>
        </w:tc>
        <w:tc>
          <w:tcPr>
            <w:tcW w:w="4468" w:type="pct"/>
            <w:noWrap w:val="0"/>
            <w:vAlign w:val="center"/>
          </w:tcPr>
          <w:p w14:paraId="12F93FCD">
            <w:pPr>
              <w:jc w:val="both"/>
              <w:rPr>
                <w:rFonts w:hint="eastAsia" w:ascii="宋体" w:hAnsi="宋体" w:eastAsia="宋体" w:cs="宋体"/>
                <w:sz w:val="21"/>
                <w:szCs w:val="21"/>
              </w:rPr>
            </w:pPr>
            <w:r>
              <w:rPr>
                <w:rFonts w:hint="eastAsia" w:ascii="宋体" w:hAnsi="宋体" w:eastAsia="宋体" w:cs="宋体"/>
                <w:sz w:val="21"/>
                <w:szCs w:val="21"/>
              </w:rPr>
              <w:t>供货范围</w:t>
            </w:r>
          </w:p>
        </w:tc>
      </w:tr>
      <w:tr w14:paraId="10E0A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531" w:type="pct"/>
            <w:noWrap w:val="0"/>
            <w:vAlign w:val="center"/>
          </w:tcPr>
          <w:p w14:paraId="3B8C54B4">
            <w:pPr>
              <w:jc w:val="both"/>
              <w:rPr>
                <w:rFonts w:hint="eastAsia" w:ascii="宋体" w:hAnsi="宋体" w:eastAsia="宋体" w:cs="宋体"/>
                <w:sz w:val="21"/>
                <w:szCs w:val="21"/>
              </w:rPr>
            </w:pPr>
          </w:p>
        </w:tc>
        <w:tc>
          <w:tcPr>
            <w:tcW w:w="4468" w:type="pct"/>
            <w:noWrap w:val="0"/>
            <w:vAlign w:val="center"/>
          </w:tcPr>
          <w:p w14:paraId="7907793A">
            <w:pPr>
              <w:jc w:val="both"/>
              <w:rPr>
                <w:rFonts w:hint="eastAsia" w:ascii="宋体" w:hAnsi="宋体" w:eastAsia="宋体" w:cs="宋体"/>
                <w:sz w:val="21"/>
                <w:szCs w:val="21"/>
              </w:rPr>
            </w:pPr>
            <w:r>
              <w:rPr>
                <w:rFonts w:hint="eastAsia" w:ascii="宋体" w:hAnsi="宋体" w:eastAsia="宋体" w:cs="宋体"/>
                <w:sz w:val="21"/>
                <w:szCs w:val="21"/>
              </w:rPr>
              <w:t>除雪铲系统</w:t>
            </w:r>
          </w:p>
        </w:tc>
      </w:tr>
      <w:tr w14:paraId="61B9BF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531" w:type="pct"/>
            <w:noWrap w:val="0"/>
            <w:vAlign w:val="center"/>
          </w:tcPr>
          <w:p w14:paraId="18D66106">
            <w:pPr>
              <w:jc w:val="both"/>
              <w:rPr>
                <w:rFonts w:hint="eastAsia" w:ascii="宋体" w:hAnsi="宋体" w:eastAsia="宋体" w:cs="宋体"/>
                <w:sz w:val="21"/>
                <w:szCs w:val="21"/>
              </w:rPr>
            </w:pPr>
          </w:p>
        </w:tc>
        <w:tc>
          <w:tcPr>
            <w:tcW w:w="4468" w:type="pct"/>
            <w:noWrap w:val="0"/>
            <w:vAlign w:val="center"/>
          </w:tcPr>
          <w:p w14:paraId="6F0026AB">
            <w:pPr>
              <w:jc w:val="both"/>
              <w:rPr>
                <w:rFonts w:hint="eastAsia" w:ascii="宋体" w:hAnsi="宋体" w:eastAsia="宋体" w:cs="宋体"/>
                <w:sz w:val="21"/>
                <w:szCs w:val="21"/>
              </w:rPr>
            </w:pPr>
            <w:r>
              <w:rPr>
                <w:rFonts w:hint="eastAsia" w:ascii="宋体" w:hAnsi="宋体" w:eastAsia="宋体" w:cs="宋体"/>
                <w:sz w:val="21"/>
                <w:szCs w:val="21"/>
              </w:rPr>
              <w:t>特种工具配置费</w:t>
            </w:r>
          </w:p>
        </w:tc>
      </w:tr>
      <w:tr w14:paraId="088ECF46">
        <w:tblPrEx>
          <w:tblCellMar>
            <w:top w:w="0" w:type="dxa"/>
            <w:left w:w="108" w:type="dxa"/>
            <w:bottom w:w="0" w:type="dxa"/>
            <w:right w:w="108" w:type="dxa"/>
          </w:tblCellMar>
        </w:tblPrEx>
        <w:trPr>
          <w:cantSplit/>
          <w:trHeight w:val="351" w:hRule="atLeast"/>
        </w:trPr>
        <w:tc>
          <w:tcPr>
            <w:tcW w:w="531" w:type="pct"/>
            <w:noWrap w:val="0"/>
            <w:vAlign w:val="center"/>
          </w:tcPr>
          <w:p w14:paraId="48898958">
            <w:pPr>
              <w:jc w:val="both"/>
              <w:rPr>
                <w:rFonts w:hint="eastAsia" w:ascii="宋体" w:hAnsi="宋体" w:eastAsia="宋体" w:cs="宋体"/>
                <w:sz w:val="21"/>
                <w:szCs w:val="21"/>
              </w:rPr>
            </w:pPr>
          </w:p>
        </w:tc>
        <w:tc>
          <w:tcPr>
            <w:tcW w:w="4468" w:type="pct"/>
            <w:noWrap w:val="0"/>
            <w:vAlign w:val="center"/>
          </w:tcPr>
          <w:p w14:paraId="100F2166">
            <w:pPr>
              <w:jc w:val="both"/>
              <w:rPr>
                <w:rFonts w:hint="eastAsia" w:ascii="宋体" w:hAnsi="宋体" w:eastAsia="宋体" w:cs="宋体"/>
                <w:sz w:val="21"/>
                <w:szCs w:val="21"/>
              </w:rPr>
            </w:pPr>
            <w:r>
              <w:rPr>
                <w:rFonts w:hint="eastAsia" w:ascii="宋体" w:hAnsi="宋体" w:eastAsia="宋体" w:cs="宋体"/>
                <w:sz w:val="21"/>
                <w:szCs w:val="21"/>
              </w:rPr>
              <w:t>运转2000小时备品备件及专用工具</w:t>
            </w:r>
          </w:p>
        </w:tc>
      </w:tr>
      <w:tr w14:paraId="43151F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31" w:type="pct"/>
            <w:noWrap w:val="0"/>
            <w:vAlign w:val="center"/>
          </w:tcPr>
          <w:p w14:paraId="3E9C63C3">
            <w:pPr>
              <w:jc w:val="both"/>
              <w:rPr>
                <w:rFonts w:hint="eastAsia" w:ascii="宋体" w:hAnsi="宋体" w:eastAsia="宋体" w:cs="宋体"/>
                <w:sz w:val="21"/>
                <w:szCs w:val="21"/>
              </w:rPr>
            </w:pPr>
          </w:p>
        </w:tc>
        <w:tc>
          <w:tcPr>
            <w:tcW w:w="4468" w:type="pct"/>
            <w:noWrap w:val="0"/>
            <w:vAlign w:val="center"/>
          </w:tcPr>
          <w:p w14:paraId="5CE89800">
            <w:pPr>
              <w:jc w:val="both"/>
              <w:rPr>
                <w:rFonts w:hint="eastAsia" w:ascii="宋体" w:hAnsi="宋体" w:eastAsia="宋体" w:cs="宋体"/>
                <w:sz w:val="21"/>
                <w:szCs w:val="21"/>
              </w:rPr>
            </w:pPr>
            <w:r>
              <w:rPr>
                <w:rFonts w:hint="eastAsia" w:ascii="宋体" w:hAnsi="宋体" w:eastAsia="宋体" w:cs="宋体"/>
                <w:sz w:val="21"/>
                <w:szCs w:val="21"/>
              </w:rPr>
              <w:t>运输和保险仓储等</w:t>
            </w:r>
          </w:p>
        </w:tc>
      </w:tr>
      <w:tr w14:paraId="5F4A7DB8">
        <w:tblPrEx>
          <w:tblCellMar>
            <w:top w:w="0" w:type="dxa"/>
            <w:left w:w="108" w:type="dxa"/>
            <w:bottom w:w="0" w:type="dxa"/>
            <w:right w:w="108" w:type="dxa"/>
          </w:tblCellMar>
        </w:tblPrEx>
        <w:trPr>
          <w:cantSplit/>
          <w:trHeight w:val="297" w:hRule="atLeast"/>
        </w:trPr>
        <w:tc>
          <w:tcPr>
            <w:tcW w:w="531" w:type="pct"/>
            <w:noWrap w:val="0"/>
            <w:vAlign w:val="center"/>
          </w:tcPr>
          <w:p w14:paraId="26A4C20B">
            <w:pPr>
              <w:jc w:val="both"/>
              <w:rPr>
                <w:rFonts w:hint="eastAsia" w:ascii="宋体" w:hAnsi="宋体" w:eastAsia="宋体" w:cs="宋体"/>
                <w:sz w:val="21"/>
                <w:szCs w:val="21"/>
              </w:rPr>
            </w:pPr>
          </w:p>
        </w:tc>
        <w:tc>
          <w:tcPr>
            <w:tcW w:w="4468" w:type="pct"/>
            <w:noWrap w:val="0"/>
            <w:vAlign w:val="center"/>
          </w:tcPr>
          <w:p w14:paraId="38F56938">
            <w:pPr>
              <w:jc w:val="both"/>
              <w:rPr>
                <w:rFonts w:hint="eastAsia" w:ascii="宋体" w:hAnsi="宋体" w:eastAsia="宋体" w:cs="宋体"/>
                <w:sz w:val="21"/>
                <w:szCs w:val="21"/>
              </w:rPr>
            </w:pPr>
            <w:r>
              <w:rPr>
                <w:rFonts w:hint="eastAsia" w:ascii="宋体" w:hAnsi="宋体" w:eastAsia="宋体" w:cs="宋体"/>
                <w:sz w:val="21"/>
                <w:szCs w:val="21"/>
              </w:rPr>
              <w:t>相关技术服务及验收杂费</w:t>
            </w:r>
          </w:p>
        </w:tc>
      </w:tr>
      <w:tr w14:paraId="24AC5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531" w:type="pct"/>
            <w:noWrap w:val="0"/>
            <w:vAlign w:val="center"/>
          </w:tcPr>
          <w:p w14:paraId="1EE66E35">
            <w:pPr>
              <w:jc w:val="both"/>
              <w:rPr>
                <w:rFonts w:hint="eastAsia" w:ascii="宋体" w:hAnsi="宋体" w:eastAsia="宋体" w:cs="宋体"/>
                <w:sz w:val="21"/>
                <w:szCs w:val="21"/>
              </w:rPr>
            </w:pPr>
            <w:r>
              <w:rPr>
                <w:rFonts w:hint="eastAsia" w:ascii="宋体" w:hAnsi="宋体" w:eastAsia="宋体" w:cs="宋体"/>
                <w:sz w:val="21"/>
                <w:szCs w:val="21"/>
              </w:rPr>
              <w:t>4.</w:t>
            </w:r>
          </w:p>
        </w:tc>
        <w:tc>
          <w:tcPr>
            <w:tcW w:w="4468" w:type="pct"/>
            <w:noWrap w:val="0"/>
            <w:vAlign w:val="center"/>
          </w:tcPr>
          <w:p w14:paraId="1ED95EC4">
            <w:pPr>
              <w:jc w:val="both"/>
              <w:rPr>
                <w:rFonts w:hint="eastAsia" w:ascii="宋体" w:hAnsi="宋体" w:eastAsia="宋体" w:cs="宋体"/>
                <w:sz w:val="21"/>
                <w:szCs w:val="21"/>
              </w:rPr>
            </w:pPr>
            <w:r>
              <w:rPr>
                <w:rFonts w:hint="eastAsia" w:ascii="宋体" w:hAnsi="宋体" w:eastAsia="宋体" w:cs="宋体"/>
                <w:sz w:val="21"/>
                <w:szCs w:val="21"/>
              </w:rPr>
              <w:t>技术数据</w:t>
            </w:r>
          </w:p>
        </w:tc>
      </w:tr>
      <w:tr w14:paraId="5403DF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531" w:type="pct"/>
            <w:noWrap w:val="0"/>
            <w:vAlign w:val="center"/>
          </w:tcPr>
          <w:p w14:paraId="765419EB">
            <w:pPr>
              <w:jc w:val="both"/>
              <w:rPr>
                <w:rFonts w:hint="eastAsia" w:ascii="宋体" w:hAnsi="宋体" w:eastAsia="宋体" w:cs="宋体"/>
                <w:sz w:val="21"/>
                <w:szCs w:val="21"/>
              </w:rPr>
            </w:pPr>
            <w:r>
              <w:rPr>
                <w:rFonts w:hint="eastAsia" w:ascii="宋体" w:hAnsi="宋体" w:eastAsia="宋体" w:cs="宋体"/>
                <w:sz w:val="21"/>
                <w:szCs w:val="21"/>
              </w:rPr>
              <w:t>4.2</w:t>
            </w:r>
          </w:p>
        </w:tc>
        <w:tc>
          <w:tcPr>
            <w:tcW w:w="4468" w:type="pct"/>
            <w:noWrap w:val="0"/>
            <w:vAlign w:val="center"/>
          </w:tcPr>
          <w:p w14:paraId="7714A171">
            <w:pPr>
              <w:jc w:val="both"/>
              <w:rPr>
                <w:rFonts w:hint="eastAsia" w:ascii="宋体" w:hAnsi="宋体" w:eastAsia="宋体" w:cs="宋体"/>
                <w:sz w:val="21"/>
                <w:szCs w:val="21"/>
              </w:rPr>
            </w:pPr>
            <w:r>
              <w:rPr>
                <w:rFonts w:hint="eastAsia" w:ascii="宋体" w:hAnsi="宋体" w:eastAsia="宋体" w:cs="宋体"/>
                <w:sz w:val="21"/>
                <w:szCs w:val="21"/>
              </w:rPr>
              <w:t>除雪铲性能及配置</w:t>
            </w:r>
          </w:p>
        </w:tc>
      </w:tr>
      <w:tr w14:paraId="2CC190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rPr>
        <w:tc>
          <w:tcPr>
            <w:tcW w:w="531" w:type="pct"/>
            <w:noWrap w:val="0"/>
            <w:vAlign w:val="center"/>
          </w:tcPr>
          <w:p w14:paraId="24C819CC">
            <w:pPr>
              <w:jc w:val="both"/>
              <w:rPr>
                <w:rFonts w:hint="eastAsia" w:ascii="宋体" w:hAnsi="宋体" w:eastAsia="宋体" w:cs="宋体"/>
                <w:sz w:val="21"/>
                <w:szCs w:val="21"/>
              </w:rPr>
            </w:pPr>
            <w:r>
              <w:rPr>
                <w:rFonts w:hint="eastAsia" w:ascii="宋体" w:hAnsi="宋体" w:eastAsia="宋体" w:cs="宋体"/>
                <w:sz w:val="21"/>
                <w:szCs w:val="21"/>
              </w:rPr>
              <w:t>4.2.1</w:t>
            </w:r>
          </w:p>
        </w:tc>
        <w:tc>
          <w:tcPr>
            <w:tcW w:w="4468" w:type="pct"/>
            <w:noWrap w:val="0"/>
            <w:vAlign w:val="center"/>
          </w:tcPr>
          <w:p w14:paraId="315C7638">
            <w:pPr>
              <w:jc w:val="both"/>
              <w:rPr>
                <w:rFonts w:hint="eastAsia" w:ascii="宋体" w:hAnsi="宋体" w:eastAsia="宋体" w:cs="宋体"/>
                <w:sz w:val="21"/>
                <w:szCs w:val="21"/>
              </w:rPr>
            </w:pPr>
            <w:r>
              <w:rPr>
                <w:rFonts w:hint="eastAsia" w:ascii="宋体" w:hAnsi="宋体" w:eastAsia="宋体" w:cs="宋体"/>
                <w:sz w:val="21"/>
                <w:szCs w:val="21"/>
              </w:rPr>
              <w:t>用于高速公路道桥面冬季除雪作业</w:t>
            </w:r>
          </w:p>
        </w:tc>
      </w:tr>
      <w:tr w14:paraId="5F5C3B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531" w:type="pct"/>
            <w:noWrap w:val="0"/>
            <w:vAlign w:val="center"/>
          </w:tcPr>
          <w:p w14:paraId="7974D5B6">
            <w:pPr>
              <w:jc w:val="both"/>
              <w:rPr>
                <w:rFonts w:hint="eastAsia" w:ascii="宋体" w:hAnsi="宋体" w:eastAsia="宋体" w:cs="宋体"/>
                <w:sz w:val="21"/>
                <w:szCs w:val="21"/>
              </w:rPr>
            </w:pPr>
            <w:r>
              <w:rPr>
                <w:rFonts w:hint="eastAsia" w:ascii="宋体" w:hAnsi="宋体" w:eastAsia="宋体" w:cs="宋体"/>
                <w:sz w:val="21"/>
                <w:szCs w:val="21"/>
              </w:rPr>
              <w:t>4.2.2</w:t>
            </w:r>
          </w:p>
        </w:tc>
        <w:tc>
          <w:tcPr>
            <w:tcW w:w="4468" w:type="pct"/>
            <w:noWrap w:val="0"/>
            <w:vAlign w:val="center"/>
          </w:tcPr>
          <w:p w14:paraId="3ECAC4BB">
            <w:pPr>
              <w:jc w:val="both"/>
              <w:rPr>
                <w:rFonts w:hint="eastAsia" w:ascii="宋体" w:hAnsi="宋体" w:eastAsia="宋体" w:cs="宋体"/>
                <w:sz w:val="21"/>
                <w:szCs w:val="21"/>
              </w:rPr>
            </w:pPr>
            <w:r>
              <w:rPr>
                <w:rFonts w:hint="eastAsia" w:ascii="宋体" w:hAnsi="宋体" w:eastAsia="宋体" w:cs="宋体"/>
                <w:sz w:val="21"/>
                <w:szCs w:val="21"/>
              </w:rPr>
              <w:t>形式：车辆（货车）前悬挂式</w:t>
            </w:r>
          </w:p>
        </w:tc>
      </w:tr>
      <w:tr w14:paraId="586EDB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40401E0B">
            <w:pPr>
              <w:jc w:val="both"/>
              <w:rPr>
                <w:rFonts w:hint="eastAsia" w:ascii="宋体" w:hAnsi="宋体" w:eastAsia="宋体" w:cs="宋体"/>
                <w:sz w:val="21"/>
                <w:szCs w:val="21"/>
              </w:rPr>
            </w:pPr>
            <w:r>
              <w:rPr>
                <w:rFonts w:hint="eastAsia" w:ascii="宋体" w:hAnsi="宋体" w:eastAsia="宋体" w:cs="宋体"/>
                <w:sz w:val="21"/>
                <w:szCs w:val="21"/>
              </w:rPr>
              <w:t>4.2.3</w:t>
            </w:r>
          </w:p>
        </w:tc>
        <w:tc>
          <w:tcPr>
            <w:tcW w:w="4468" w:type="pct"/>
            <w:noWrap w:val="0"/>
            <w:vAlign w:val="center"/>
          </w:tcPr>
          <w:p w14:paraId="06A6077B">
            <w:pPr>
              <w:jc w:val="both"/>
              <w:rPr>
                <w:rFonts w:hint="eastAsia" w:ascii="宋体" w:hAnsi="宋体" w:eastAsia="宋体" w:cs="宋体"/>
                <w:sz w:val="21"/>
                <w:szCs w:val="21"/>
              </w:rPr>
            </w:pPr>
            <w:r>
              <w:rPr>
                <w:rFonts w:hint="eastAsia" w:ascii="宋体" w:hAnsi="宋体" w:eastAsia="宋体" w:cs="宋体"/>
                <w:sz w:val="21"/>
                <w:szCs w:val="21"/>
              </w:rPr>
              <w:t>除雪铲宽：≥3600mm，高：≥1200mm；</w:t>
            </w:r>
          </w:p>
        </w:tc>
      </w:tr>
      <w:tr w14:paraId="763832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09C72163">
            <w:pPr>
              <w:jc w:val="both"/>
              <w:rPr>
                <w:rFonts w:hint="eastAsia" w:ascii="宋体" w:hAnsi="宋体" w:eastAsia="宋体" w:cs="宋体"/>
                <w:sz w:val="21"/>
                <w:szCs w:val="21"/>
              </w:rPr>
            </w:pPr>
            <w:r>
              <w:rPr>
                <w:rFonts w:hint="eastAsia" w:ascii="宋体" w:hAnsi="宋体" w:eastAsia="宋体" w:cs="宋体"/>
                <w:sz w:val="21"/>
                <w:szCs w:val="21"/>
              </w:rPr>
              <w:t>4.2.4</w:t>
            </w:r>
          </w:p>
        </w:tc>
        <w:tc>
          <w:tcPr>
            <w:tcW w:w="4468" w:type="pct"/>
            <w:noWrap w:val="0"/>
            <w:vAlign w:val="center"/>
          </w:tcPr>
          <w:p w14:paraId="12E37216">
            <w:pPr>
              <w:jc w:val="both"/>
              <w:rPr>
                <w:rFonts w:hint="eastAsia" w:ascii="宋体" w:hAnsi="宋体" w:eastAsia="宋体" w:cs="宋体"/>
                <w:sz w:val="21"/>
                <w:szCs w:val="21"/>
              </w:rPr>
            </w:pPr>
            <w:r>
              <w:rPr>
                <w:rFonts w:hint="eastAsia" w:ascii="宋体" w:hAnsi="宋体" w:eastAsia="宋体" w:cs="宋体"/>
                <w:sz w:val="21"/>
                <w:szCs w:val="21"/>
              </w:rPr>
              <w:t>避障形式：整体式避障，避障弹簧采用压缩式弹簧，弹簧数目不小于2个；（提供压缩弹簧近景清晰实物照片）</w:t>
            </w:r>
          </w:p>
        </w:tc>
      </w:tr>
      <w:tr w14:paraId="6D1A98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3B8456CA">
            <w:pPr>
              <w:jc w:val="both"/>
              <w:rPr>
                <w:rFonts w:hint="eastAsia" w:ascii="宋体" w:hAnsi="宋体" w:eastAsia="宋体" w:cs="宋体"/>
                <w:sz w:val="21"/>
                <w:szCs w:val="21"/>
              </w:rPr>
            </w:pPr>
            <w:r>
              <w:rPr>
                <w:rFonts w:hint="eastAsia" w:ascii="宋体" w:hAnsi="宋体" w:eastAsia="宋体" w:cs="宋体"/>
                <w:sz w:val="21"/>
                <w:szCs w:val="21"/>
              </w:rPr>
              <w:t>4.2.5</w:t>
            </w:r>
          </w:p>
        </w:tc>
        <w:tc>
          <w:tcPr>
            <w:tcW w:w="4468" w:type="pct"/>
            <w:noWrap w:val="0"/>
            <w:vAlign w:val="center"/>
          </w:tcPr>
          <w:p w14:paraId="436FFD56">
            <w:pPr>
              <w:jc w:val="both"/>
              <w:rPr>
                <w:rFonts w:hint="eastAsia" w:ascii="宋体" w:hAnsi="宋体" w:eastAsia="宋体" w:cs="宋体"/>
                <w:sz w:val="21"/>
                <w:szCs w:val="21"/>
              </w:rPr>
            </w:pPr>
            <w:r>
              <w:rPr>
                <w:rFonts w:hint="eastAsia" w:ascii="宋体" w:hAnsi="宋体" w:eastAsia="宋体" w:cs="宋体"/>
                <w:sz w:val="21"/>
                <w:szCs w:val="21"/>
              </w:rPr>
              <w:t>除雪铲板面及铲刃均采用整体式设计，不接受分段式雪铲板面；板面用一整块钢板勒至而成，表面无折痕，卷雪效果好，不接受折弯机折弯成型板面；（提供雪铲板面近景清晰实物照片及雪铲工装实物照片）</w:t>
            </w:r>
          </w:p>
        </w:tc>
      </w:tr>
      <w:tr w14:paraId="42B310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37B08D71">
            <w:pPr>
              <w:jc w:val="both"/>
              <w:rPr>
                <w:rFonts w:hint="eastAsia" w:ascii="宋体" w:hAnsi="宋体" w:eastAsia="宋体" w:cs="宋体"/>
                <w:sz w:val="21"/>
                <w:szCs w:val="21"/>
              </w:rPr>
            </w:pPr>
            <w:r>
              <w:rPr>
                <w:rFonts w:hint="eastAsia" w:ascii="宋体" w:hAnsi="宋体" w:eastAsia="宋体" w:cs="宋体"/>
                <w:sz w:val="21"/>
                <w:szCs w:val="21"/>
              </w:rPr>
              <w:t>4.2.6</w:t>
            </w:r>
          </w:p>
        </w:tc>
        <w:tc>
          <w:tcPr>
            <w:tcW w:w="4468" w:type="pct"/>
            <w:noWrap w:val="0"/>
            <w:vAlign w:val="center"/>
          </w:tcPr>
          <w:p w14:paraId="20ED5F03">
            <w:pPr>
              <w:jc w:val="both"/>
              <w:rPr>
                <w:rFonts w:hint="eastAsia" w:ascii="宋体" w:hAnsi="宋体" w:eastAsia="宋体" w:cs="宋体"/>
                <w:sz w:val="21"/>
                <w:szCs w:val="21"/>
              </w:rPr>
            </w:pPr>
            <w:r>
              <w:rPr>
                <w:rFonts w:hint="eastAsia" w:ascii="宋体" w:hAnsi="宋体" w:eastAsia="宋体" w:cs="宋体"/>
                <w:sz w:val="21"/>
                <w:szCs w:val="21"/>
              </w:rPr>
              <w:t>铲板材质：不低于Q355B，铲刃材质：不低于NM450；</w:t>
            </w:r>
          </w:p>
        </w:tc>
      </w:tr>
      <w:tr w14:paraId="3323E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5086CDE9">
            <w:pPr>
              <w:jc w:val="both"/>
              <w:rPr>
                <w:rFonts w:hint="eastAsia" w:ascii="宋体" w:hAnsi="宋体" w:eastAsia="宋体" w:cs="宋体"/>
                <w:sz w:val="21"/>
                <w:szCs w:val="21"/>
              </w:rPr>
            </w:pPr>
            <w:r>
              <w:rPr>
                <w:rFonts w:hint="eastAsia" w:ascii="宋体" w:hAnsi="宋体" w:eastAsia="宋体" w:cs="宋体"/>
                <w:sz w:val="21"/>
                <w:szCs w:val="21"/>
              </w:rPr>
              <w:t>4.2.7</w:t>
            </w:r>
          </w:p>
        </w:tc>
        <w:tc>
          <w:tcPr>
            <w:tcW w:w="4468" w:type="pct"/>
            <w:noWrap w:val="0"/>
            <w:vAlign w:val="center"/>
          </w:tcPr>
          <w:p w14:paraId="5D8F4874">
            <w:pPr>
              <w:jc w:val="both"/>
              <w:rPr>
                <w:rFonts w:hint="eastAsia" w:ascii="宋体" w:hAnsi="宋体" w:eastAsia="宋体" w:cs="宋体"/>
                <w:sz w:val="21"/>
                <w:szCs w:val="21"/>
              </w:rPr>
            </w:pPr>
            <w:r>
              <w:rPr>
                <w:rFonts w:hint="eastAsia" w:ascii="宋体" w:hAnsi="宋体" w:eastAsia="宋体" w:cs="宋体"/>
                <w:sz w:val="21"/>
                <w:szCs w:val="21"/>
              </w:rPr>
              <w:t>除雪板与底盘车连接采用驶入式连接系统（提供图片说明），可在五分钟分钟内完成与底盘车的快速安装、拆卸</w:t>
            </w:r>
          </w:p>
        </w:tc>
      </w:tr>
      <w:tr w14:paraId="643EB1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7996C36A">
            <w:pPr>
              <w:jc w:val="both"/>
              <w:rPr>
                <w:rFonts w:hint="eastAsia" w:ascii="宋体" w:hAnsi="宋体" w:eastAsia="宋体" w:cs="宋体"/>
                <w:sz w:val="21"/>
                <w:szCs w:val="21"/>
              </w:rPr>
            </w:pPr>
            <w:r>
              <w:rPr>
                <w:rFonts w:hint="eastAsia" w:ascii="宋体" w:hAnsi="宋体" w:eastAsia="宋体" w:cs="宋体"/>
                <w:sz w:val="21"/>
                <w:szCs w:val="21"/>
              </w:rPr>
              <w:t>4.2.8</w:t>
            </w:r>
          </w:p>
        </w:tc>
        <w:tc>
          <w:tcPr>
            <w:tcW w:w="4468" w:type="pct"/>
            <w:noWrap w:val="0"/>
            <w:vAlign w:val="center"/>
          </w:tcPr>
          <w:p w14:paraId="37CCFE4D">
            <w:pPr>
              <w:jc w:val="both"/>
              <w:rPr>
                <w:rFonts w:hint="eastAsia" w:ascii="宋体" w:hAnsi="宋体" w:eastAsia="宋体" w:cs="宋体"/>
                <w:sz w:val="21"/>
                <w:szCs w:val="21"/>
              </w:rPr>
            </w:pPr>
            <w:r>
              <w:rPr>
                <w:rFonts w:hint="eastAsia" w:ascii="宋体" w:hAnsi="宋体" w:eastAsia="宋体" w:cs="宋体"/>
                <w:sz w:val="21"/>
                <w:szCs w:val="21"/>
              </w:rPr>
              <w:t>雪铲挂接机构可伸缩调节，保证其在一个最佳的位置进行除雪工作；（提供调节机构近景清晰实物照片）</w:t>
            </w:r>
          </w:p>
        </w:tc>
      </w:tr>
      <w:tr w14:paraId="3F0E0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079067CC">
            <w:pPr>
              <w:jc w:val="both"/>
              <w:rPr>
                <w:rFonts w:hint="eastAsia" w:ascii="宋体" w:hAnsi="宋体" w:eastAsia="宋体" w:cs="宋体"/>
                <w:sz w:val="21"/>
                <w:szCs w:val="21"/>
              </w:rPr>
            </w:pPr>
            <w:r>
              <w:rPr>
                <w:rFonts w:hint="eastAsia" w:ascii="宋体" w:hAnsi="宋体" w:eastAsia="宋体" w:cs="宋体"/>
                <w:sz w:val="21"/>
                <w:szCs w:val="21"/>
              </w:rPr>
              <w:t>4.2.9</w:t>
            </w:r>
          </w:p>
        </w:tc>
        <w:tc>
          <w:tcPr>
            <w:tcW w:w="4468" w:type="pct"/>
            <w:noWrap w:val="0"/>
            <w:vAlign w:val="center"/>
          </w:tcPr>
          <w:p w14:paraId="0935A65C">
            <w:pPr>
              <w:jc w:val="both"/>
              <w:rPr>
                <w:rFonts w:hint="eastAsia" w:ascii="宋体" w:hAnsi="宋体" w:eastAsia="宋体" w:cs="宋体"/>
                <w:sz w:val="21"/>
                <w:szCs w:val="21"/>
              </w:rPr>
            </w:pPr>
            <w:r>
              <w:rPr>
                <w:rFonts w:hint="eastAsia" w:ascii="宋体" w:hAnsi="宋体" w:eastAsia="宋体" w:cs="宋体"/>
                <w:sz w:val="21"/>
                <w:szCs w:val="21"/>
              </w:rPr>
              <w:t>具有路沿石防撞器以及防掉桥梁伸缩缝装置；</w:t>
            </w:r>
          </w:p>
        </w:tc>
      </w:tr>
      <w:tr w14:paraId="2DD744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430CE774">
            <w:pPr>
              <w:jc w:val="both"/>
              <w:rPr>
                <w:rFonts w:hint="eastAsia" w:ascii="宋体" w:hAnsi="宋体" w:eastAsia="宋体" w:cs="宋体"/>
                <w:sz w:val="21"/>
                <w:szCs w:val="21"/>
              </w:rPr>
            </w:pPr>
            <w:r>
              <w:rPr>
                <w:rFonts w:hint="eastAsia" w:ascii="宋体" w:hAnsi="宋体" w:eastAsia="宋体" w:cs="宋体"/>
                <w:sz w:val="21"/>
                <w:szCs w:val="21"/>
              </w:rPr>
              <w:t>4.2.10</w:t>
            </w:r>
          </w:p>
        </w:tc>
        <w:tc>
          <w:tcPr>
            <w:tcW w:w="4468" w:type="pct"/>
            <w:noWrap w:val="0"/>
            <w:vAlign w:val="center"/>
          </w:tcPr>
          <w:p w14:paraId="77023A04">
            <w:pPr>
              <w:jc w:val="both"/>
              <w:rPr>
                <w:rFonts w:hint="eastAsia" w:ascii="宋体" w:hAnsi="宋体" w:eastAsia="宋体" w:cs="宋体"/>
                <w:sz w:val="21"/>
                <w:szCs w:val="21"/>
              </w:rPr>
            </w:pPr>
            <w:r>
              <w:rPr>
                <w:rFonts w:hint="eastAsia" w:ascii="宋体" w:hAnsi="宋体" w:eastAsia="宋体" w:cs="宋体"/>
                <w:sz w:val="21"/>
                <w:szCs w:val="21"/>
              </w:rPr>
              <w:t>交货期：≤60 天（日历日，具体以合同约定为准）</w:t>
            </w:r>
          </w:p>
        </w:tc>
      </w:tr>
      <w:tr w14:paraId="2F336D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1F862ABD">
            <w:pPr>
              <w:jc w:val="both"/>
              <w:rPr>
                <w:rFonts w:hint="eastAsia" w:ascii="宋体" w:hAnsi="宋体" w:eastAsia="宋体" w:cs="宋体"/>
                <w:sz w:val="21"/>
                <w:szCs w:val="21"/>
              </w:rPr>
            </w:pPr>
            <w:r>
              <w:rPr>
                <w:rFonts w:hint="eastAsia" w:ascii="宋体" w:hAnsi="宋体" w:eastAsia="宋体" w:cs="宋体"/>
                <w:sz w:val="21"/>
                <w:szCs w:val="21"/>
              </w:rPr>
              <w:t>4.2.11</w:t>
            </w:r>
          </w:p>
        </w:tc>
        <w:tc>
          <w:tcPr>
            <w:tcW w:w="4468" w:type="pct"/>
            <w:noWrap w:val="0"/>
            <w:vAlign w:val="center"/>
          </w:tcPr>
          <w:p w14:paraId="7D3D19DC">
            <w:pPr>
              <w:jc w:val="both"/>
              <w:rPr>
                <w:rFonts w:hint="eastAsia" w:ascii="宋体" w:hAnsi="宋体" w:eastAsia="宋体" w:cs="宋体"/>
                <w:sz w:val="21"/>
                <w:szCs w:val="21"/>
              </w:rPr>
            </w:pPr>
            <w:r>
              <w:rPr>
                <w:rFonts w:hint="eastAsia" w:ascii="宋体" w:hAnsi="宋体" w:eastAsia="宋体" w:cs="宋体"/>
                <w:sz w:val="21"/>
                <w:szCs w:val="21"/>
              </w:rPr>
              <w:t>质保期：</w:t>
            </w:r>
            <w:r>
              <w:rPr>
                <w:rFonts w:hint="eastAsia" w:ascii="宋体" w:hAnsi="宋体" w:eastAsia="宋体" w:cs="宋体"/>
                <w:sz w:val="21"/>
                <w:szCs w:val="21"/>
                <w:lang w:val="en-US" w:eastAsia="zh-CN"/>
              </w:rPr>
              <w:t>24</w:t>
            </w:r>
            <w:r>
              <w:rPr>
                <w:rFonts w:hint="eastAsia" w:ascii="宋体" w:hAnsi="宋体" w:eastAsia="宋体" w:cs="宋体"/>
                <w:sz w:val="21"/>
                <w:szCs w:val="21"/>
              </w:rPr>
              <w:t>个月</w:t>
            </w:r>
          </w:p>
        </w:tc>
      </w:tr>
      <w:tr w14:paraId="2F22DB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0C0DEDA5">
            <w:pPr>
              <w:jc w:val="both"/>
              <w:rPr>
                <w:rFonts w:hint="eastAsia" w:ascii="宋体" w:hAnsi="宋体" w:eastAsia="宋体" w:cs="宋体"/>
                <w:sz w:val="21"/>
                <w:szCs w:val="21"/>
              </w:rPr>
            </w:pPr>
            <w:r>
              <w:rPr>
                <w:rFonts w:hint="eastAsia" w:ascii="宋体" w:hAnsi="宋体" w:eastAsia="宋体" w:cs="宋体"/>
                <w:sz w:val="21"/>
                <w:szCs w:val="21"/>
                <w:lang w:val="en-US" w:eastAsia="zh-CN"/>
              </w:rPr>
              <w:t>三</w:t>
            </w:r>
          </w:p>
        </w:tc>
        <w:tc>
          <w:tcPr>
            <w:tcW w:w="4468" w:type="pct"/>
            <w:noWrap w:val="0"/>
            <w:vAlign w:val="center"/>
          </w:tcPr>
          <w:p w14:paraId="7E989B0F">
            <w:pPr>
              <w:jc w:val="both"/>
              <w:rPr>
                <w:rFonts w:hint="eastAsia" w:ascii="宋体" w:hAnsi="宋体" w:eastAsia="宋体" w:cs="宋体"/>
                <w:sz w:val="21"/>
                <w:szCs w:val="21"/>
              </w:rPr>
            </w:pPr>
            <w:r>
              <w:rPr>
                <w:rFonts w:hint="eastAsia" w:ascii="宋体" w:hAnsi="宋体" w:eastAsia="宋体" w:cs="宋体"/>
                <w:sz w:val="21"/>
                <w:szCs w:val="21"/>
                <w:lang w:val="en-US" w:eastAsia="zh-CN"/>
              </w:rPr>
              <w:t>皮带运输机技术要求</w:t>
            </w:r>
          </w:p>
        </w:tc>
      </w:tr>
      <w:tr w14:paraId="4B5361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0D8F60A6">
            <w:pPr>
              <w:jc w:val="both"/>
              <w:rPr>
                <w:rFonts w:hint="eastAsia" w:ascii="宋体" w:hAnsi="宋体" w:eastAsia="宋体" w:cs="宋体"/>
                <w:sz w:val="21"/>
                <w:szCs w:val="21"/>
              </w:rPr>
            </w:pPr>
            <w:r>
              <w:rPr>
                <w:rFonts w:hint="eastAsia" w:ascii="宋体" w:hAnsi="宋体" w:eastAsia="宋体" w:cs="宋体"/>
                <w:sz w:val="21"/>
                <w:szCs w:val="21"/>
              </w:rPr>
              <w:t>1.</w:t>
            </w:r>
          </w:p>
        </w:tc>
        <w:tc>
          <w:tcPr>
            <w:tcW w:w="4468" w:type="pct"/>
            <w:noWrap w:val="0"/>
            <w:vAlign w:val="center"/>
          </w:tcPr>
          <w:p w14:paraId="39632323">
            <w:pPr>
              <w:jc w:val="both"/>
              <w:rPr>
                <w:rFonts w:hint="eastAsia" w:ascii="宋体" w:hAnsi="宋体" w:eastAsia="宋体" w:cs="宋体"/>
                <w:sz w:val="21"/>
                <w:szCs w:val="21"/>
              </w:rPr>
            </w:pPr>
            <w:r>
              <w:rPr>
                <w:rFonts w:hint="eastAsia" w:ascii="宋体" w:hAnsi="宋体" w:eastAsia="宋体" w:cs="宋体"/>
                <w:sz w:val="21"/>
                <w:szCs w:val="21"/>
                <w:lang w:val="en-US" w:eastAsia="zh-CN"/>
              </w:rPr>
              <w:t>形式：移动带式输送机，可升降调节</w:t>
            </w:r>
          </w:p>
        </w:tc>
      </w:tr>
      <w:tr w14:paraId="0CA054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341B8CFE">
            <w:pPr>
              <w:jc w:val="both"/>
              <w:rPr>
                <w:rFonts w:hint="eastAsia" w:ascii="宋体" w:hAnsi="宋体" w:eastAsia="宋体" w:cs="宋体"/>
                <w:sz w:val="21"/>
                <w:szCs w:val="21"/>
              </w:rPr>
            </w:pPr>
            <w:r>
              <w:rPr>
                <w:rFonts w:hint="eastAsia" w:ascii="宋体" w:hAnsi="宋体" w:eastAsia="宋体" w:cs="宋体"/>
                <w:sz w:val="21"/>
                <w:szCs w:val="21"/>
              </w:rPr>
              <w:t>2.</w:t>
            </w:r>
          </w:p>
        </w:tc>
        <w:tc>
          <w:tcPr>
            <w:tcW w:w="4468" w:type="pct"/>
            <w:noWrap w:val="0"/>
            <w:vAlign w:val="center"/>
          </w:tcPr>
          <w:p w14:paraId="694EC5B5">
            <w:pPr>
              <w:jc w:val="both"/>
              <w:rPr>
                <w:rFonts w:hint="eastAsia" w:ascii="宋体" w:hAnsi="宋体" w:eastAsia="宋体" w:cs="宋体"/>
                <w:sz w:val="21"/>
                <w:szCs w:val="21"/>
              </w:rPr>
            </w:pPr>
            <w:r>
              <w:rPr>
                <w:rFonts w:hint="eastAsia" w:ascii="宋体" w:hAnsi="宋体" w:eastAsia="宋体" w:cs="宋体"/>
                <w:sz w:val="21"/>
                <w:szCs w:val="21"/>
              </w:rPr>
              <w:t>皮带长度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≥12m；</w:t>
            </w:r>
          </w:p>
        </w:tc>
      </w:tr>
      <w:tr w14:paraId="5B8ED46F">
        <w:tblPrEx>
          <w:tblCellMar>
            <w:top w:w="0" w:type="dxa"/>
            <w:left w:w="108" w:type="dxa"/>
            <w:bottom w:w="0" w:type="dxa"/>
            <w:right w:w="108" w:type="dxa"/>
          </w:tblCellMar>
        </w:tblPrEx>
        <w:trPr>
          <w:cantSplit/>
          <w:trHeight w:val="434" w:hRule="atLeast"/>
        </w:trPr>
        <w:tc>
          <w:tcPr>
            <w:tcW w:w="531" w:type="pct"/>
            <w:noWrap w:val="0"/>
            <w:vAlign w:val="center"/>
          </w:tcPr>
          <w:p w14:paraId="00B1A6CA">
            <w:pPr>
              <w:jc w:val="both"/>
              <w:rPr>
                <w:rFonts w:hint="eastAsia" w:ascii="宋体" w:hAnsi="宋体" w:eastAsia="宋体" w:cs="宋体"/>
                <w:sz w:val="21"/>
                <w:szCs w:val="21"/>
              </w:rPr>
            </w:pPr>
            <w:r>
              <w:rPr>
                <w:rFonts w:hint="eastAsia" w:ascii="宋体" w:hAnsi="宋体" w:eastAsia="宋体" w:cs="宋体"/>
                <w:sz w:val="21"/>
                <w:szCs w:val="21"/>
              </w:rPr>
              <w:t>3.</w:t>
            </w:r>
          </w:p>
        </w:tc>
        <w:tc>
          <w:tcPr>
            <w:tcW w:w="4468" w:type="pct"/>
            <w:noWrap w:val="0"/>
            <w:vAlign w:val="center"/>
          </w:tcPr>
          <w:p w14:paraId="4A640664">
            <w:pPr>
              <w:jc w:val="both"/>
              <w:rPr>
                <w:rFonts w:hint="eastAsia" w:ascii="宋体" w:hAnsi="宋体" w:eastAsia="宋体" w:cs="宋体"/>
                <w:sz w:val="21"/>
                <w:szCs w:val="21"/>
              </w:rPr>
            </w:pPr>
            <w:r>
              <w:rPr>
                <w:rFonts w:hint="eastAsia" w:ascii="宋体" w:hAnsi="宋体" w:eastAsia="宋体" w:cs="宋体"/>
                <w:sz w:val="21"/>
                <w:szCs w:val="21"/>
                <w:lang w:val="en-US" w:eastAsia="zh-CN"/>
              </w:rPr>
              <w:t>输送机皮带宽度：≥0.6m</w:t>
            </w:r>
          </w:p>
        </w:tc>
      </w:tr>
      <w:tr w14:paraId="3A3019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6AC4EE2F">
            <w:pPr>
              <w:jc w:val="both"/>
              <w:rPr>
                <w:rFonts w:hint="eastAsia" w:ascii="宋体" w:hAnsi="宋体" w:eastAsia="宋体" w:cs="宋体"/>
                <w:sz w:val="21"/>
                <w:szCs w:val="21"/>
              </w:rPr>
            </w:pPr>
            <w:r>
              <w:rPr>
                <w:rFonts w:hint="eastAsia" w:ascii="宋体" w:hAnsi="宋体" w:eastAsia="宋体" w:cs="宋体"/>
                <w:sz w:val="21"/>
                <w:szCs w:val="21"/>
              </w:rPr>
              <w:t>4.</w:t>
            </w:r>
          </w:p>
        </w:tc>
        <w:tc>
          <w:tcPr>
            <w:tcW w:w="4468" w:type="pct"/>
            <w:noWrap w:val="0"/>
            <w:vAlign w:val="center"/>
          </w:tcPr>
          <w:p w14:paraId="724326FC">
            <w:pPr>
              <w:jc w:val="both"/>
              <w:rPr>
                <w:rFonts w:hint="eastAsia" w:ascii="宋体" w:hAnsi="宋体" w:eastAsia="宋体" w:cs="宋体"/>
                <w:sz w:val="21"/>
                <w:szCs w:val="21"/>
              </w:rPr>
            </w:pPr>
            <w:r>
              <w:rPr>
                <w:rFonts w:hint="eastAsia" w:ascii="宋体" w:hAnsi="宋体" w:eastAsia="宋体" w:cs="宋体"/>
                <w:sz w:val="21"/>
                <w:szCs w:val="21"/>
              </w:rPr>
              <w:t>电机额定功率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≥4kw</w:t>
            </w:r>
          </w:p>
        </w:tc>
      </w:tr>
      <w:tr w14:paraId="0F8E0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3E0D7712">
            <w:pPr>
              <w:jc w:val="both"/>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4468" w:type="pct"/>
            <w:noWrap w:val="0"/>
            <w:vAlign w:val="center"/>
          </w:tcPr>
          <w:p w14:paraId="3AB32D38">
            <w:pPr>
              <w:jc w:val="both"/>
              <w:rPr>
                <w:rFonts w:hint="eastAsia" w:ascii="宋体" w:hAnsi="宋体" w:eastAsia="宋体" w:cs="宋体"/>
                <w:sz w:val="21"/>
                <w:szCs w:val="21"/>
              </w:rPr>
            </w:pPr>
            <w:r>
              <w:rPr>
                <w:rFonts w:hint="eastAsia" w:ascii="宋体" w:hAnsi="宋体" w:eastAsia="宋体" w:cs="宋体"/>
                <w:sz w:val="21"/>
                <w:szCs w:val="21"/>
              </w:rPr>
              <w:t>输送高度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4.5m</w:t>
            </w:r>
          </w:p>
        </w:tc>
      </w:tr>
      <w:tr w14:paraId="0BFB3F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1CEA38E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468" w:type="pct"/>
            <w:noWrap w:val="0"/>
            <w:vAlign w:val="center"/>
          </w:tcPr>
          <w:p w14:paraId="0ABD3C25">
            <w:pPr>
              <w:jc w:val="both"/>
              <w:rPr>
                <w:rFonts w:hint="eastAsia" w:ascii="宋体" w:hAnsi="宋体" w:eastAsia="宋体" w:cs="宋体"/>
                <w:sz w:val="21"/>
                <w:szCs w:val="21"/>
              </w:rPr>
            </w:pPr>
            <w:r>
              <w:rPr>
                <w:rFonts w:hint="eastAsia" w:ascii="宋体" w:hAnsi="宋体" w:eastAsia="宋体" w:cs="宋体"/>
                <w:sz w:val="21"/>
                <w:szCs w:val="21"/>
              </w:rPr>
              <w:t>交货期：≤</w:t>
            </w:r>
            <w:r>
              <w:rPr>
                <w:rFonts w:hint="eastAsia" w:ascii="宋体" w:hAnsi="宋体" w:eastAsia="宋体" w:cs="宋体"/>
                <w:sz w:val="21"/>
                <w:szCs w:val="21"/>
                <w:lang w:val="en-US" w:eastAsia="zh-CN"/>
              </w:rPr>
              <w:t>60</w:t>
            </w:r>
            <w:r>
              <w:rPr>
                <w:rFonts w:hint="eastAsia" w:ascii="宋体" w:hAnsi="宋体" w:eastAsia="宋体" w:cs="宋体"/>
                <w:sz w:val="21"/>
                <w:szCs w:val="21"/>
              </w:rPr>
              <w:t xml:space="preserve"> 天（日历日，具体以合同约定为准）</w:t>
            </w:r>
          </w:p>
        </w:tc>
      </w:tr>
      <w:tr w14:paraId="7D341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1" w:type="pct"/>
            <w:noWrap w:val="0"/>
            <w:vAlign w:val="center"/>
          </w:tcPr>
          <w:p w14:paraId="6CFF01D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4468" w:type="pct"/>
            <w:noWrap w:val="0"/>
            <w:vAlign w:val="center"/>
          </w:tcPr>
          <w:p w14:paraId="57757B4F">
            <w:pPr>
              <w:jc w:val="both"/>
              <w:rPr>
                <w:rFonts w:hint="eastAsia" w:ascii="宋体" w:hAnsi="宋体" w:eastAsia="宋体" w:cs="宋体"/>
                <w:sz w:val="21"/>
                <w:szCs w:val="21"/>
              </w:rPr>
            </w:pPr>
            <w:r>
              <w:rPr>
                <w:rFonts w:hint="eastAsia" w:ascii="宋体" w:hAnsi="宋体" w:eastAsia="宋体" w:cs="宋体"/>
                <w:sz w:val="21"/>
                <w:szCs w:val="21"/>
              </w:rPr>
              <w:t>质保期：</w:t>
            </w:r>
            <w:r>
              <w:rPr>
                <w:rFonts w:hint="eastAsia" w:ascii="宋体" w:hAnsi="宋体" w:eastAsia="宋体" w:cs="宋体"/>
                <w:sz w:val="21"/>
                <w:szCs w:val="21"/>
                <w:lang w:val="en-US" w:eastAsia="zh-CN"/>
              </w:rPr>
              <w:t>24</w:t>
            </w:r>
            <w:r>
              <w:rPr>
                <w:rFonts w:hint="eastAsia" w:ascii="宋体" w:hAnsi="宋体" w:eastAsia="宋体" w:cs="宋体"/>
                <w:sz w:val="21"/>
                <w:szCs w:val="21"/>
              </w:rPr>
              <w:t>个月</w:t>
            </w:r>
          </w:p>
        </w:tc>
      </w:tr>
    </w:tbl>
    <w:p w14:paraId="44205500">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0" w:name="_Toc17394_WPSOffice_Level1"/>
      <w:bookmarkStart w:id="81" w:name="_Toc5145_WPSOffice_Level1"/>
      <w:bookmarkStart w:id="82" w:name="_Toc27552_WPSOffice_Level1"/>
      <w:bookmarkStart w:id="83" w:name="_Toc1914_WPSOffice_Level1"/>
      <w:r>
        <w:rPr>
          <w:rFonts w:ascii="Times New Roman" w:hAnsi="Times New Roman" w:eastAsia="黑体" w:cs="Times New Roman"/>
          <w:sz w:val="50"/>
          <w:szCs w:val="50"/>
        </w:rPr>
        <w:t>响应文件</w:t>
      </w:r>
      <w:bookmarkEnd w:id="80"/>
      <w:bookmarkEnd w:id="81"/>
      <w:bookmarkEnd w:id="82"/>
      <w:bookmarkEnd w:id="83"/>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4" w:name="_Toc25232_WPSOffice_Level2"/>
      <w:bookmarkStart w:id="85"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6" w:name="_Toc20076_WPSOffice_Level2"/>
      <w:bookmarkStart w:id="87"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6"/>
      <w:bookmarkEnd w:id="87"/>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8" w:name="_Toc22351_WPSOffice_Level2"/>
      <w:bookmarkStart w:id="89" w:name="_Toc21974_WPSOffice_Level2"/>
      <w:r>
        <w:rPr>
          <w:rFonts w:ascii="Times New Roman" w:hAnsi="Times New Roman" w:eastAsia="黑体" w:cs="Times New Roman"/>
          <w:sz w:val="28"/>
          <w:szCs w:val="28"/>
        </w:rPr>
        <w:t>目录</w:t>
      </w:r>
      <w:bookmarkEnd w:id="88"/>
      <w:bookmarkEnd w:id="89"/>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0" w:name="_Toc11424_WPSOffice_Level1"/>
      <w:bookmarkStart w:id="91" w:name="_Toc6353_WPSOffice_Level1"/>
      <w:bookmarkStart w:id="92" w:name="_Toc23368_WPSOffice_Level1"/>
      <w:bookmarkStart w:id="93" w:name="_Toc30529_WPSOffice_Level1"/>
      <w:bookmarkStart w:id="94" w:name="_Toc12670_WPSOffice_Level1"/>
      <w:r>
        <w:rPr>
          <w:rFonts w:ascii="Times New Roman" w:hAnsi="Times New Roman" w:eastAsia="黑体" w:cs="Times New Roman"/>
          <w:sz w:val="24"/>
        </w:rPr>
        <w:t>一、报价函</w:t>
      </w:r>
      <w:bookmarkEnd w:id="90"/>
      <w:bookmarkEnd w:id="91"/>
      <w:bookmarkEnd w:id="92"/>
      <w:bookmarkEnd w:id="93"/>
    </w:p>
    <w:p w14:paraId="60AED60F">
      <w:pPr>
        <w:spacing w:line="440" w:lineRule="exact"/>
        <w:ind w:left="1619" w:leftChars="771"/>
        <w:rPr>
          <w:rFonts w:ascii="Times New Roman" w:hAnsi="Times New Roman" w:eastAsia="黑体" w:cs="Times New Roman"/>
          <w:sz w:val="24"/>
        </w:rPr>
      </w:pPr>
      <w:bookmarkStart w:id="95" w:name="_Toc5317_WPSOffice_Level1"/>
      <w:bookmarkStart w:id="96" w:name="_Toc32729_WPSOffice_Level1"/>
      <w:bookmarkStart w:id="97" w:name="_Toc21229_WPSOffice_Level1"/>
      <w:bookmarkStart w:id="98" w:name="_Toc31927_WPSOffice_Level1"/>
      <w:r>
        <w:rPr>
          <w:rFonts w:ascii="Times New Roman" w:hAnsi="Times New Roman" w:eastAsia="黑体" w:cs="Times New Roman"/>
          <w:sz w:val="24"/>
        </w:rPr>
        <w:t>二、法定代表人身份证明及授权委托书</w:t>
      </w:r>
      <w:bookmarkEnd w:id="95"/>
      <w:bookmarkEnd w:id="96"/>
      <w:bookmarkEnd w:id="97"/>
      <w:bookmarkEnd w:id="98"/>
    </w:p>
    <w:p w14:paraId="11A59D0A">
      <w:pPr>
        <w:spacing w:line="440" w:lineRule="exact"/>
        <w:ind w:left="1619" w:leftChars="771"/>
        <w:rPr>
          <w:rFonts w:ascii="Times New Roman" w:hAnsi="Times New Roman" w:eastAsia="黑体" w:cs="Times New Roman"/>
          <w:sz w:val="24"/>
        </w:rPr>
      </w:pPr>
      <w:bookmarkStart w:id="99" w:name="_Toc23356_WPSOffice_Level1"/>
      <w:bookmarkStart w:id="100" w:name="_Toc4728_WPSOffice_Level1"/>
      <w:bookmarkStart w:id="101" w:name="_Toc29085_WPSOffice_Level1"/>
      <w:bookmarkStart w:id="102" w:name="_Toc25965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99"/>
      <w:bookmarkEnd w:id="100"/>
      <w:bookmarkEnd w:id="101"/>
      <w:bookmarkEnd w:id="102"/>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3" w:name="_Toc23744_WPSOffice_Level1"/>
      <w:bookmarkStart w:id="104" w:name="_Toc18964_WPSOffice_Level1"/>
      <w:bookmarkStart w:id="105" w:name="_Toc10608_WPSOffice_Level1"/>
      <w:bookmarkStart w:id="106"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3"/>
      <w:bookmarkEnd w:id="104"/>
      <w:bookmarkEnd w:id="105"/>
      <w:bookmarkEnd w:id="106"/>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7" w:name="_Toc23751_WPSOffice_Level1"/>
      <w:bookmarkStart w:id="108" w:name="_Toc19601_WPSOffice_Level1"/>
      <w:bookmarkStart w:id="109" w:name="_Toc1578_WPSOffice_Level1"/>
      <w:bookmarkStart w:id="110" w:name="_Toc9006_WPSOffice_Level1"/>
      <w:r>
        <w:rPr>
          <w:rFonts w:hint="eastAsia" w:ascii="Times New Roman" w:hAnsi="Times New Roman" w:eastAsia="黑体" w:cs="Times New Roman"/>
          <w:sz w:val="24"/>
        </w:rPr>
        <w:t>五、</w:t>
      </w:r>
      <w:bookmarkEnd w:id="107"/>
      <w:bookmarkEnd w:id="108"/>
      <w:bookmarkEnd w:id="109"/>
      <w:bookmarkEnd w:id="110"/>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1" w:name="_Toc31314_WPSOffice_Level1"/>
      <w:bookmarkStart w:id="112" w:name="_Toc24082_WPSOffice_Level1"/>
      <w:bookmarkStart w:id="113" w:name="_Toc24262_WPSOffice_Level1"/>
      <w:bookmarkStart w:id="114"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1"/>
      <w:bookmarkEnd w:id="112"/>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5" w:name="_Toc32220_WPSOffice_Level1"/>
      <w:bookmarkStart w:id="116" w:name="_Toc20930_WPSOffice_Level1"/>
      <w:r>
        <w:rPr>
          <w:rFonts w:hint="eastAsia" w:ascii="Times New Roman" w:hAnsi="Times New Roman" w:eastAsia="黑体" w:cs="Times New Roman"/>
          <w:sz w:val="24"/>
        </w:rPr>
        <w:t>七</w:t>
      </w:r>
      <w:bookmarkEnd w:id="113"/>
      <w:bookmarkEnd w:id="114"/>
      <w:bookmarkEnd w:id="115"/>
      <w:bookmarkEnd w:id="116"/>
      <w:bookmarkStart w:id="117" w:name="_Toc27403_WPSOffice_Level1"/>
      <w:bookmarkStart w:id="118" w:name="_Toc30273_WPSOffice_Level1"/>
      <w:bookmarkStart w:id="119" w:name="_Toc32648_WPSOffice_Level1"/>
      <w:bookmarkStart w:id="120" w:name="_Toc25804_WPSOffice_Level1"/>
      <w:r>
        <w:rPr>
          <w:rFonts w:ascii="Times New Roman" w:hAnsi="Times New Roman" w:eastAsia="黑体" w:cs="Times New Roman"/>
          <w:sz w:val="24"/>
        </w:rPr>
        <w:t>、</w:t>
      </w:r>
      <w:bookmarkEnd w:id="117"/>
      <w:bookmarkEnd w:id="118"/>
      <w:bookmarkEnd w:id="119"/>
      <w:bookmarkEnd w:id="120"/>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1" w:name="_Toc4051_WPSOffice_Level1"/>
      <w:bookmarkStart w:id="122" w:name="_Toc23147_WPSOffice_Level1"/>
      <w:bookmarkStart w:id="123" w:name="_Toc30234_WPSOffice_Level1"/>
      <w:bookmarkStart w:id="124" w:name="_Toc32152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1"/>
      <w:bookmarkEnd w:id="122"/>
      <w:bookmarkEnd w:id="123"/>
      <w:bookmarkEnd w:id="124"/>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5" w:name="_Toc5885_WPSOffice_Level1"/>
      <w:bookmarkStart w:id="126" w:name="_Toc16988_WPSOffice_Level1"/>
      <w:r>
        <w:rPr>
          <w:rFonts w:hint="eastAsia" w:ascii="Times New Roman" w:hAnsi="Times New Roman" w:eastAsia="黑体" w:cs="Times New Roman"/>
          <w:sz w:val="24"/>
        </w:rPr>
        <w:t>九、其他材料</w:t>
      </w:r>
      <w:bookmarkEnd w:id="94"/>
      <w:bookmarkEnd w:id="125"/>
      <w:bookmarkEnd w:id="126"/>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7" w:name="_Toc30031_WPSOffice_Level1"/>
      <w:bookmarkStart w:id="128" w:name="_Toc2765_WPSOffice_Level1"/>
      <w:bookmarkStart w:id="129" w:name="_Toc29399_WPSOffice_Level1"/>
      <w:bookmarkStart w:id="130" w:name="_Toc1687_WPSOffice_Level1"/>
      <w:bookmarkStart w:id="131" w:name="_Toc18312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7"/>
      <w:bookmarkEnd w:id="128"/>
      <w:bookmarkEnd w:id="129"/>
      <w:bookmarkEnd w:id="130"/>
      <w:bookmarkEnd w:id="131"/>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4"/>
        <w:numPr>
          <w:ilvl w:val="0"/>
          <w:numId w:val="0"/>
        </w:numPr>
        <w:ind w:left="417" w:leftChars="0"/>
      </w:pPr>
    </w:p>
    <w:p w14:paraId="266AC9C5">
      <w:pPr>
        <w:rPr>
          <w:rFonts w:ascii="Times New Roman" w:hAnsi="Times New Roman" w:cs="Times New Roman"/>
          <w:sz w:val="24"/>
        </w:rPr>
      </w:pPr>
    </w:p>
    <w:p w14:paraId="6D62F0AA">
      <w:pPr>
        <w:pStyle w:val="4"/>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2" w:name="_Toc8695_WPSOffice_Level1"/>
      <w:bookmarkStart w:id="133" w:name="_Toc14563_WPSOffice_Level1"/>
      <w:bookmarkStart w:id="134" w:name="_Toc32350_WPSOffice_Level1"/>
      <w:bookmarkStart w:id="135" w:name="_Toc18668_WPSOffice_Level1"/>
      <w:bookmarkStart w:id="136" w:name="_Toc12530_WPSOffice_Level1"/>
      <w:r>
        <w:rPr>
          <w:rFonts w:ascii="Times New Roman" w:hAnsi="Times New Roman" w:eastAsia="黑体" w:cs="Times New Roman"/>
          <w:sz w:val="28"/>
          <w:szCs w:val="28"/>
        </w:rPr>
        <w:t>二、法定代表人身份证明及授权委托书</w:t>
      </w:r>
      <w:bookmarkEnd w:id="132"/>
      <w:bookmarkEnd w:id="133"/>
      <w:bookmarkEnd w:id="134"/>
      <w:bookmarkEnd w:id="135"/>
      <w:bookmarkEnd w:id="136"/>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7" w:name="_Toc20803_WPSOffice_Level2"/>
      <w:bookmarkStart w:id="138" w:name="_Toc5153_WPSOffice_Level2"/>
      <w:r>
        <w:rPr>
          <w:rFonts w:ascii="Times New Roman" w:hAnsi="Times New Roman" w:eastAsia="黑体" w:cs="Times New Roman"/>
          <w:bCs/>
          <w:sz w:val="28"/>
          <w:szCs w:val="28"/>
        </w:rPr>
        <w:t>2-1 法定代表人身份证明</w:t>
      </w:r>
      <w:bookmarkEnd w:id="137"/>
      <w:bookmarkEnd w:id="138"/>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39" w:name="_Toc12035_WPSOffice_Level2"/>
      <w:bookmarkStart w:id="140" w:name="_Toc19768_WPSOffice_Level2"/>
      <w:r>
        <w:rPr>
          <w:rFonts w:ascii="Times New Roman" w:hAnsi="Times New Roman" w:eastAsia="黑体" w:cs="Times New Roman"/>
          <w:bCs/>
          <w:sz w:val="28"/>
          <w:szCs w:val="28"/>
        </w:rPr>
        <w:t>2-2 授权委托书</w:t>
      </w:r>
      <w:bookmarkEnd w:id="139"/>
      <w:bookmarkEnd w:id="140"/>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1" w:name="_Toc24567_WPSOffice_Level1"/>
      <w:bookmarkStart w:id="142" w:name="_Toc15186_WPSOffice_Level1"/>
      <w:bookmarkStart w:id="143" w:name="_Toc24530_WPSOffice_Level1"/>
      <w:bookmarkStart w:id="144" w:name="_Toc32085_WPSOffice_Level1"/>
      <w:bookmarkStart w:id="145"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1"/>
      <w:bookmarkEnd w:id="142"/>
      <w:bookmarkEnd w:id="143"/>
      <w:bookmarkEnd w:id="144"/>
      <w:r>
        <w:rPr>
          <w:rFonts w:hint="eastAsia" w:ascii="Times New Roman" w:hAnsi="Times New Roman" w:eastAsia="黑体" w:cs="Times New Roman"/>
          <w:sz w:val="28"/>
          <w:szCs w:val="28"/>
        </w:rPr>
        <w:t>报价清单</w:t>
      </w:r>
      <w:bookmarkEnd w:id="145"/>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5"/>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6" w:name="_Toc10436_WPSOffice_Level1"/>
      <w:bookmarkStart w:id="147" w:name="_Toc23545_WPSOffice_Level1"/>
      <w:bookmarkStart w:id="148" w:name="_Toc7738_WPSOffice_Level1"/>
      <w:bookmarkStart w:id="149" w:name="_Toc22815_WPSOffice_Level1"/>
      <w:bookmarkStart w:id="150" w:name="_Toc314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1" w:name="_Toc2807_WPSOffice_Level2"/>
      <w:bookmarkStart w:id="152" w:name="_Toc27600_WPSOffice_Level2"/>
      <w:r>
        <w:rPr>
          <w:rFonts w:ascii="Times New Roman" w:hAnsi="Times New Roman" w:eastAsia="黑体" w:cs="Times New Roman"/>
          <w:sz w:val="28"/>
          <w:szCs w:val="28"/>
        </w:rPr>
        <w:t>供应商基本情况</w:t>
      </w:r>
      <w:bookmarkEnd w:id="146"/>
      <w:bookmarkEnd w:id="147"/>
      <w:bookmarkEnd w:id="148"/>
      <w:bookmarkEnd w:id="149"/>
      <w:bookmarkEnd w:id="150"/>
      <w:bookmarkEnd w:id="151"/>
      <w:bookmarkEnd w:id="152"/>
    </w:p>
    <w:p w14:paraId="3C6D2870">
      <w:pPr>
        <w:topLinePunct/>
        <w:spacing w:line="440" w:lineRule="exact"/>
        <w:jc w:val="center"/>
        <w:rPr>
          <w:rFonts w:ascii="Times New Roman" w:hAnsi="Times New Roman" w:cs="Times New Roman"/>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3" w:name="_Toc3772_WPSOffice_Level1"/>
      <w:bookmarkStart w:id="154" w:name="_Toc5072_WPSOffice_Level1"/>
      <w:bookmarkStart w:id="155" w:name="_Toc19004_WPSOffice_Level1"/>
      <w:bookmarkStart w:id="156" w:name="_Toc18547_WPSOffice_Level1"/>
      <w:bookmarkStart w:id="157" w:name="_Toc145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3"/>
      <w:bookmarkEnd w:id="154"/>
      <w:bookmarkEnd w:id="155"/>
      <w:bookmarkEnd w:id="156"/>
      <w:bookmarkEnd w:id="157"/>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6"/>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8" w:name="_Toc30712_WPSOffice_Level1"/>
      <w:bookmarkStart w:id="159" w:name="_Toc5403_WPSOffice_Level1"/>
      <w:bookmarkStart w:id="160" w:name="_Toc12019_WPSOffice_Level1"/>
      <w:bookmarkStart w:id="161" w:name="_Toc3893_WPSOffice_Level1"/>
      <w:bookmarkStart w:id="162" w:name="_Toc9267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8"/>
      <w:bookmarkEnd w:id="159"/>
      <w:bookmarkEnd w:id="160"/>
      <w:bookmarkEnd w:id="161"/>
      <w:bookmarkEnd w:id="162"/>
    </w:p>
    <w:p w14:paraId="426148BD">
      <w:pPr>
        <w:topLinePunct/>
        <w:spacing w:line="440" w:lineRule="exact"/>
        <w:rPr>
          <w:rFonts w:ascii="Times New Roman" w:hAnsi="Times New Roman" w:cs="Times New Roman"/>
          <w:bCs/>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6"/>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6"/>
        <w:jc w:val="right"/>
        <w:rPr>
          <w:u w:val="single"/>
        </w:rPr>
      </w:pPr>
      <w:r>
        <w:rPr>
          <w:rFonts w:ascii="Times New Roman" w:hAnsi="Times New Roman" w:cs="Times New Roman"/>
          <w:sz w:val="24"/>
        </w:rPr>
        <w:t>年月日</w:t>
      </w:r>
    </w:p>
    <w:p w14:paraId="728D4E5A">
      <w:pPr>
        <w:pStyle w:val="6"/>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6"/>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5"/>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6"/>
        <w:jc w:val="center"/>
        <w:rPr>
          <w:rFonts w:ascii="黑体" w:hAnsi="黑体" w:eastAsia="黑体" w:cs="黑体"/>
          <w:sz w:val="28"/>
          <w:szCs w:val="28"/>
        </w:rPr>
      </w:pPr>
    </w:p>
    <w:p w14:paraId="033AF21B">
      <w:pPr>
        <w:pStyle w:val="39"/>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6"/>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6"/>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6"/>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6"/>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6"/>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6"/>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6"/>
        <w:rPr>
          <w:rFonts w:ascii="宋体" w:hAnsi="宋体" w:eastAsia="宋体" w:cs="宋体"/>
          <w:sz w:val="28"/>
          <w:szCs w:val="28"/>
        </w:rPr>
      </w:pPr>
      <w:r>
        <w:rPr>
          <w:rFonts w:hint="eastAsia" w:ascii="宋体" w:hAnsi="宋体" w:eastAsia="宋体" w:cs="宋体"/>
          <w:sz w:val="28"/>
          <w:szCs w:val="28"/>
        </w:rPr>
        <w:t>备品备件清单</w:t>
      </w:r>
    </w:p>
    <w:p w14:paraId="7843AFDF">
      <w:pPr>
        <w:pStyle w:val="6"/>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6"/>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6"/>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6"/>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6"/>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4"/>
      <w:suff w:val="nothing"/>
      <w:lvlText w:val="%1．"/>
      <w:lvlJc w:val="left"/>
      <w:pPr>
        <w:ind w:left="-45"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D5415D"/>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A5D65"/>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264386"/>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9D248A"/>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25"/>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5">
    <w:name w:val="Normal Indent"/>
    <w:basedOn w:val="1"/>
    <w:autoRedefine/>
    <w:qFormat/>
    <w:uiPriority w:val="0"/>
    <w:pPr>
      <w:ind w:firstLine="420"/>
    </w:pPr>
    <w:rPr>
      <w:szCs w:val="20"/>
    </w:rPr>
  </w:style>
  <w:style w:type="paragraph" w:styleId="6">
    <w:name w:val="Body Text"/>
    <w:basedOn w:val="1"/>
    <w:next w:val="1"/>
    <w:autoRedefine/>
    <w:qFormat/>
    <w:uiPriority w:val="0"/>
    <w:pPr>
      <w:spacing w:after="120"/>
    </w:p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Title"/>
    <w:basedOn w:val="1"/>
    <w:next w:val="1"/>
    <w:autoRedefine/>
    <w:qFormat/>
    <w:uiPriority w:val="0"/>
    <w:pPr>
      <w:jc w:val="center"/>
    </w:pPr>
    <w:rPr>
      <w:sz w:val="30"/>
      <w:szCs w:val="30"/>
    </w:rPr>
  </w:style>
  <w:style w:type="paragraph" w:styleId="14">
    <w:name w:val="Body Text First Indent 2"/>
    <w:basedOn w:val="7"/>
    <w:next w:val="6"/>
    <w:autoRedefine/>
    <w:unhideWhenUsed/>
    <w:qFormat/>
    <w:uiPriority w:val="99"/>
    <w:pPr>
      <w:ind w:firstLine="420" w:firstLineChars="200"/>
    </w:pPr>
    <w:rPr>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autoRedefine/>
    <w:qFormat/>
    <w:uiPriority w:val="0"/>
  </w:style>
  <w:style w:type="character" w:styleId="20">
    <w:name w:val="FollowedHyperlink"/>
    <w:basedOn w:val="17"/>
    <w:autoRedefine/>
    <w:qFormat/>
    <w:uiPriority w:val="0"/>
    <w:rPr>
      <w:rFonts w:hint="eastAsia" w:ascii="微软雅黑" w:hAnsi="微软雅黑" w:eastAsia="微软雅黑" w:cs="微软雅黑"/>
      <w:color w:val="323232"/>
      <w:sz w:val="21"/>
      <w:szCs w:val="21"/>
      <w:u w:val="none"/>
    </w:rPr>
  </w:style>
  <w:style w:type="character" w:styleId="21">
    <w:name w:val="Hyperlink"/>
    <w:basedOn w:val="17"/>
    <w:autoRedefine/>
    <w:qFormat/>
    <w:uiPriority w:val="0"/>
    <w:rPr>
      <w:color w:val="0000FF"/>
      <w:u w:val="single"/>
    </w:rPr>
  </w:style>
  <w:style w:type="paragraph" w:customStyle="1" w:styleId="22">
    <w:name w:val="WPSOffice手动目录 1"/>
    <w:autoRedefine/>
    <w:qFormat/>
    <w:uiPriority w:val="0"/>
    <w:rPr>
      <w:rFonts w:asciiTheme="minorHAnsi" w:hAnsiTheme="minorHAnsi" w:eastAsiaTheme="minorEastAsia" w:cstheme="minorBidi"/>
      <w:lang w:val="en-US" w:eastAsia="zh-CN" w:bidi="ar-SA"/>
    </w:rPr>
  </w:style>
  <w:style w:type="paragraph" w:customStyle="1" w:styleId="2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正文 题目"/>
    <w:basedOn w:val="1"/>
    <w:autoRedefine/>
    <w:qFormat/>
    <w:uiPriority w:val="0"/>
    <w:pPr>
      <w:jc w:val="center"/>
    </w:pPr>
    <w:rPr>
      <w:rFonts w:ascii="黑体" w:hAnsi="黑体" w:eastAsia="黑体"/>
      <w:sz w:val="28"/>
    </w:rPr>
  </w:style>
  <w:style w:type="character" w:customStyle="1" w:styleId="25">
    <w:name w:val="标题 2 Char"/>
    <w:link w:val="4"/>
    <w:autoRedefine/>
    <w:qFormat/>
    <w:uiPriority w:val="0"/>
    <w:rPr>
      <w:rFonts w:ascii="Arial" w:hAnsi="Arial"/>
      <w:b/>
      <w:bCs/>
      <w:sz w:val="28"/>
      <w:szCs w:val="32"/>
    </w:rPr>
  </w:style>
  <w:style w:type="character" w:customStyle="1" w:styleId="26">
    <w:name w:val="font01"/>
    <w:basedOn w:val="17"/>
    <w:autoRedefine/>
    <w:qFormat/>
    <w:uiPriority w:val="0"/>
    <w:rPr>
      <w:rFonts w:hint="eastAsia" w:ascii="宋体" w:hAnsi="宋体" w:eastAsia="宋体" w:cs="宋体"/>
      <w:color w:val="000000"/>
      <w:sz w:val="20"/>
      <w:szCs w:val="20"/>
      <w:u w:val="none"/>
    </w:rPr>
  </w:style>
  <w:style w:type="character" w:customStyle="1" w:styleId="27">
    <w:name w:val="font31"/>
    <w:basedOn w:val="17"/>
    <w:autoRedefine/>
    <w:qFormat/>
    <w:uiPriority w:val="0"/>
    <w:rPr>
      <w:rFonts w:hint="eastAsia" w:ascii="宋体" w:hAnsi="宋体" w:eastAsia="宋体" w:cs="宋体"/>
      <w:color w:val="000000"/>
      <w:sz w:val="24"/>
      <w:szCs w:val="24"/>
      <w:u w:val="none"/>
    </w:rPr>
  </w:style>
  <w:style w:type="character" w:customStyle="1" w:styleId="28">
    <w:name w:val="font61"/>
    <w:basedOn w:val="17"/>
    <w:autoRedefine/>
    <w:qFormat/>
    <w:uiPriority w:val="0"/>
    <w:rPr>
      <w:rFonts w:hint="default" w:ascii="Times New Roman" w:hAnsi="Times New Roman" w:cs="Times New Roman"/>
      <w:color w:val="000000"/>
      <w:sz w:val="24"/>
      <w:szCs w:val="24"/>
      <w:u w:val="none"/>
    </w:rPr>
  </w:style>
  <w:style w:type="character" w:customStyle="1" w:styleId="29">
    <w:name w:val="font11"/>
    <w:basedOn w:val="17"/>
    <w:autoRedefine/>
    <w:qFormat/>
    <w:uiPriority w:val="0"/>
    <w:rPr>
      <w:rFonts w:hint="eastAsia" w:ascii="宋体" w:hAnsi="宋体" w:eastAsia="宋体" w:cs="宋体"/>
      <w:color w:val="000000"/>
      <w:sz w:val="24"/>
      <w:szCs w:val="24"/>
      <w:u w:val="none"/>
    </w:rPr>
  </w:style>
  <w:style w:type="character" w:customStyle="1" w:styleId="30">
    <w:name w:val="font51"/>
    <w:basedOn w:val="17"/>
    <w:autoRedefine/>
    <w:qFormat/>
    <w:uiPriority w:val="0"/>
    <w:rPr>
      <w:rFonts w:ascii="Calibri" w:hAnsi="Calibri" w:cs="Calibri"/>
      <w:color w:val="000000"/>
      <w:sz w:val="24"/>
      <w:szCs w:val="24"/>
      <w:u w:val="none"/>
    </w:rPr>
  </w:style>
  <w:style w:type="character" w:customStyle="1" w:styleId="31">
    <w:name w:val="font21"/>
    <w:basedOn w:val="17"/>
    <w:autoRedefine/>
    <w:qFormat/>
    <w:uiPriority w:val="0"/>
    <w:rPr>
      <w:rFonts w:hint="eastAsia" w:ascii="宋体" w:hAnsi="宋体" w:eastAsia="宋体" w:cs="宋体"/>
      <w:b/>
      <w:bCs/>
      <w:color w:val="000000"/>
      <w:sz w:val="20"/>
      <w:szCs w:val="20"/>
      <w:u w:val="none"/>
    </w:rPr>
  </w:style>
  <w:style w:type="character" w:customStyle="1" w:styleId="32">
    <w:name w:val="font81"/>
    <w:basedOn w:val="17"/>
    <w:autoRedefine/>
    <w:qFormat/>
    <w:uiPriority w:val="0"/>
    <w:rPr>
      <w:rFonts w:hint="default" w:ascii="Times New Roman" w:hAnsi="Times New Roman" w:cs="Times New Roman"/>
      <w:b/>
      <w:bCs/>
      <w:color w:val="000000"/>
      <w:sz w:val="20"/>
      <w:szCs w:val="20"/>
      <w:u w:val="none"/>
    </w:rPr>
  </w:style>
  <w:style w:type="character" w:customStyle="1" w:styleId="33">
    <w:name w:val="font41"/>
    <w:basedOn w:val="17"/>
    <w:autoRedefine/>
    <w:qFormat/>
    <w:uiPriority w:val="0"/>
    <w:rPr>
      <w:rFonts w:hint="eastAsia" w:ascii="宋体" w:hAnsi="宋体" w:eastAsia="宋体" w:cs="宋体"/>
      <w:color w:val="000000"/>
      <w:sz w:val="20"/>
      <w:szCs w:val="20"/>
      <w:u w:val="none"/>
    </w:rPr>
  </w:style>
  <w:style w:type="character" w:customStyle="1" w:styleId="34">
    <w:name w:val="font71"/>
    <w:basedOn w:val="17"/>
    <w:autoRedefine/>
    <w:qFormat/>
    <w:uiPriority w:val="0"/>
    <w:rPr>
      <w:rFonts w:hint="eastAsia" w:ascii="宋体" w:hAnsi="宋体" w:eastAsia="宋体" w:cs="宋体"/>
      <w:b/>
      <w:bCs/>
      <w:color w:val="000000"/>
      <w:sz w:val="20"/>
      <w:szCs w:val="20"/>
      <w:u w:val="none"/>
      <w:vertAlign w:val="superscript"/>
    </w:rPr>
  </w:style>
  <w:style w:type="character" w:customStyle="1" w:styleId="35">
    <w:name w:val="hover52"/>
    <w:basedOn w:val="17"/>
    <w:autoRedefine/>
    <w:qFormat/>
    <w:uiPriority w:val="0"/>
    <w:rPr>
      <w:color w:val="D61521"/>
    </w:rPr>
  </w:style>
  <w:style w:type="paragraph" w:customStyle="1" w:styleId="36">
    <w:name w:val="Table Paragraph"/>
    <w:basedOn w:val="1"/>
    <w:autoRedefine/>
    <w:qFormat/>
    <w:uiPriority w:val="1"/>
    <w:rPr>
      <w:rFonts w:ascii="宋体" w:hAnsi="宋体" w:eastAsia="宋体" w:cs="宋体"/>
      <w:lang w:val="zh-CN" w:bidi="zh-CN"/>
    </w:rPr>
  </w:style>
  <w:style w:type="character" w:customStyle="1" w:styleId="37">
    <w:name w:val="页眉 Char"/>
    <w:basedOn w:val="17"/>
    <w:link w:val="11"/>
    <w:autoRedefine/>
    <w:qFormat/>
    <w:uiPriority w:val="0"/>
    <w:rPr>
      <w:rFonts w:asciiTheme="minorHAnsi" w:hAnsiTheme="minorHAnsi" w:eastAsiaTheme="minorEastAsia" w:cstheme="minorBidi"/>
      <w:kern w:val="2"/>
      <w:sz w:val="18"/>
      <w:szCs w:val="18"/>
    </w:rPr>
  </w:style>
  <w:style w:type="paragraph" w:styleId="38">
    <w:name w:val="List Paragraph"/>
    <w:basedOn w:val="1"/>
    <w:autoRedefine/>
    <w:unhideWhenUsed/>
    <w:qFormat/>
    <w:uiPriority w:val="99"/>
    <w:pPr>
      <w:ind w:firstLine="420" w:firstLineChars="200"/>
    </w:pPr>
  </w:style>
  <w:style w:type="paragraph" w:customStyle="1" w:styleId="39">
    <w:name w:val="正文1"/>
    <w:basedOn w:val="1"/>
    <w:autoRedefine/>
    <w:qFormat/>
    <w:uiPriority w:val="0"/>
    <w:pPr>
      <w:spacing w:line="400" w:lineRule="exact"/>
    </w:pPr>
    <w:rPr>
      <w:rFonts w:ascii="宋体" w:hAnsi="宋体" w:cs="宋体"/>
      <w:b/>
      <w:bCs/>
      <w:color w:val="000000"/>
      <w:kern w:val="0"/>
      <w:szCs w:val="21"/>
    </w:rPr>
  </w:style>
  <w:style w:type="character" w:customStyle="1" w:styleId="40">
    <w:name w:val="NormalCharacter"/>
    <w:autoRedefine/>
    <w:semiHidden/>
    <w:qFormat/>
    <w:uiPriority w:val="0"/>
  </w:style>
  <w:style w:type="character" w:customStyle="1" w:styleId="41">
    <w:name w:val="批注框文本 Char"/>
    <w:basedOn w:val="17"/>
    <w:link w:val="9"/>
    <w:autoRedefine/>
    <w:qFormat/>
    <w:uiPriority w:val="0"/>
    <w:rPr>
      <w:rFonts w:asciiTheme="minorHAnsi" w:hAnsiTheme="minorHAnsi" w:eastAsiaTheme="minorEastAsia" w:cstheme="minorBidi"/>
      <w:kern w:val="2"/>
      <w:sz w:val="18"/>
      <w:szCs w:val="18"/>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5886</Words>
  <Characters>6392</Characters>
  <Lines>141</Lines>
  <Paragraphs>39</Paragraphs>
  <TotalTime>12</TotalTime>
  <ScaleCrop>false</ScaleCrop>
  <LinksUpToDate>false</LinksUpToDate>
  <CharactersWithSpaces>6622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2025-10-31T07:08:15Z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D92DFE8FFE704291BABD0619B49DA296_13</vt:lpwstr>
  </property>
  <property fmtid="{D5CDD505-2E9C-101B-9397-08002B2CF9AE}" pid="4" name="KSOTemplateDocerSaveRecord">
    <vt:lpwstr>eyJoZGlkIjoiODQ1N2I3OGFmYzhhZmVlYzE5NzU4OTRlOWE3OTk4OWYiLCJ1c2VySWQiOiIzMTExOTYxMzUifQ==</vt:lpwstr>
  </property>
</Properties>
</file>