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11.4平板清障车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6496_WPSOffice_Level2"/>
      <w:bookmarkStart w:id="3" w:name="_Toc525632585"/>
      <w:bookmarkStart w:id="4" w:name="_Toc12765"/>
      <w:bookmarkStart w:id="5" w:name="_Toc4489_WPSOffice_Level2"/>
      <w:bookmarkStart w:id="6" w:name="_Toc13871"/>
      <w:bookmarkStart w:id="7" w:name="_Toc24354_WPSOffice_Level2"/>
      <w:bookmarkStart w:id="8" w:name="_Toc10395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11.4平板清障车</w:t>
      </w:r>
      <w:r>
        <w:rPr>
          <w:rFonts w:hint="eastAsia" w:ascii="Times New Roman" w:hAnsi="Times New Roman" w:cs="Times New Roman"/>
          <w:szCs w:val="22"/>
          <w:u w:val="single"/>
        </w:rPr>
        <w:t>采购项目</w:t>
      </w:r>
    </w:p>
    <w:p w14:paraId="3FE59B3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71565FE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1.3项目概况：</w:t>
      </w:r>
      <w:r>
        <w:rPr>
          <w:rFonts w:hint="eastAsia" w:ascii="Times New Roman" w:hAnsi="Times New Roman" w:cs="Times New Roman"/>
          <w:szCs w:val="22"/>
          <w:highlight w:val="none"/>
          <w:u w:val="single"/>
        </w:rPr>
        <w:t>用于高速公路</w:t>
      </w:r>
      <w:r>
        <w:rPr>
          <w:rFonts w:hint="eastAsia" w:ascii="Times New Roman" w:hAnsi="Times New Roman" w:cs="Times New Roman"/>
          <w:szCs w:val="22"/>
          <w:highlight w:val="none"/>
          <w:u w:val="single"/>
          <w:lang w:eastAsia="zh-CN"/>
        </w:rPr>
        <w:t>畅通保障应急</w:t>
      </w:r>
      <w:r>
        <w:rPr>
          <w:rFonts w:hint="eastAsia" w:ascii="Times New Roman" w:hAnsi="Times New Roman" w:cs="Times New Roman"/>
          <w:szCs w:val="22"/>
          <w:u w:val="single"/>
          <w:lang w:eastAsia="zh-CN"/>
        </w:rPr>
        <w:t>养护</w:t>
      </w:r>
      <w:r>
        <w:rPr>
          <w:rFonts w:hint="default" w:ascii="Times New Roman" w:hAnsi="Times New Roman" w:cs="Times New Roman"/>
          <w:szCs w:val="22"/>
          <w:u w:val="single"/>
        </w:rPr>
        <w:t xml:space="preserve"> </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8128_WPSOffice_Level2"/>
      <w:bookmarkStart w:id="10" w:name="_Toc525632586"/>
      <w:bookmarkStart w:id="11" w:name="_Toc23266_WPSOffice_Level2"/>
      <w:bookmarkStart w:id="12" w:name="_Toc18453"/>
      <w:bookmarkStart w:id="13" w:name="_Toc10274"/>
      <w:bookmarkStart w:id="14" w:name="_Toc17858_WPSOffice_Level2"/>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default" w:ascii="Times New Roman" w:hAnsi="Times New Roman" w:cs="Times New Roman"/>
          <w:color w:val="auto"/>
          <w:szCs w:val="22"/>
          <w:highlight w:val="none"/>
          <w:u w:val="single"/>
          <w:lang w:eastAsia="zh-CN"/>
        </w:rPr>
        <w:t>采</w:t>
      </w:r>
      <w:r>
        <w:rPr>
          <w:rFonts w:hint="default" w:ascii="Times New Roman" w:hAnsi="Times New Roman" w:cs="Times New Roman"/>
          <w:color w:val="auto"/>
          <w:szCs w:val="22"/>
          <w:highlight w:val="none"/>
          <w:u w:val="single"/>
          <w:lang w:val="en-US" w:eastAsia="zh-CN"/>
        </w:rPr>
        <w:t>购</w:t>
      </w:r>
      <w:r>
        <w:rPr>
          <w:rFonts w:hint="eastAsia" w:ascii="Times New Roman" w:hAnsi="Times New Roman" w:cs="Times New Roman"/>
          <w:color w:val="auto"/>
          <w:szCs w:val="22"/>
          <w:highlight w:val="none"/>
          <w:u w:val="single"/>
          <w:lang w:val="en-US" w:eastAsia="zh-CN"/>
        </w:rPr>
        <w:t>5吨平板型清障车1台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 xml:space="preserve">无 </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 xml:space="preserve">最高限价40万元 </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525632587"/>
      <w:bookmarkStart w:id="20" w:name="_Toc22379_WPSOffice_Level2"/>
      <w:bookmarkStart w:id="21" w:name="_Toc29516_WPSOffice_Level2"/>
      <w:bookmarkStart w:id="22" w:name="_Toc1622_WPSOffice_Level2"/>
      <w:bookmarkStart w:id="23" w:name="_Toc3714"/>
      <w:bookmarkStart w:id="24" w:name="_Toc6388"/>
      <w:bookmarkStart w:id="25" w:name="_Toc31673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1994"/>
      <w:bookmarkStart w:id="27" w:name="_Toc2996_WPSOffice_Level2"/>
      <w:bookmarkStart w:id="28" w:name="_Toc4751"/>
      <w:bookmarkStart w:id="29" w:name="_Toc525632588"/>
      <w:bookmarkStart w:id="30" w:name="_Toc25666_WPSOffice_Level2"/>
      <w:bookmarkStart w:id="31" w:name="_Toc4109_WPSOffice_Level2"/>
      <w:bookmarkStart w:id="32" w:name="_Toc29452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10</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321_WPSOffice_Level2"/>
      <w:bookmarkStart w:id="38" w:name="_Toc20572_WPSOffice_Level2"/>
      <w:bookmarkStart w:id="39" w:name="_Toc28571_WPSOffice_Level2"/>
      <w:bookmarkStart w:id="40" w:name="_Toc8501"/>
      <w:bookmarkStart w:id="41" w:name="_Toc26829"/>
      <w:bookmarkStart w:id="42" w:name="_Toc14943_WPSOffice_Level2"/>
      <w:bookmarkStart w:id="43" w:name="_Toc52563259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60"/>
        <w:gridCol w:w="784"/>
        <w:gridCol w:w="1043"/>
        <w:gridCol w:w="538"/>
        <w:gridCol w:w="4324"/>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2"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7"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8"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2"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5"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7"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628"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2"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5"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7"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628"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2"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5" w:type="pct"/>
            <w:vAlign w:val="center"/>
          </w:tcPr>
          <w:p w14:paraId="6D6D3C87">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5</w:t>
            </w:r>
          </w:p>
        </w:tc>
        <w:tc>
          <w:tcPr>
            <w:tcW w:w="2537"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628"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2" w:type="pct"/>
            <w:vAlign w:val="center"/>
          </w:tcPr>
          <w:p w14:paraId="688E375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5" w:type="pct"/>
            <w:vAlign w:val="center"/>
          </w:tcPr>
          <w:p w14:paraId="2E7A2216">
            <w:pPr>
              <w:spacing w:line="380" w:lineRule="atLeas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2537" w:type="pct"/>
            <w:tcBorders/>
            <w:vAlign w:val="center"/>
          </w:tcPr>
          <w:p w14:paraId="33CA8EC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分</w:t>
            </w:r>
            <w:r>
              <w:rPr>
                <w:rFonts w:hint="eastAsia"/>
              </w:rPr>
              <w:t>。</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8"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5"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30</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w:t>
      </w:r>
      <w:bookmarkStart w:id="163" w:name="_GoBack"/>
      <w:bookmarkEnd w:id="163"/>
      <w:r>
        <w:rPr>
          <w:rFonts w:hint="eastAsia" w:ascii="宋体" w:hAnsi="宋体" w:eastAsia="宋体" w:cs="宋体"/>
          <w:kern w:val="0"/>
          <w:szCs w:val="21"/>
        </w:rPr>
        <w:t>的保留金无息退还给乙方。</w:t>
      </w:r>
    </w:p>
    <w:p w14:paraId="193B2DA0">
      <w:pPr>
        <w:pStyle w:val="5"/>
        <w:rPr>
          <w:rFonts w:hint="eastAsia" w:ascii="宋体" w:hAnsi="宋体" w:eastAsia="宋体" w:cs="宋体"/>
        </w:rPr>
      </w:pPr>
    </w:p>
    <w:p w14:paraId="645E5931">
      <w:pPr>
        <w:pStyle w:val="6"/>
        <w:rPr>
          <w:rFonts w:hint="eastAsia" w:ascii="宋体" w:hAnsi="宋体" w:eastAsia="宋体" w:cs="宋体"/>
          <w:szCs w:val="21"/>
        </w:rPr>
      </w:pPr>
      <w:r>
        <w:rPr>
          <w:rFonts w:hint="eastAsia" w:ascii="宋体" w:hAnsi="宋体" w:eastAsia="宋体" w:cs="宋体"/>
          <w:szCs w:val="21"/>
        </w:rPr>
        <w:t>6.2 收款账户</w:t>
      </w:r>
    </w:p>
    <w:p w14:paraId="491B5A1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7"/>
        <w:rPr>
          <w:rFonts w:hint="eastAsia" w:ascii="宋体" w:hAnsi="宋体" w:eastAsia="宋体" w:cs="宋体"/>
          <w:szCs w:val="21"/>
        </w:rPr>
      </w:pPr>
    </w:p>
    <w:p w14:paraId="6B00AAE2">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7"/>
        <w:rPr>
          <w:rFonts w:hint="eastAsia" w:ascii="宋体" w:hAnsi="宋体" w:eastAsia="宋体" w:cs="宋体"/>
          <w:szCs w:val="21"/>
        </w:rPr>
      </w:pPr>
    </w:p>
    <w:p w14:paraId="35803A3F">
      <w:pPr>
        <w:pStyle w:val="7"/>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7"/>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5"/>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年 月 日</w:t>
      </w:r>
    </w:p>
    <w:p w14:paraId="672A4936">
      <w:pPr>
        <w:spacing w:line="360" w:lineRule="auto"/>
        <w:ind w:firstLine="420" w:firstLineChars="200"/>
        <w:rPr>
          <w:rFonts w:hint="eastAsia" w:ascii="宋体" w:hAnsi="宋体" w:eastAsia="宋体" w:cs="宋体"/>
          <w:szCs w:val="21"/>
        </w:rPr>
      </w:pPr>
    </w:p>
    <w:p w14:paraId="56D0AF2E">
      <w:pPr>
        <w:pStyle w:val="3"/>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46CF38D">
      <w:pPr>
        <w:spacing w:line="360" w:lineRule="auto"/>
        <w:ind w:firstLine="422" w:firstLineChars="200"/>
        <w:jc w:val="left"/>
        <w:rPr>
          <w:rFonts w:hint="eastAsia" w:ascii="Times New Roman" w:hAnsi="Times New Roman" w:eastAsia="宋体" w:cs="Times New Roman"/>
          <w:b/>
          <w:bCs/>
          <w:sz w:val="36"/>
          <w:szCs w:val="36"/>
        </w:rPr>
      </w:pPr>
      <w:bookmarkStart w:id="79" w:name="_Toc9834_WPSOffice_Level1"/>
      <w:r>
        <w:rPr>
          <w:rFonts w:hint="eastAsia" w:ascii="宋体" w:hAnsi="宋体" w:eastAsia="宋体" w:cs="宋体"/>
          <w:b/>
          <w:bCs/>
          <w:sz w:val="21"/>
          <w:szCs w:val="21"/>
          <w:lang w:eastAsia="zh-CN"/>
        </w:rPr>
        <w:t>一、</w:t>
      </w:r>
      <w:r>
        <w:rPr>
          <w:rFonts w:hint="eastAsia" w:ascii="宋体" w:hAnsi="宋体" w:eastAsia="宋体" w:cs="宋体"/>
          <w:b/>
          <w:bCs/>
          <w:sz w:val="21"/>
          <w:szCs w:val="21"/>
          <w:lang w:eastAsia="en-US"/>
        </w:rPr>
        <w:t>技术性能指标一览表</w:t>
      </w:r>
    </w:p>
    <w:tbl>
      <w:tblPr>
        <w:tblStyle w:val="15"/>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2579"/>
        <w:gridCol w:w="5335"/>
      </w:tblGrid>
      <w:tr w14:paraId="623A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72" w:type="dxa"/>
            <w:vAlign w:val="center"/>
          </w:tcPr>
          <w:p w14:paraId="5B8851F0">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spacing w:val="20"/>
                <w:szCs w:val="21"/>
              </w:rPr>
              <w:t>序号</w:t>
            </w:r>
          </w:p>
        </w:tc>
        <w:tc>
          <w:tcPr>
            <w:tcW w:w="2579" w:type="dxa"/>
            <w:vAlign w:val="center"/>
          </w:tcPr>
          <w:p w14:paraId="17BC4AFE">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spacing w:val="20"/>
                <w:szCs w:val="21"/>
              </w:rPr>
              <w:t>项目</w:t>
            </w:r>
          </w:p>
        </w:tc>
        <w:tc>
          <w:tcPr>
            <w:tcW w:w="5335" w:type="dxa"/>
            <w:vAlign w:val="center"/>
          </w:tcPr>
          <w:p w14:paraId="2D95ADD8">
            <w:pPr>
              <w:autoSpaceDE w:val="0"/>
              <w:autoSpaceDN w:val="0"/>
              <w:adjustRightInd w:val="0"/>
              <w:jc w:val="center"/>
              <w:rPr>
                <w:rFonts w:hint="eastAsia" w:ascii="宋体" w:hAnsi="宋体" w:eastAsia="宋体" w:cs="宋体"/>
                <w:b/>
                <w:spacing w:val="20"/>
                <w:szCs w:val="21"/>
              </w:rPr>
            </w:pPr>
            <w:r>
              <w:rPr>
                <w:rFonts w:hint="eastAsia" w:ascii="宋体" w:hAnsi="宋体" w:eastAsia="宋体" w:cs="宋体"/>
                <w:b/>
                <w:bCs/>
                <w:kern w:val="0"/>
                <w:szCs w:val="21"/>
              </w:rPr>
              <w:t>买方技术参数要求</w:t>
            </w:r>
          </w:p>
        </w:tc>
      </w:tr>
      <w:tr w14:paraId="6A43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72" w:type="dxa"/>
            <w:vAlign w:val="center"/>
          </w:tcPr>
          <w:p w14:paraId="0BA71CD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一</w:t>
            </w:r>
          </w:p>
        </w:tc>
        <w:tc>
          <w:tcPr>
            <w:tcW w:w="2579" w:type="dxa"/>
            <w:vAlign w:val="center"/>
          </w:tcPr>
          <w:p w14:paraId="25094E4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供货范围</w:t>
            </w:r>
          </w:p>
        </w:tc>
        <w:tc>
          <w:tcPr>
            <w:tcW w:w="5335" w:type="dxa"/>
            <w:vAlign w:val="center"/>
          </w:tcPr>
          <w:p w14:paraId="710BBC4C">
            <w:pPr>
              <w:widowControl/>
              <w:autoSpaceDE w:val="0"/>
              <w:autoSpaceDN w:val="0"/>
              <w:adjustRightInd w:val="0"/>
              <w:spacing w:line="240" w:lineRule="exact"/>
              <w:jc w:val="center"/>
              <w:rPr>
                <w:rFonts w:hint="eastAsia" w:ascii="宋体" w:hAnsi="宋体" w:eastAsia="宋体" w:cs="宋体"/>
                <w:szCs w:val="21"/>
              </w:rPr>
            </w:pPr>
            <w:r>
              <w:rPr>
                <w:rFonts w:hint="eastAsia" w:ascii="宋体" w:hAnsi="宋体" w:eastAsia="宋体" w:cs="宋体"/>
                <w:szCs w:val="21"/>
              </w:rPr>
              <w:t>主车、专用工具、运输和保险及验收、相关技术服务、上牌、交相关税费、上保险</w:t>
            </w:r>
          </w:p>
        </w:tc>
      </w:tr>
      <w:tr w14:paraId="212D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F9D48D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二</w:t>
            </w:r>
          </w:p>
        </w:tc>
        <w:tc>
          <w:tcPr>
            <w:tcW w:w="2579" w:type="dxa"/>
            <w:vAlign w:val="center"/>
          </w:tcPr>
          <w:p w14:paraId="0FFFB99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主要技术参数</w:t>
            </w:r>
          </w:p>
        </w:tc>
        <w:tc>
          <w:tcPr>
            <w:tcW w:w="5335" w:type="dxa"/>
            <w:vAlign w:val="center"/>
          </w:tcPr>
          <w:p w14:paraId="607FC81F">
            <w:pPr>
              <w:autoSpaceDE w:val="0"/>
              <w:autoSpaceDN w:val="0"/>
              <w:adjustRightInd w:val="0"/>
              <w:jc w:val="center"/>
              <w:rPr>
                <w:rFonts w:hint="eastAsia" w:ascii="宋体" w:hAnsi="宋体" w:eastAsia="宋体" w:cs="宋体"/>
                <w:szCs w:val="21"/>
              </w:rPr>
            </w:pPr>
          </w:p>
        </w:tc>
      </w:tr>
      <w:tr w14:paraId="54D2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5C44C1F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底盘机构:</w:t>
            </w:r>
          </w:p>
        </w:tc>
      </w:tr>
      <w:tr w14:paraId="1C97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8559F5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w:t>
            </w:r>
          </w:p>
        </w:tc>
        <w:tc>
          <w:tcPr>
            <w:tcW w:w="2579" w:type="dxa"/>
            <w:vAlign w:val="center"/>
          </w:tcPr>
          <w:p w14:paraId="47CD884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*底盘发动机功率（KW)</w:t>
            </w:r>
          </w:p>
        </w:tc>
        <w:tc>
          <w:tcPr>
            <w:tcW w:w="5335" w:type="dxa"/>
            <w:vAlign w:val="center"/>
          </w:tcPr>
          <w:p w14:paraId="32F282F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欧马可底盘发动机功率（KW):≥120，排放标准国六。</w:t>
            </w:r>
          </w:p>
        </w:tc>
      </w:tr>
      <w:tr w14:paraId="48E9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3C5157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w:t>
            </w:r>
          </w:p>
        </w:tc>
        <w:tc>
          <w:tcPr>
            <w:tcW w:w="2579" w:type="dxa"/>
            <w:vAlign w:val="center"/>
          </w:tcPr>
          <w:p w14:paraId="3AD5319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*驱动形式</w:t>
            </w:r>
          </w:p>
        </w:tc>
        <w:tc>
          <w:tcPr>
            <w:tcW w:w="5335" w:type="dxa"/>
            <w:vAlign w:val="center"/>
          </w:tcPr>
          <w:p w14:paraId="1FDBA8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驱动形式为≥4×2</w:t>
            </w:r>
          </w:p>
        </w:tc>
      </w:tr>
      <w:tr w14:paraId="7F12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B68596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3</w:t>
            </w:r>
          </w:p>
        </w:tc>
        <w:tc>
          <w:tcPr>
            <w:tcW w:w="2579" w:type="dxa"/>
            <w:vAlign w:val="center"/>
          </w:tcPr>
          <w:p w14:paraId="2D3B843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最高车速</w:t>
            </w:r>
          </w:p>
        </w:tc>
        <w:tc>
          <w:tcPr>
            <w:tcW w:w="5335" w:type="dxa"/>
            <w:vAlign w:val="center"/>
          </w:tcPr>
          <w:p w14:paraId="5F4BEEB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（KM/h)≥90</w:t>
            </w:r>
          </w:p>
        </w:tc>
      </w:tr>
      <w:tr w14:paraId="7D7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639612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4</w:t>
            </w:r>
          </w:p>
        </w:tc>
        <w:tc>
          <w:tcPr>
            <w:tcW w:w="2579" w:type="dxa"/>
            <w:vAlign w:val="center"/>
          </w:tcPr>
          <w:p w14:paraId="3251F81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*轴距（mm）</w:t>
            </w:r>
          </w:p>
        </w:tc>
        <w:tc>
          <w:tcPr>
            <w:tcW w:w="5335" w:type="dxa"/>
            <w:vAlign w:val="center"/>
          </w:tcPr>
          <w:p w14:paraId="0DA7E7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≥4700</w:t>
            </w:r>
          </w:p>
        </w:tc>
      </w:tr>
      <w:tr w14:paraId="7D4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7CDE40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w:t>
            </w:r>
          </w:p>
        </w:tc>
        <w:tc>
          <w:tcPr>
            <w:tcW w:w="2579" w:type="dxa"/>
            <w:vAlign w:val="center"/>
          </w:tcPr>
          <w:p w14:paraId="70B1B4F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*轮胎及备胎规格</w:t>
            </w:r>
          </w:p>
        </w:tc>
        <w:tc>
          <w:tcPr>
            <w:tcW w:w="5335" w:type="dxa"/>
            <w:vAlign w:val="center"/>
          </w:tcPr>
          <w:p w14:paraId="6C791C95">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8.25R16LT16PR</w:t>
            </w:r>
          </w:p>
        </w:tc>
      </w:tr>
      <w:tr w14:paraId="6286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C97A0B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6</w:t>
            </w:r>
          </w:p>
        </w:tc>
        <w:tc>
          <w:tcPr>
            <w:tcW w:w="2579" w:type="dxa"/>
            <w:vAlign w:val="center"/>
          </w:tcPr>
          <w:p w14:paraId="4FFE07D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外廓尺寸</w:t>
            </w:r>
          </w:p>
        </w:tc>
        <w:tc>
          <w:tcPr>
            <w:tcW w:w="5335" w:type="dxa"/>
            <w:vAlign w:val="center"/>
          </w:tcPr>
          <w:p w14:paraId="5F8092A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长×宽×高（mm）：≥8770×2500×2300</w:t>
            </w:r>
          </w:p>
        </w:tc>
      </w:tr>
      <w:tr w14:paraId="5835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5259C05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托举机构:</w:t>
            </w:r>
          </w:p>
        </w:tc>
      </w:tr>
      <w:tr w14:paraId="399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D0F6135">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7</w:t>
            </w:r>
          </w:p>
        </w:tc>
        <w:tc>
          <w:tcPr>
            <w:tcW w:w="2579" w:type="dxa"/>
            <w:vAlign w:val="center"/>
          </w:tcPr>
          <w:p w14:paraId="7210F34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上装形式</w:t>
            </w:r>
          </w:p>
        </w:tc>
        <w:tc>
          <w:tcPr>
            <w:tcW w:w="5335" w:type="dxa"/>
            <w:vAlign w:val="center"/>
          </w:tcPr>
          <w:p w14:paraId="0F51365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5T全滑落地平板</w:t>
            </w:r>
          </w:p>
        </w:tc>
      </w:tr>
      <w:tr w14:paraId="51FF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5BE0BB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8</w:t>
            </w:r>
          </w:p>
        </w:tc>
        <w:tc>
          <w:tcPr>
            <w:tcW w:w="2579" w:type="dxa"/>
            <w:vAlign w:val="center"/>
          </w:tcPr>
          <w:p w14:paraId="36D3B1B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*最大托牵质量</w:t>
            </w:r>
          </w:p>
        </w:tc>
        <w:tc>
          <w:tcPr>
            <w:tcW w:w="5335" w:type="dxa"/>
            <w:vAlign w:val="center"/>
          </w:tcPr>
          <w:p w14:paraId="72556B3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≥9900kg</w:t>
            </w:r>
          </w:p>
        </w:tc>
      </w:tr>
      <w:tr w14:paraId="3818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7CF76D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9</w:t>
            </w:r>
          </w:p>
        </w:tc>
        <w:tc>
          <w:tcPr>
            <w:tcW w:w="2579" w:type="dxa"/>
            <w:vAlign w:val="center"/>
          </w:tcPr>
          <w:p w14:paraId="4D0E6F9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*最大托举质量</w:t>
            </w:r>
          </w:p>
        </w:tc>
        <w:tc>
          <w:tcPr>
            <w:tcW w:w="5335" w:type="dxa"/>
            <w:vAlign w:val="center"/>
          </w:tcPr>
          <w:p w14:paraId="3DDBE61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≥3000kg</w:t>
            </w:r>
          </w:p>
        </w:tc>
      </w:tr>
      <w:tr w14:paraId="401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DBE4FF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w:t>
            </w:r>
          </w:p>
        </w:tc>
        <w:tc>
          <w:tcPr>
            <w:tcW w:w="2579" w:type="dxa"/>
            <w:vAlign w:val="center"/>
          </w:tcPr>
          <w:p w14:paraId="590F722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托臂最大有效长度</w:t>
            </w:r>
          </w:p>
        </w:tc>
        <w:tc>
          <w:tcPr>
            <w:tcW w:w="5335" w:type="dxa"/>
            <w:vAlign w:val="center"/>
          </w:tcPr>
          <w:p w14:paraId="409C1D5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≥1600mm</w:t>
            </w:r>
          </w:p>
        </w:tc>
      </w:tr>
      <w:tr w14:paraId="4C9F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F5170F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11</w:t>
            </w:r>
          </w:p>
        </w:tc>
        <w:tc>
          <w:tcPr>
            <w:tcW w:w="2579" w:type="dxa"/>
            <w:vAlign w:val="center"/>
          </w:tcPr>
          <w:p w14:paraId="32682FF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托臂全伸出最大托举质量</w:t>
            </w:r>
          </w:p>
        </w:tc>
        <w:tc>
          <w:tcPr>
            <w:tcW w:w="5335" w:type="dxa"/>
            <w:vAlign w:val="center"/>
          </w:tcPr>
          <w:p w14:paraId="6203F37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≥1800 kg</w:t>
            </w:r>
          </w:p>
        </w:tc>
      </w:tr>
      <w:tr w14:paraId="7C77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B1DF6D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w:t>
            </w:r>
          </w:p>
        </w:tc>
        <w:tc>
          <w:tcPr>
            <w:tcW w:w="2579" w:type="dxa"/>
            <w:vAlign w:val="center"/>
          </w:tcPr>
          <w:p w14:paraId="3793B18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全伸出托叉口离地最大距离</w:t>
            </w:r>
          </w:p>
        </w:tc>
        <w:tc>
          <w:tcPr>
            <w:tcW w:w="5335" w:type="dxa"/>
            <w:vAlign w:val="center"/>
          </w:tcPr>
          <w:p w14:paraId="380D976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≥1200mm</w:t>
            </w:r>
          </w:p>
        </w:tc>
      </w:tr>
      <w:tr w14:paraId="031D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7DCF9CB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13</w:t>
            </w:r>
          </w:p>
        </w:tc>
        <w:tc>
          <w:tcPr>
            <w:tcW w:w="2579" w:type="dxa"/>
            <w:vAlign w:val="center"/>
          </w:tcPr>
          <w:p w14:paraId="20BD313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托臂伸缩行程</w:t>
            </w:r>
          </w:p>
        </w:tc>
        <w:tc>
          <w:tcPr>
            <w:tcW w:w="5335" w:type="dxa"/>
            <w:vAlign w:val="center"/>
          </w:tcPr>
          <w:p w14:paraId="1515DF2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≥1250mm</w:t>
            </w:r>
          </w:p>
        </w:tc>
      </w:tr>
      <w:tr w14:paraId="547D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23BAD01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14</w:t>
            </w:r>
          </w:p>
        </w:tc>
        <w:tc>
          <w:tcPr>
            <w:tcW w:w="2579" w:type="dxa"/>
            <w:vAlign w:val="center"/>
          </w:tcPr>
          <w:p w14:paraId="50CCF44B">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托臂折叠角度（°）</w:t>
            </w:r>
          </w:p>
        </w:tc>
        <w:tc>
          <w:tcPr>
            <w:tcW w:w="5335" w:type="dxa"/>
            <w:vAlign w:val="center"/>
          </w:tcPr>
          <w:p w14:paraId="61C4C31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-15～5</w:t>
            </w:r>
          </w:p>
        </w:tc>
      </w:tr>
      <w:tr w14:paraId="08A8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8586" w:type="dxa"/>
            <w:gridSpan w:val="3"/>
            <w:vAlign w:val="center"/>
          </w:tcPr>
          <w:p w14:paraId="2A6BE7D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平板机构:</w:t>
            </w:r>
          </w:p>
        </w:tc>
      </w:tr>
      <w:tr w14:paraId="6412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2B9E0F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15</w:t>
            </w:r>
          </w:p>
        </w:tc>
        <w:tc>
          <w:tcPr>
            <w:tcW w:w="2579" w:type="dxa"/>
            <w:vAlign w:val="center"/>
          </w:tcPr>
          <w:p w14:paraId="3FF97832">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*平板承重质量：</w:t>
            </w:r>
          </w:p>
        </w:tc>
        <w:tc>
          <w:tcPr>
            <w:tcW w:w="5335" w:type="dxa"/>
            <w:vAlign w:val="center"/>
          </w:tcPr>
          <w:p w14:paraId="6084DCAC">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≥50000kg</w:t>
            </w:r>
          </w:p>
        </w:tc>
      </w:tr>
      <w:tr w14:paraId="434D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362E02DE">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16</w:t>
            </w:r>
          </w:p>
        </w:tc>
        <w:tc>
          <w:tcPr>
            <w:tcW w:w="2579" w:type="dxa"/>
            <w:vAlign w:val="center"/>
          </w:tcPr>
          <w:p w14:paraId="1E30DF4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*板面形式：</w:t>
            </w:r>
          </w:p>
        </w:tc>
        <w:tc>
          <w:tcPr>
            <w:tcW w:w="5335" w:type="dxa"/>
            <w:vAlign w:val="center"/>
          </w:tcPr>
          <w:p w14:paraId="53F39950">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冲压板</w:t>
            </w:r>
          </w:p>
        </w:tc>
      </w:tr>
      <w:tr w14:paraId="23CF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0D6AA07F">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17</w:t>
            </w:r>
          </w:p>
        </w:tc>
        <w:tc>
          <w:tcPr>
            <w:tcW w:w="2579" w:type="dxa"/>
            <w:vAlign w:val="center"/>
          </w:tcPr>
          <w:p w14:paraId="4E9BE65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平板外框规格长×宽</w:t>
            </w:r>
          </w:p>
        </w:tc>
        <w:tc>
          <w:tcPr>
            <w:tcW w:w="5335" w:type="dxa"/>
            <w:vAlign w:val="center"/>
          </w:tcPr>
          <w:p w14:paraId="4DDFF536">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≥6500×2550mm</w:t>
            </w:r>
          </w:p>
        </w:tc>
      </w:tr>
      <w:tr w14:paraId="70A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8D2FAA9">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18</w:t>
            </w:r>
          </w:p>
        </w:tc>
        <w:tc>
          <w:tcPr>
            <w:tcW w:w="2579" w:type="dxa"/>
            <w:vAlign w:val="center"/>
          </w:tcPr>
          <w:p w14:paraId="30E712A4">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平板离地高度</w:t>
            </w:r>
          </w:p>
        </w:tc>
        <w:tc>
          <w:tcPr>
            <w:tcW w:w="5335" w:type="dxa"/>
            <w:vAlign w:val="center"/>
          </w:tcPr>
          <w:p w14:paraId="2BC2F0F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≥1090×1210mm</w:t>
            </w:r>
          </w:p>
        </w:tc>
      </w:tr>
      <w:tr w14:paraId="0033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46C03C4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19</w:t>
            </w:r>
          </w:p>
        </w:tc>
        <w:tc>
          <w:tcPr>
            <w:tcW w:w="2579" w:type="dxa"/>
            <w:vAlign w:val="center"/>
          </w:tcPr>
          <w:p w14:paraId="57D5B75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绞盘数量</w:t>
            </w:r>
          </w:p>
        </w:tc>
        <w:tc>
          <w:tcPr>
            <w:tcW w:w="5335" w:type="dxa"/>
            <w:vAlign w:val="center"/>
          </w:tcPr>
          <w:p w14:paraId="3CE6E031">
            <w:pPr>
              <w:jc w:val="center"/>
              <w:rPr>
                <w:rFonts w:hint="eastAsia" w:ascii="宋体" w:hAnsi="宋体" w:eastAsia="宋体" w:cs="宋体"/>
                <w:szCs w:val="21"/>
              </w:rPr>
            </w:pPr>
            <w:r>
              <w:rPr>
                <w:rFonts w:hint="eastAsia" w:ascii="宋体" w:hAnsi="宋体" w:eastAsia="宋体" w:cs="宋体"/>
                <w:szCs w:val="21"/>
              </w:rPr>
              <w:t>1</w:t>
            </w:r>
          </w:p>
        </w:tc>
      </w:tr>
      <w:tr w14:paraId="457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3CEE49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20</w:t>
            </w:r>
          </w:p>
        </w:tc>
        <w:tc>
          <w:tcPr>
            <w:tcW w:w="2579" w:type="dxa"/>
            <w:vAlign w:val="center"/>
          </w:tcPr>
          <w:p w14:paraId="43253E2B">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额定牵引力（KN）</w:t>
            </w:r>
          </w:p>
        </w:tc>
        <w:tc>
          <w:tcPr>
            <w:tcW w:w="5335" w:type="dxa"/>
            <w:vAlign w:val="center"/>
          </w:tcPr>
          <w:p w14:paraId="06CEC567">
            <w:pPr>
              <w:autoSpaceDE w:val="0"/>
              <w:autoSpaceDN w:val="0"/>
              <w:adjustRightInd w:val="0"/>
              <w:rPr>
                <w:rFonts w:hint="eastAsia" w:ascii="宋体" w:hAnsi="宋体" w:eastAsia="宋体" w:cs="宋体"/>
                <w:szCs w:val="21"/>
              </w:rPr>
            </w:pPr>
            <w:r>
              <w:rPr>
                <w:rFonts w:hint="eastAsia" w:ascii="宋体" w:hAnsi="宋体" w:eastAsia="宋体" w:cs="宋体"/>
                <w:szCs w:val="21"/>
              </w:rPr>
              <w:t xml:space="preserve">                        50</w:t>
            </w:r>
          </w:p>
        </w:tc>
      </w:tr>
      <w:tr w14:paraId="588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199C8821">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21</w:t>
            </w:r>
          </w:p>
        </w:tc>
        <w:tc>
          <w:tcPr>
            <w:tcW w:w="2579" w:type="dxa"/>
            <w:vAlign w:val="center"/>
          </w:tcPr>
          <w:p w14:paraId="251F1243">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钢丝绳长度</w:t>
            </w:r>
          </w:p>
        </w:tc>
        <w:tc>
          <w:tcPr>
            <w:tcW w:w="5335" w:type="dxa"/>
            <w:vAlign w:val="center"/>
          </w:tcPr>
          <w:p w14:paraId="340C57A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20</w:t>
            </w:r>
          </w:p>
        </w:tc>
      </w:tr>
      <w:tr w14:paraId="1EC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672" w:type="dxa"/>
            <w:vAlign w:val="center"/>
          </w:tcPr>
          <w:p w14:paraId="527683E7">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22</w:t>
            </w:r>
          </w:p>
        </w:tc>
        <w:tc>
          <w:tcPr>
            <w:tcW w:w="2579" w:type="dxa"/>
            <w:vAlign w:val="center"/>
          </w:tcPr>
          <w:p w14:paraId="27AF0578">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钢丝绳直径</w:t>
            </w:r>
          </w:p>
        </w:tc>
        <w:tc>
          <w:tcPr>
            <w:tcW w:w="5335" w:type="dxa"/>
            <w:vAlign w:val="center"/>
          </w:tcPr>
          <w:p w14:paraId="00718A30">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≥10mm</w:t>
            </w:r>
          </w:p>
        </w:tc>
      </w:tr>
      <w:tr w14:paraId="0AD6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jc w:val="center"/>
        </w:trPr>
        <w:tc>
          <w:tcPr>
            <w:tcW w:w="672" w:type="dxa"/>
            <w:vAlign w:val="center"/>
          </w:tcPr>
          <w:p w14:paraId="39ED1230">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三</w:t>
            </w:r>
          </w:p>
        </w:tc>
        <w:tc>
          <w:tcPr>
            <w:tcW w:w="2579" w:type="dxa"/>
            <w:vAlign w:val="center"/>
          </w:tcPr>
          <w:p w14:paraId="56DF8F48">
            <w:pPr>
              <w:autoSpaceDE w:val="0"/>
              <w:autoSpaceDN w:val="0"/>
              <w:adjustRightInd w:val="0"/>
              <w:ind w:right="-815" w:rightChars="-388" w:firstLine="945" w:firstLineChars="450"/>
              <w:jc w:val="left"/>
              <w:rPr>
                <w:rFonts w:hint="eastAsia" w:ascii="宋体" w:hAnsi="宋体" w:eastAsia="宋体" w:cs="宋体"/>
                <w:color w:val="auto"/>
                <w:szCs w:val="21"/>
              </w:rPr>
            </w:pPr>
            <w:r>
              <w:rPr>
                <w:rFonts w:hint="eastAsia" w:ascii="宋体" w:hAnsi="宋体" w:eastAsia="宋体" w:cs="宋体"/>
                <w:color w:val="auto"/>
                <w:szCs w:val="21"/>
              </w:rPr>
              <w:t>其他要求</w:t>
            </w:r>
          </w:p>
        </w:tc>
        <w:tc>
          <w:tcPr>
            <w:tcW w:w="5335" w:type="dxa"/>
            <w:vAlign w:val="center"/>
          </w:tcPr>
          <w:p w14:paraId="698E155D">
            <w:pPr>
              <w:pStyle w:val="38"/>
              <w:autoSpaceDE w:val="0"/>
              <w:autoSpaceDN w:val="0"/>
              <w:adjustRightInd w:val="0"/>
              <w:spacing w:line="220" w:lineRule="exact"/>
              <w:ind w:left="360" w:firstLine="0" w:firstLineChars="0"/>
              <w:rPr>
                <w:rFonts w:hint="eastAsia" w:ascii="宋体" w:hAnsi="宋体" w:eastAsia="宋体" w:cs="宋体"/>
                <w:color w:val="auto"/>
                <w:szCs w:val="21"/>
              </w:rPr>
            </w:pPr>
            <w:r>
              <w:rPr>
                <w:rFonts w:hint="eastAsia" w:ascii="宋体" w:hAnsi="宋体" w:eastAsia="宋体" w:cs="宋体"/>
                <w:color w:val="auto"/>
                <w:szCs w:val="21"/>
              </w:rPr>
              <w:t>车身颜色为工程黄色，车身采用整体式、全钢、防锈、抗扭、加固车身；须安装晚间工作时的前后双向灯和车顶LED黄色警报灯，驾驶室内应有收音机等设备，带冷暖空调，座位：≥2；带助力转向装置等。</w:t>
            </w:r>
          </w:p>
        </w:tc>
      </w:tr>
    </w:tbl>
    <w:p w14:paraId="59466338">
      <w:pPr>
        <w:rPr>
          <w:rFonts w:hint="eastAsia" w:ascii="宋体" w:hAnsi="宋体" w:eastAsia="宋体" w:cs="宋体"/>
          <w:color w:val="auto"/>
          <w:szCs w:val="21"/>
        </w:rPr>
      </w:pPr>
      <w:r>
        <w:rPr>
          <w:rFonts w:hint="eastAsia"/>
          <w:color w:val="auto"/>
        </w:rPr>
        <w:t>车辆配置:</w:t>
      </w:r>
      <w:r>
        <w:rPr>
          <w:rFonts w:hint="eastAsia" w:ascii="宋体" w:hAnsi="宋体" w:eastAsia="宋体" w:cs="宋体"/>
          <w:color w:val="auto"/>
          <w:szCs w:val="21"/>
        </w:rPr>
        <w:t xml:space="preserve"> 辅助轮、LED黄色警灯警报器、不锈钢洗手水箱、无线遥控、链钩2套、倒车后视屏</w:t>
      </w:r>
    </w:p>
    <w:p w14:paraId="6C162291">
      <w:pPr>
        <w:rPr>
          <w:rFonts w:hint="eastAsia" w:ascii="宋体" w:hAnsi="宋体" w:eastAsia="宋体" w:cs="宋体"/>
          <w:color w:val="auto"/>
          <w:szCs w:val="21"/>
        </w:rPr>
      </w:pPr>
    </w:p>
    <w:p w14:paraId="2D67CC81">
      <w:pPr>
        <w:rPr>
          <w:color w:val="auto"/>
        </w:rPr>
      </w:pPr>
      <w:r>
        <w:rPr>
          <w:rFonts w:hint="eastAsia" w:ascii="宋体" w:hAnsi="宋体" w:eastAsia="宋体" w:cs="宋体"/>
          <w:color w:val="auto"/>
          <w:szCs w:val="21"/>
        </w:rPr>
        <w:t>车辆保险：交强险及商业保险（含车损险（≥车价）,第三者责任险(300万元)，附加自燃险、人员险20 万元/人×座位数、不计免赔特约）</w:t>
      </w:r>
    </w:p>
    <w:p w14:paraId="4B4CC048">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5145_WPSOffice_Level1"/>
      <w:bookmarkStart w:id="81" w:name="_Toc17394_WPSOffice_Level1"/>
      <w:bookmarkStart w:id="82" w:name="_Toc1914_WPSOffice_Level1"/>
      <w:bookmarkStart w:id="83" w:name="_Toc27552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20076_WPSOffice_Level2"/>
      <w:bookmarkStart w:id="87"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11424_WPSOffice_Level1"/>
      <w:bookmarkStart w:id="91" w:name="_Toc23368_WPSOffice_Level1"/>
      <w:bookmarkStart w:id="92" w:name="_Toc30529_WPSOffice_Level1"/>
      <w:bookmarkStart w:id="93" w:name="_Toc6353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21229_WPSOffice_Level1"/>
      <w:bookmarkStart w:id="96" w:name="_Toc31927_WPSOffice_Level1"/>
      <w:bookmarkStart w:id="97" w:name="_Toc5317_WPSOffice_Level1"/>
      <w:bookmarkStart w:id="98" w:name="_Toc32729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4728_WPSOffice_Level1"/>
      <w:bookmarkStart w:id="100" w:name="_Toc23356_WPSOffice_Level1"/>
      <w:bookmarkStart w:id="101" w:name="_Toc25965_WPSOffice_Level1"/>
      <w:bookmarkStart w:id="102"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23744_WPSOffice_Level1"/>
      <w:bookmarkStart w:id="104" w:name="_Toc18964_WPSOffice_Level1"/>
      <w:bookmarkStart w:id="105" w:name="_Toc7453_WPSOffice_Level1"/>
      <w:bookmarkStart w:id="106"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1578_WPSOffice_Level1"/>
      <w:bookmarkStart w:id="108" w:name="_Toc23751_WPSOffice_Level1"/>
      <w:bookmarkStart w:id="109" w:name="_Toc9006_WPSOffice_Level1"/>
      <w:bookmarkStart w:id="110" w:name="_Toc1960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24082_WPSOffice_Level1"/>
      <w:bookmarkStart w:id="112" w:name="_Toc31314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32648_WPSOffice_Level1"/>
      <w:bookmarkStart w:id="118" w:name="_Toc30273_WPSOffice_Level1"/>
      <w:bookmarkStart w:id="119" w:name="_Toc25804_WPSOffice_Level1"/>
      <w:bookmarkStart w:id="120" w:name="_Toc2740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32152_WPSOffice_Level1"/>
      <w:bookmarkStart w:id="122" w:name="_Toc30234_WPSOffice_Level1"/>
      <w:bookmarkStart w:id="123" w:name="_Toc4051_WPSOffice_Level1"/>
      <w:bookmarkStart w:id="124"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7" w:name="_Toc2765_WPSOffice_Level1"/>
      <w:bookmarkStart w:id="128" w:name="_Toc30031_WPSOffice_Level1"/>
      <w:bookmarkStart w:id="129" w:name="_Toc29399_WPSOffice_Level1"/>
      <w:bookmarkStart w:id="130" w:name="_Toc1687_WPSOffice_Level1"/>
      <w:bookmarkStart w:id="131"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18668_WPSOffice_Level1"/>
      <w:bookmarkStart w:id="133" w:name="_Toc14563_WPSOffice_Level1"/>
      <w:bookmarkStart w:id="134" w:name="_Toc8695_WPSOffice_Level1"/>
      <w:bookmarkStart w:id="135" w:name="_Toc32350_WPSOffice_Level1"/>
      <w:bookmarkStart w:id="136" w:name="_Toc12530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20803_WPSOffice_Level2"/>
      <w:bookmarkStart w:id="138" w:name="_Toc515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39" w:name="_Toc19768_WPSOffice_Level2"/>
      <w:bookmarkStart w:id="140" w:name="_Toc12035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1" w:name="_Toc24567_WPSOffice_Level1"/>
      <w:bookmarkStart w:id="142" w:name="_Toc32085_WPSOffice_Level1"/>
      <w:bookmarkStart w:id="143" w:name="_Toc15186_WPSOffice_Level1"/>
      <w:bookmarkStart w:id="144" w:name="_Toc24530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23545_WPSOffice_Level1"/>
      <w:bookmarkStart w:id="147" w:name="_Toc22815_WPSOffice_Level1"/>
      <w:bookmarkStart w:id="148" w:name="_Toc7738_WPSOffice_Level1"/>
      <w:bookmarkStart w:id="149" w:name="_Toc10436_WPSOffice_Level1"/>
      <w:bookmarkStart w:id="150"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807_WPSOffice_Level2"/>
      <w:bookmarkStart w:id="152" w:name="_Toc27600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3" w:name="_Toc3772_WPSOffice_Level1"/>
      <w:bookmarkStart w:id="154" w:name="_Toc19004_WPSOffice_Level1"/>
      <w:bookmarkStart w:id="155" w:name="_Toc1452_WPSOffice_Level1"/>
      <w:bookmarkStart w:id="156" w:name="_Toc18547_WPSOffice_Level1"/>
      <w:bookmarkStart w:id="157"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5403_WPSOffice_Level1"/>
      <w:bookmarkStart w:id="159" w:name="_Toc3893_WPSOffice_Level1"/>
      <w:bookmarkStart w:id="160" w:name="_Toc9267_WPSOffice_Level1"/>
      <w:bookmarkStart w:id="161" w:name="_Toc12019_WPSOffice_Level1"/>
      <w:bookmarkStart w:id="162"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5462C"/>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5F2A2B"/>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55BC4"/>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97598"/>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305121"/>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18F5"/>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1676E"/>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B483C"/>
    <w:rsid w:val="29AC15DA"/>
    <w:rsid w:val="29C849C9"/>
    <w:rsid w:val="29E638F8"/>
    <w:rsid w:val="29EE7EF6"/>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6E7B6E"/>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07BD1"/>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2E25"/>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8ED5241"/>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4E0634"/>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E36A02"/>
    <w:rsid w:val="6BFC2B36"/>
    <w:rsid w:val="6C0356D1"/>
    <w:rsid w:val="6C0861E5"/>
    <w:rsid w:val="6C367616"/>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9588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3A1408"/>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DE0E8D"/>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DC1B88"/>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List 2"/>
    <w:basedOn w:val="1"/>
    <w:qFormat/>
    <w:uiPriority w:val="0"/>
    <w:pPr>
      <w:ind w:left="100" w:leftChars="200" w:hanging="200" w:hangingChars="200"/>
    </w:pPr>
  </w:style>
  <w:style w:type="paragraph" w:styleId="9">
    <w:name w:val="Balloon Text"/>
    <w:basedOn w:val="1"/>
    <w:link w:val="4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Title"/>
    <w:basedOn w:val="1"/>
    <w:next w:val="1"/>
    <w:autoRedefine/>
    <w:qFormat/>
    <w:uiPriority w:val="0"/>
    <w:pPr>
      <w:jc w:val="center"/>
    </w:pPr>
    <w:rPr>
      <w:sz w:val="30"/>
      <w:szCs w:val="30"/>
    </w:rPr>
  </w:style>
  <w:style w:type="paragraph" w:styleId="14">
    <w:name w:val="Body Text First Indent 2"/>
    <w:basedOn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3"/>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1"/>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9"/>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5812</Words>
  <Characters>6307</Characters>
  <Lines>141</Lines>
  <Paragraphs>39</Paragraphs>
  <TotalTime>2</TotalTime>
  <ScaleCrop>false</ScaleCrop>
  <LinksUpToDate>false</LinksUpToDate>
  <CharactersWithSpaces>6538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2025-11-04T03:05:13Z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FF8B8ECACC7D471F969D5C5AAADFD087_13</vt:lpwstr>
  </property>
  <property fmtid="{D5CDD505-2E9C-101B-9397-08002B2CF9AE}" pid="4" name="KSOTemplateDocerSaveRecord">
    <vt:lpwstr>eyJoZGlkIjoiODQ1N2I3OGFmYzhhZmVlYzE5NzU4OTRlOWE3OTk4OWYiLCJ1c2VySWQiOiIzMTExOTYxMzUifQ==</vt:lpwstr>
  </property>
</Properties>
</file>