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eastAsia" w:ascii="宋体" w:hAnsi="宋体" w:eastAsia="宋体" w:cs="宋体"/>
          <w:b/>
          <w:bCs/>
          <w:sz w:val="44"/>
          <w:szCs w:val="44"/>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5</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11.12除雪车</w:t>
      </w:r>
      <w:r>
        <w:rPr>
          <w:rFonts w:hint="eastAsia" w:ascii="宋体" w:hAnsi="宋体" w:eastAsia="宋体" w:cs="宋体"/>
          <w:b/>
          <w:bCs/>
          <w:sz w:val="44"/>
          <w:szCs w:val="44"/>
        </w:rPr>
        <w:t>采购</w:t>
      </w:r>
      <w:r>
        <w:rPr>
          <w:rFonts w:hint="eastAsia" w:ascii="宋体" w:hAnsi="宋体" w:eastAsia="宋体" w:cs="宋体"/>
          <w:b/>
          <w:bCs/>
          <w:sz w:val="44"/>
          <w:szCs w:val="44"/>
          <w:highlight w:val="none"/>
        </w:rPr>
        <w:t>项目</w:t>
      </w:r>
    </w:p>
    <w:p w14:paraId="25026D1C">
      <w:pPr>
        <w:widowControl/>
        <w:jc w:val="center"/>
        <w:rPr>
          <w:rFonts w:hint="eastAsia" w:ascii="宋体" w:hAnsi="宋体" w:eastAsia="宋体" w:cs="宋体"/>
          <w:b/>
          <w:bCs/>
          <w:sz w:val="44"/>
          <w:szCs w:val="44"/>
        </w:rPr>
      </w:pPr>
    </w:p>
    <w:p w14:paraId="79612C86">
      <w:pPr>
        <w:pStyle w:val="5"/>
        <w:rPr>
          <w:rFonts w:ascii="Times New Roman" w:hAnsi="Times New Roman" w:cs="Times New Roman"/>
          <w:szCs w:val="21"/>
        </w:rPr>
      </w:pPr>
    </w:p>
    <w:p w14:paraId="55053262">
      <w:pPr>
        <w:pStyle w:val="5"/>
        <w:rPr>
          <w:rFonts w:ascii="Times New Roman" w:hAnsi="Times New Roman" w:cs="Times New Roman"/>
          <w:szCs w:val="21"/>
        </w:rPr>
      </w:pPr>
    </w:p>
    <w:p w14:paraId="52D027E8">
      <w:pPr>
        <w:pStyle w:val="5"/>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5</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11</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12</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5"/>
          </w:pPr>
        </w:p>
        <w:p w14:paraId="37B257B2">
          <w:pPr>
            <w:pStyle w:val="22"/>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2"/>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2"/>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2"/>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2"/>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2"/>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2"/>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2"/>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2"/>
        <w:pageBreakBefore w:val="0"/>
        <w:widowControl w:val="0"/>
        <w:kinsoku/>
        <w:wordWrap/>
        <w:overflowPunct/>
        <w:topLinePunct w:val="0"/>
        <w:bidi w:val="0"/>
        <w:adjustRightInd w:val="0"/>
        <w:snapToGrid w:val="0"/>
        <w:spacing w:before="312" w:after="312" w:line="560" w:lineRule="atLeast"/>
        <w:textAlignment w:val="auto"/>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 w:name="_Toc10395_WPSOffice_Level2"/>
      <w:bookmarkStart w:id="3" w:name="_Toc525632585"/>
      <w:bookmarkStart w:id="4" w:name="_Toc4489_WPSOffice_Level2"/>
      <w:bookmarkStart w:id="5" w:name="_Toc12765"/>
      <w:bookmarkStart w:id="6" w:name="_Toc13871"/>
      <w:bookmarkStart w:id="7" w:name="_Toc24354_WPSOffice_Level2"/>
      <w:bookmarkStart w:id="8" w:name="_Toc6496_WPSOffice_Level2"/>
      <w:r>
        <w:rPr>
          <w:rFonts w:ascii="Times New Roman" w:hAnsi="Times New Roman" w:eastAsia="黑体" w:cs="Times New Roman"/>
          <w:bCs w:val="0"/>
          <w:sz w:val="24"/>
          <w:szCs w:val="24"/>
        </w:rPr>
        <w:t>项目简介</w:t>
      </w:r>
      <w:bookmarkEnd w:id="2"/>
      <w:bookmarkEnd w:id="3"/>
      <w:bookmarkEnd w:id="4"/>
      <w:bookmarkEnd w:id="5"/>
      <w:bookmarkEnd w:id="6"/>
      <w:bookmarkEnd w:id="7"/>
      <w:bookmarkEnd w:id="8"/>
    </w:p>
    <w:p w14:paraId="3AB79A1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1.1项目名称：</w:t>
      </w:r>
      <w:r>
        <w:rPr>
          <w:rFonts w:hint="eastAsia" w:ascii="Times New Roman" w:hAnsi="Times New Roman" w:cs="Times New Roman"/>
          <w:szCs w:val="22"/>
          <w:u w:val="single"/>
        </w:rPr>
        <w:t>202</w:t>
      </w:r>
      <w:r>
        <w:rPr>
          <w:rFonts w:hint="eastAsia" w:ascii="Times New Roman" w:hAnsi="Times New Roman" w:cs="Times New Roman"/>
          <w:szCs w:val="22"/>
          <w:u w:val="single"/>
          <w:lang w:val="en-US" w:eastAsia="zh-CN"/>
        </w:rPr>
        <w:t>5</w:t>
      </w:r>
      <w:r>
        <w:rPr>
          <w:rFonts w:hint="eastAsia" w:ascii="Times New Roman" w:hAnsi="Times New Roman" w:cs="Times New Roman"/>
          <w:szCs w:val="22"/>
          <w:u w:val="single"/>
        </w:rPr>
        <w:t>年度安徽交运集团汽车销售有限公司</w:t>
      </w:r>
      <w:r>
        <w:rPr>
          <w:rFonts w:hint="eastAsia" w:ascii="Times New Roman" w:hAnsi="Times New Roman" w:cs="Times New Roman"/>
          <w:szCs w:val="22"/>
          <w:u w:val="single"/>
          <w:lang w:val="en-US" w:eastAsia="zh-CN"/>
        </w:rPr>
        <w:t>11.12除雪车</w:t>
      </w:r>
      <w:r>
        <w:rPr>
          <w:rFonts w:hint="eastAsia" w:ascii="Times New Roman" w:hAnsi="Times New Roman" w:cs="Times New Roman"/>
          <w:szCs w:val="22"/>
          <w:u w:val="single"/>
        </w:rPr>
        <w:t>采购项目</w:t>
      </w:r>
    </w:p>
    <w:p w14:paraId="125941C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1.2采购人：</w:t>
      </w:r>
      <w:r>
        <w:rPr>
          <w:rFonts w:hint="eastAsia" w:ascii="Times New Roman" w:hAnsi="Times New Roman" w:cs="Times New Roman"/>
          <w:szCs w:val="22"/>
          <w:u w:val="single"/>
        </w:rPr>
        <w:t>安徽交运集团汽车销售有限公司</w:t>
      </w:r>
    </w:p>
    <w:p w14:paraId="1CBD44D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1.3项目概况：</w:t>
      </w:r>
      <w:r>
        <w:rPr>
          <w:rFonts w:hint="eastAsia" w:ascii="Times New Roman" w:hAnsi="Times New Roman" w:cs="Times New Roman"/>
          <w:szCs w:val="22"/>
          <w:u w:val="single"/>
        </w:rPr>
        <w:t>用于高速公路</w:t>
      </w:r>
      <w:r>
        <w:rPr>
          <w:rFonts w:hint="eastAsia" w:ascii="Times New Roman" w:hAnsi="Times New Roman" w:cs="Times New Roman"/>
          <w:szCs w:val="22"/>
          <w:u w:val="single"/>
          <w:lang w:eastAsia="zh-CN"/>
        </w:rPr>
        <w:t>除雪保畅</w:t>
      </w:r>
    </w:p>
    <w:p w14:paraId="0751826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9" w:name="_Toc17858_WPSOffice_Level2"/>
      <w:bookmarkStart w:id="10" w:name="_Toc525632586"/>
      <w:bookmarkStart w:id="11" w:name="_Toc23266_WPSOffice_Level2"/>
      <w:bookmarkStart w:id="12" w:name="_Toc18453"/>
      <w:bookmarkStart w:id="13" w:name="_Toc8128_WPSOffice_Level2"/>
      <w:bookmarkStart w:id="14" w:name="_Toc10274"/>
      <w:bookmarkStart w:id="15" w:name="_Toc18367_WPSOffice_Level2"/>
      <w:r>
        <w:rPr>
          <w:rFonts w:ascii="Times New Roman" w:hAnsi="Times New Roman" w:eastAsia="黑体" w:cs="Times New Roman"/>
          <w:bCs w:val="0"/>
          <w:sz w:val="24"/>
          <w:szCs w:val="24"/>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6" w:name="_Toc4489_WPSOffice_Level3"/>
      <w:r>
        <w:rPr>
          <w:rFonts w:ascii="Times New Roman" w:hAnsi="Times New Roman" w:cs="Times New Roman"/>
          <w:szCs w:val="22"/>
        </w:rPr>
        <w:t>2.1采购方式：</w:t>
      </w:r>
      <w:bookmarkEnd w:id="16"/>
      <w:r>
        <w:rPr>
          <w:rFonts w:ascii="Times New Roman" w:hAnsi="Times New Roman" w:cs="Times New Roman"/>
          <w:szCs w:val="22"/>
          <w:u w:val="single"/>
        </w:rPr>
        <w:t>公开询比采购</w:t>
      </w:r>
    </w:p>
    <w:p w14:paraId="7A7FEF9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7" w:name="_Toc23266_WPSOffice_Level3"/>
      <w:r>
        <w:rPr>
          <w:rFonts w:ascii="Times New Roman" w:hAnsi="Times New Roman" w:cs="Times New Roman"/>
          <w:szCs w:val="22"/>
        </w:rPr>
        <w:t>2.2资金来源及比例：</w:t>
      </w:r>
      <w:bookmarkEnd w:id="17"/>
      <w:bookmarkStart w:id="18" w:name="_Toc22379_WPSOffice_Level3"/>
      <w:r>
        <w:rPr>
          <w:rFonts w:ascii="Times New Roman" w:hAnsi="Times New Roman" w:cs="Times New Roman"/>
          <w:szCs w:val="22"/>
          <w:u w:val="single"/>
        </w:rPr>
        <w:t>企业自筹</w:t>
      </w:r>
    </w:p>
    <w:p w14:paraId="0769D9F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u w:val="single"/>
          <w:lang w:val="en-US" w:eastAsia="zh-CN"/>
        </w:rPr>
      </w:pPr>
      <w:r>
        <w:rPr>
          <w:rFonts w:ascii="Times New Roman" w:hAnsi="Times New Roman" w:cs="Times New Roman"/>
          <w:szCs w:val="22"/>
        </w:rPr>
        <w:t>2.3</w:t>
      </w:r>
      <w:r>
        <w:rPr>
          <w:rFonts w:hint="eastAsia" w:ascii="Times New Roman" w:hAnsi="Times New Roman" w:cs="Times New Roman"/>
          <w:szCs w:val="22"/>
        </w:rPr>
        <w:t>采购范围：</w:t>
      </w:r>
      <w:r>
        <w:rPr>
          <w:rFonts w:hint="eastAsia" w:ascii="Times New Roman" w:hAnsi="Times New Roman" w:cs="Times New Roman"/>
          <w:szCs w:val="22"/>
          <w:u w:val="single"/>
        </w:rPr>
        <w:t>采</w:t>
      </w:r>
      <w:r>
        <w:rPr>
          <w:rFonts w:hint="eastAsia" w:ascii="Times New Roman" w:hAnsi="Times New Roman" w:cs="Times New Roman"/>
          <w:szCs w:val="22"/>
          <w:u w:val="single"/>
          <w:lang w:val="en-US" w:eastAsia="zh-CN"/>
        </w:rPr>
        <w:t>购多功能除雪车3台</w:t>
      </w:r>
    </w:p>
    <w:p w14:paraId="279F6D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2.4</w:t>
      </w:r>
      <w:r>
        <w:rPr>
          <w:rFonts w:ascii="Times New Roman" w:hAnsi="Times New Roman" w:cs="Times New Roman"/>
          <w:szCs w:val="22"/>
        </w:rPr>
        <w:t>合同包划分：</w:t>
      </w:r>
      <w:r>
        <w:rPr>
          <w:rFonts w:hint="eastAsia" w:ascii="Times New Roman" w:hAnsi="Times New Roman" w:cs="Times New Roman"/>
          <w:szCs w:val="22"/>
          <w:u w:val="single"/>
          <w:lang w:val="en-US" w:eastAsia="zh-CN"/>
        </w:rPr>
        <w:t>无</w:t>
      </w:r>
    </w:p>
    <w:p w14:paraId="7F0ADB11">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val="en-US" w:eastAsia="zh-CN"/>
        </w:rPr>
      </w:pPr>
      <w:r>
        <w:rPr>
          <w:rFonts w:ascii="Times New Roman" w:hAnsi="Times New Roman" w:cs="Times New Roman"/>
          <w:szCs w:val="22"/>
        </w:rPr>
        <w:t>2.</w:t>
      </w:r>
      <w:r>
        <w:rPr>
          <w:rFonts w:hint="eastAsia" w:ascii="Times New Roman" w:hAnsi="Times New Roman" w:cs="Times New Roman"/>
          <w:szCs w:val="22"/>
        </w:rPr>
        <w:t>5</w:t>
      </w:r>
      <w:r>
        <w:rPr>
          <w:rFonts w:ascii="Times New Roman" w:hAnsi="Times New Roman" w:cs="Times New Roman"/>
          <w:szCs w:val="22"/>
        </w:rPr>
        <w:t>最高限价：</w:t>
      </w:r>
      <w:bookmarkEnd w:id="18"/>
      <w:r>
        <w:rPr>
          <w:rFonts w:hint="eastAsia" w:ascii="Times New Roman" w:hAnsi="Times New Roman" w:cs="Times New Roman"/>
          <w:szCs w:val="22"/>
          <w:u w:val="single"/>
          <w:lang w:val="en-US" w:eastAsia="zh-CN"/>
        </w:rPr>
        <w:t>最高限价195万元</w:t>
      </w:r>
    </w:p>
    <w:p w14:paraId="26D41C6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val="en-US" w:eastAsia="zh-CN"/>
        </w:rPr>
      </w:pPr>
      <w:r>
        <w:rPr>
          <w:rFonts w:ascii="Times New Roman" w:hAnsi="Times New Roman" w:cs="Times New Roman"/>
          <w:szCs w:val="22"/>
        </w:rPr>
        <w:t>2.6计划</w:t>
      </w:r>
      <w:r>
        <w:rPr>
          <w:rFonts w:hint="eastAsia" w:ascii="Times New Roman" w:hAnsi="Times New Roman" w:cs="Times New Roman"/>
          <w:szCs w:val="22"/>
        </w:rPr>
        <w:t>交货</w:t>
      </w:r>
      <w:r>
        <w:rPr>
          <w:rFonts w:ascii="Times New Roman" w:hAnsi="Times New Roman" w:cs="Times New Roman"/>
          <w:szCs w:val="22"/>
        </w:rPr>
        <w:t>期：</w:t>
      </w:r>
      <w:r>
        <w:rPr>
          <w:rFonts w:hint="eastAsia" w:ascii="Times New Roman" w:hAnsi="Times New Roman" w:cs="Times New Roman"/>
          <w:szCs w:val="22"/>
          <w:u w:val="single"/>
        </w:rPr>
        <w:t>合同签订之日起</w:t>
      </w:r>
      <w:r>
        <w:rPr>
          <w:rFonts w:hint="eastAsia" w:ascii="Times New Roman" w:hAnsi="Times New Roman" w:cs="Times New Roman"/>
          <w:szCs w:val="22"/>
          <w:u w:val="single"/>
          <w:lang w:val="en-US" w:eastAsia="zh-CN"/>
        </w:rPr>
        <w:t>30</w:t>
      </w:r>
      <w:r>
        <w:rPr>
          <w:rFonts w:hint="eastAsia" w:ascii="Times New Roman" w:hAnsi="Times New Roman" w:cs="Times New Roman"/>
          <w:szCs w:val="22"/>
          <w:u w:val="single"/>
        </w:rPr>
        <w:t>个日历日</w:t>
      </w:r>
      <w:r>
        <w:rPr>
          <w:rFonts w:hint="eastAsia" w:ascii="Times New Roman" w:hAnsi="Times New Roman" w:cs="Times New Roman"/>
          <w:szCs w:val="22"/>
          <w:u w:val="single"/>
          <w:lang w:val="en-US" w:eastAsia="zh-CN"/>
        </w:rPr>
        <w:t>内</w:t>
      </w:r>
    </w:p>
    <w:p w14:paraId="5253CFF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19" w:name="_Toc1622_WPSOffice_Level2"/>
      <w:bookmarkStart w:id="20" w:name="_Toc31673_WPSOffice_Level2"/>
      <w:bookmarkStart w:id="21" w:name="_Toc525632587"/>
      <w:bookmarkStart w:id="22" w:name="_Toc3714"/>
      <w:bookmarkStart w:id="23" w:name="_Toc22379_WPSOffice_Level2"/>
      <w:bookmarkStart w:id="24" w:name="_Toc29516_WPSOffice_Level2"/>
      <w:bookmarkStart w:id="25" w:name="_Toc6388"/>
      <w:r>
        <w:rPr>
          <w:rFonts w:ascii="Times New Roman" w:hAnsi="Times New Roman" w:eastAsia="黑体" w:cs="Times New Roman"/>
          <w:bCs w:val="0"/>
          <w:sz w:val="24"/>
          <w:szCs w:val="24"/>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4"/>
          <w:szCs w:val="24"/>
        </w:rPr>
        <w:tab/>
      </w:r>
    </w:p>
    <w:p w14:paraId="192A413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3.1本次采购要求供应商须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供应商应具备本次采购</w:t>
      </w:r>
      <w:r>
        <w:rPr>
          <w:rFonts w:hint="eastAsia" w:ascii="Times New Roman" w:hAnsi="Times New Roman" w:cs="Times New Roman"/>
          <w:szCs w:val="22"/>
          <w:lang w:eastAsia="zh-CN"/>
        </w:rPr>
        <w:t>产品</w:t>
      </w:r>
      <w:r>
        <w:rPr>
          <w:rFonts w:hint="eastAsia" w:ascii="Times New Roman" w:hAnsi="Times New Roman" w:cs="Times New Roman"/>
          <w:szCs w:val="22"/>
        </w:rPr>
        <w:t>的销售资质，</w:t>
      </w:r>
      <w:r>
        <w:rPr>
          <w:rFonts w:ascii="Times New Roman" w:hAnsi="Times New Roman" w:cs="Times New Roman"/>
          <w:szCs w:val="22"/>
        </w:rPr>
        <w:t>具备独立法人资格，持有有效的营业执照；</w:t>
      </w:r>
    </w:p>
    <w:p w14:paraId="3E458C8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②</w:t>
      </w:r>
      <w:r>
        <w:rPr>
          <w:rFonts w:hint="eastAsia" w:ascii="Times New Roman" w:hAnsi="Times New Roman" w:cs="Times New Roman"/>
          <w:szCs w:val="22"/>
        </w:rPr>
        <w:t>供应商应为本次采购</w:t>
      </w:r>
      <w:r>
        <w:rPr>
          <w:rFonts w:hint="eastAsia" w:ascii="Times New Roman" w:hAnsi="Times New Roman" w:cs="Times New Roman"/>
          <w:szCs w:val="22"/>
          <w:lang w:eastAsia="zh-CN"/>
        </w:rPr>
        <w:t>产品</w:t>
      </w:r>
      <w:r>
        <w:rPr>
          <w:rFonts w:hint="eastAsia" w:ascii="Times New Roman" w:hAnsi="Times New Roman" w:cs="Times New Roman"/>
          <w:szCs w:val="22"/>
        </w:rPr>
        <w:t>的制造商或代理商，代理商应具备制造商直接授予的代理授权书。</w:t>
      </w:r>
    </w:p>
    <w:p w14:paraId="4023532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eastAsia="zh-CN"/>
        </w:rPr>
      </w:pPr>
      <w:r>
        <w:rPr>
          <w:rFonts w:ascii="Times New Roman" w:hAnsi="Times New Roman" w:cs="Times New Roman"/>
          <w:szCs w:val="22"/>
        </w:rPr>
        <w:t>③所投产品应为经过国家行业主管部门认证的定型产品，列入《中华人民共和国发改委车辆生产企业及产品公告》，产品具备国家3C认证和环保认证</w:t>
      </w:r>
      <w:r>
        <w:rPr>
          <w:rFonts w:hint="eastAsia" w:ascii="Times New Roman" w:hAnsi="Times New Roman" w:cs="Times New Roman"/>
          <w:szCs w:val="22"/>
          <w:lang w:eastAsia="zh-CN"/>
        </w:rPr>
        <w:t>（车辆和设备按照相应要求分别提供材料）。</w:t>
      </w:r>
    </w:p>
    <w:p w14:paraId="3C4AA55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（2）业绩最低要求：</w:t>
      </w:r>
    </w:p>
    <w:p w14:paraId="795C114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rPr>
      </w:pPr>
      <w:r>
        <w:rPr>
          <w:rFonts w:hint="eastAsia" w:ascii="Times New Roman" w:hAnsi="Times New Roman" w:cs="Times New Roman"/>
          <w:szCs w:val="22"/>
        </w:rPr>
        <w:t>投标人自2</w:t>
      </w:r>
      <w:r>
        <w:rPr>
          <w:rFonts w:ascii="Times New Roman" w:hAnsi="Times New Roman" w:cs="Times New Roman"/>
          <w:szCs w:val="22"/>
        </w:rPr>
        <w:t>02</w:t>
      </w:r>
      <w:r>
        <w:rPr>
          <w:rFonts w:hint="eastAsia" w:ascii="Times New Roman" w:hAnsi="Times New Roman" w:cs="Times New Roman"/>
          <w:szCs w:val="22"/>
          <w:lang w:val="en-US" w:eastAsia="zh-CN"/>
        </w:rPr>
        <w:t>2</w:t>
      </w:r>
      <w:r>
        <w:rPr>
          <w:rFonts w:hint="eastAsia" w:ascii="Times New Roman" w:hAnsi="Times New Roman" w:cs="Times New Roman"/>
          <w:szCs w:val="22"/>
        </w:rPr>
        <w:t>年1月1日（以合同签订时间为准）至今，具有本项目</w:t>
      </w:r>
      <w:r>
        <w:rPr>
          <w:rFonts w:hint="eastAsia" w:ascii="Times New Roman" w:hAnsi="Times New Roman" w:cs="Times New Roman"/>
          <w:szCs w:val="22"/>
          <w:lang w:eastAsia="zh-CN"/>
        </w:rPr>
        <w:t>所有</w:t>
      </w:r>
      <w:r>
        <w:rPr>
          <w:rFonts w:hint="eastAsia" w:ascii="Times New Roman" w:hAnsi="Times New Roman" w:cs="Times New Roman"/>
          <w:szCs w:val="22"/>
          <w:lang w:val="en-US" w:eastAsia="zh-CN"/>
        </w:rPr>
        <w:t>采购产品的</w:t>
      </w:r>
      <w:r>
        <w:rPr>
          <w:rFonts w:hint="eastAsia" w:ascii="Times New Roman" w:hAnsi="Times New Roman" w:cs="Times New Roman"/>
          <w:szCs w:val="22"/>
        </w:rPr>
        <w:t>供货业绩</w:t>
      </w:r>
      <w:r>
        <w:rPr>
          <w:rFonts w:hint="eastAsia" w:ascii="Times New Roman" w:hAnsi="Times New Roman" w:cs="Times New Roman"/>
          <w:szCs w:val="22"/>
          <w:lang w:eastAsia="zh-CN"/>
        </w:rPr>
        <w:t>一份</w:t>
      </w:r>
      <w:r>
        <w:rPr>
          <w:rFonts w:hint="eastAsia" w:ascii="Times New Roman" w:hAnsi="Times New Roman" w:cs="Times New Roman"/>
          <w:szCs w:val="22"/>
        </w:rPr>
        <w:t>。</w:t>
      </w:r>
    </w:p>
    <w:p w14:paraId="5A41CB2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②未进入清算程序，或被宣告破产，或其他丧失履约能力的情形；</w:t>
      </w:r>
    </w:p>
    <w:p w14:paraId="0818039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w:t>
      </w:r>
      <w:r>
        <w:rPr>
          <w:rFonts w:hint="eastAsia" w:ascii="宋体" w:hAnsi="宋体" w:eastAsia="宋体" w:cs="宋体"/>
          <w:szCs w:val="22"/>
        </w:rPr>
        <w:t>p://www.gsxt.</w:t>
      </w:r>
      <w:r>
        <w:rPr>
          <w:rFonts w:ascii="Times New Roman" w:hAnsi="Times New Roman" w:cs="Times New Roman"/>
          <w:szCs w:val="22"/>
        </w:rPr>
        <w: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⑥其他要求：没有法律法规规定的其他违规情形。</w:t>
      </w:r>
    </w:p>
    <w:p w14:paraId="61B2491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3.2联合体：本次采购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3.3单位负责人为同一人或者存在控股、管理关系的不同单位，不得同时参加同一合同包报价，否则相关响应文件均无效。</w:t>
      </w:r>
    </w:p>
    <w:p w14:paraId="508105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3.4同一品牌同一型号产品只接受一个供应商参加本次询比，同一品牌同一型号产品的制造商及代理商，或者同一品牌同一型号产品的多个代理商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6" w:name="_Toc2996_WPSOffice_Level2"/>
      <w:bookmarkStart w:id="27" w:name="_Toc525632588"/>
      <w:bookmarkStart w:id="28" w:name="_Toc4751"/>
      <w:bookmarkStart w:id="29" w:name="_Toc29452_WPSOffice_Level2"/>
      <w:bookmarkStart w:id="30" w:name="_Toc1994"/>
      <w:bookmarkStart w:id="31" w:name="_Toc25666_WPSOffice_Level2"/>
      <w:bookmarkStart w:id="32" w:name="_Toc4109_WPSOffice_Level2"/>
      <w:r>
        <w:rPr>
          <w:rFonts w:hint="eastAsia" w:ascii="Times New Roman" w:hAnsi="Times New Roman" w:eastAsia="黑体" w:cs="Times New Roman"/>
          <w:bCs w:val="0"/>
          <w:sz w:val="24"/>
          <w:szCs w:val="24"/>
        </w:rPr>
        <w:t>询比文件</w:t>
      </w:r>
      <w:r>
        <w:rPr>
          <w:rFonts w:ascii="Times New Roman" w:hAnsi="Times New Roman" w:eastAsia="黑体" w:cs="Times New Roman"/>
          <w:bCs w:val="0"/>
          <w:sz w:val="24"/>
          <w:szCs w:val="24"/>
        </w:rPr>
        <w:t>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交运集团网站（http://www.ahjyjt.com.cn/）</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p>
    <w:p w14:paraId="188CD29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3" w:name="_Toc525632589"/>
      <w:bookmarkStart w:id="34" w:name="_Toc726"/>
      <w:r>
        <w:rPr>
          <w:rFonts w:ascii="Times New Roman" w:hAnsi="Times New Roman" w:eastAsia="黑体" w:cs="Times New Roman"/>
          <w:bCs w:val="0"/>
          <w:sz w:val="24"/>
          <w:szCs w:val="24"/>
        </w:rPr>
        <w:t>响应</w:t>
      </w:r>
      <w:r>
        <w:rPr>
          <w:rFonts w:hint="eastAsia" w:ascii="Times New Roman" w:hAnsi="Times New Roman" w:eastAsia="黑体" w:cs="Times New Roman"/>
          <w:bCs w:val="0"/>
          <w:sz w:val="24"/>
          <w:szCs w:val="24"/>
        </w:rPr>
        <w:t>文件</w:t>
      </w:r>
      <w:r>
        <w:rPr>
          <w:rFonts w:ascii="Times New Roman" w:hAnsi="Times New Roman" w:eastAsia="黑体" w:cs="Times New Roman"/>
          <w:bCs w:val="0"/>
          <w:sz w:val="24"/>
          <w:szCs w:val="24"/>
        </w:rPr>
        <w:t>的递交</w:t>
      </w:r>
      <w:bookmarkEnd w:id="33"/>
      <w:bookmarkEnd w:id="34"/>
    </w:p>
    <w:p w14:paraId="2216F166">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25</w:t>
      </w:r>
      <w:r>
        <w:rPr>
          <w:rFonts w:ascii="Times New Roman" w:hAnsi="Times New Roman" w:cs="Times New Roman"/>
          <w:szCs w:val="22"/>
          <w:highlight w:val="none"/>
        </w:rPr>
        <w:t>年</w:t>
      </w:r>
      <w:r>
        <w:rPr>
          <w:rFonts w:hint="eastAsia" w:ascii="Times New Roman" w:hAnsi="Times New Roman" w:cs="Times New Roman"/>
          <w:szCs w:val="22"/>
          <w:highlight w:val="none"/>
          <w:u w:val="single"/>
          <w:lang w:val="en-US" w:eastAsia="zh-CN"/>
        </w:rPr>
        <w:t>11</w:t>
      </w:r>
      <w:r>
        <w:rPr>
          <w:rFonts w:ascii="Times New Roman" w:hAnsi="Times New Roman" w:cs="Times New Roman"/>
          <w:szCs w:val="22"/>
          <w:highlight w:val="none"/>
        </w:rPr>
        <w:t>月</w:t>
      </w:r>
      <w:r>
        <w:rPr>
          <w:rFonts w:hint="eastAsia" w:ascii="Times New Roman" w:hAnsi="Times New Roman" w:cs="Times New Roman"/>
          <w:szCs w:val="22"/>
          <w:highlight w:val="none"/>
          <w:u w:val="single"/>
          <w:lang w:val="en-US" w:eastAsia="zh-CN"/>
        </w:rPr>
        <w:t>18</w:t>
      </w:r>
      <w:r>
        <w:rPr>
          <w:rFonts w:ascii="Times New Roman" w:hAnsi="Times New Roman" w:cs="Times New Roman"/>
          <w:szCs w:val="22"/>
          <w:highlight w:val="none"/>
        </w:rPr>
        <w:t>日</w:t>
      </w:r>
      <w:r>
        <w:rPr>
          <w:rFonts w:hint="eastAsia" w:ascii="Times New Roman" w:hAnsi="Times New Roman" w:cs="Times New Roman"/>
          <w:szCs w:val="22"/>
          <w:highlight w:val="none"/>
          <w:u w:val="single"/>
          <w:lang w:val="en-US" w:eastAsia="zh-CN"/>
        </w:rPr>
        <w:t>10</w:t>
      </w:r>
      <w:r>
        <w:rPr>
          <w:rFonts w:ascii="Times New Roman" w:hAnsi="Times New Roman" w:cs="Times New Roman"/>
          <w:szCs w:val="22"/>
          <w:highlight w:val="none"/>
        </w:rPr>
        <w:t>时</w:t>
      </w:r>
      <w:r>
        <w:rPr>
          <w:rFonts w:hint="eastAsia" w:ascii="Times New Roman" w:hAnsi="Times New Roman" w:cs="Times New Roman"/>
          <w:szCs w:val="22"/>
          <w:highlight w:val="none"/>
          <w:u w:val="single"/>
          <w:lang w:val="en-US" w:eastAsia="zh-CN"/>
        </w:rPr>
        <w:t>0</w:t>
      </w:r>
      <w:r>
        <w:rPr>
          <w:rFonts w:hint="eastAsia" w:ascii="Times New Roman" w:hAnsi="Times New Roman" w:cs="Times New Roman"/>
          <w:szCs w:val="22"/>
          <w:highlight w:val="none"/>
          <w:u w:val="single"/>
        </w:rPr>
        <w:t>0</w:t>
      </w:r>
      <w:r>
        <w:rPr>
          <w:rFonts w:ascii="Times New Roman" w:hAnsi="Times New Roman" w:cs="Times New Roman"/>
          <w:szCs w:val="22"/>
          <w:highlight w:val="none"/>
        </w:rPr>
        <w:t>分，供应商的法定代表人或其授权代理人应于截止时间前将响应文件</w:t>
      </w:r>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5" w:name="_Toc525632591"/>
      <w:bookmarkStart w:id="36" w:name="_Toc22719"/>
      <w:r>
        <w:rPr>
          <w:rFonts w:ascii="Times New Roman" w:hAnsi="Times New Roman" w:eastAsia="黑体" w:cs="Times New Roman"/>
          <w:bCs w:val="0"/>
          <w:sz w:val="24"/>
          <w:szCs w:val="24"/>
        </w:rPr>
        <w:t>响应文件启封</w:t>
      </w:r>
    </w:p>
    <w:p w14:paraId="3A157798">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hint="eastAsia" w:ascii="Times New Roman" w:hAnsi="Times New Roman" w:eastAsia="黑体" w:cs="Times New Roman"/>
          <w:bCs w:val="0"/>
          <w:sz w:val="24"/>
          <w:szCs w:val="24"/>
        </w:rPr>
        <w:t>响应保证金</w:t>
      </w:r>
    </w:p>
    <w:p w14:paraId="132B98DB">
      <w:pPr>
        <w:pStyle w:val="5"/>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5</w:t>
      </w:r>
      <w:r>
        <w:rPr>
          <w:rFonts w:hint="eastAsia" w:ascii="Times New Roman" w:hAnsi="Times New Roman"/>
          <w:highlight w:val="none"/>
        </w:rPr>
        <w:t>年</w:t>
      </w:r>
      <w:r>
        <w:rPr>
          <w:rFonts w:hint="eastAsia" w:ascii="Times New Roman" w:hAnsi="Times New Roman"/>
          <w:highlight w:val="none"/>
          <w:lang w:val="en-US" w:eastAsia="zh-CN"/>
        </w:rPr>
        <w:t>11</w:t>
      </w:r>
      <w:r>
        <w:rPr>
          <w:rFonts w:hint="eastAsia" w:ascii="Times New Roman" w:hAnsi="Times New Roman"/>
          <w:highlight w:val="none"/>
        </w:rPr>
        <w:t>月</w:t>
      </w:r>
      <w:r>
        <w:rPr>
          <w:rFonts w:hint="eastAsia" w:ascii="Times New Roman" w:hAnsi="Times New Roman"/>
          <w:highlight w:val="none"/>
          <w:lang w:val="en-US" w:eastAsia="zh-CN"/>
        </w:rPr>
        <w:t>17</w:t>
      </w:r>
      <w:bookmarkStart w:id="163" w:name="_GoBack"/>
      <w:bookmarkEnd w:id="163"/>
      <w:r>
        <w:rPr>
          <w:rFonts w:hint="eastAsia" w:ascii="Times New Roman" w:hAnsi="Times New Roman"/>
          <w:highlight w:val="none"/>
        </w:rPr>
        <w:t>日15：00前，将响应报名表发送至</w:t>
      </w:r>
      <w:r>
        <w:rPr>
          <w:highlight w:val="none"/>
        </w:rPr>
        <w:fldChar w:fldCharType="begin"/>
      </w:r>
      <w:r>
        <w:rPr>
          <w:highlight w:val="none"/>
        </w:rPr>
        <w:instrText xml:space="preserve">HYPERLINK"mailto:ahjyxs@163.com"</w:instrText>
      </w:r>
      <w:r>
        <w:rPr>
          <w:highlight w:val="none"/>
        </w:rPr>
        <w:fldChar w:fldCharType="separate"/>
      </w:r>
      <w:r>
        <w:rPr>
          <w:rStyle w:val="21"/>
          <w:rFonts w:hint="eastAsia" w:ascii="Times New Roman" w:hAnsi="Times New Roman" w:cs="Times New Roman"/>
          <w:szCs w:val="22"/>
          <w:highlight w:val="none"/>
        </w:rPr>
        <w:t>ahjyxs@163.com</w:t>
      </w:r>
      <w:r>
        <w:rPr>
          <w:rStyle w:val="21"/>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ascii="Times New Roman" w:hAnsi="Times New Roman" w:eastAsia="黑体" w:cs="Times New Roman"/>
          <w:bCs w:val="0"/>
          <w:sz w:val="24"/>
          <w:szCs w:val="24"/>
        </w:rPr>
        <w:t>发布</w:t>
      </w:r>
      <w:r>
        <w:rPr>
          <w:rFonts w:hint="eastAsia" w:ascii="Times New Roman" w:hAnsi="Times New Roman" w:eastAsia="黑体" w:cs="Times New Roman"/>
          <w:bCs w:val="0"/>
          <w:sz w:val="24"/>
          <w:szCs w:val="24"/>
        </w:rPr>
        <w:t>公告</w:t>
      </w:r>
      <w:r>
        <w:rPr>
          <w:rFonts w:ascii="Times New Roman" w:hAnsi="Times New Roman" w:eastAsia="黑体" w:cs="Times New Roman"/>
          <w:bCs w:val="0"/>
          <w:sz w:val="24"/>
          <w:szCs w:val="24"/>
        </w:rPr>
        <w:t>的媒介</w:t>
      </w:r>
      <w:bookmarkEnd w:id="35"/>
      <w:bookmarkEnd w:id="36"/>
    </w:p>
    <w:p w14:paraId="6609F0AF">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7" w:name="_Toc525632592"/>
      <w:bookmarkStart w:id="38" w:name="_Toc28571_WPSOffice_Level2"/>
      <w:bookmarkStart w:id="39" w:name="_Toc14943_WPSOffice_Level2"/>
      <w:bookmarkStart w:id="40" w:name="_Toc20572_WPSOffice_Level2"/>
      <w:bookmarkStart w:id="41" w:name="_Toc321_WPSOffice_Level2"/>
      <w:bookmarkStart w:id="42" w:name="_Toc8501"/>
      <w:bookmarkStart w:id="43" w:name="_Toc26829"/>
      <w:r>
        <w:rPr>
          <w:rFonts w:ascii="Times New Roman" w:hAnsi="Times New Roman" w:eastAsia="黑体" w:cs="Times New Roman"/>
          <w:bCs w:val="0"/>
          <w:sz w:val="24"/>
          <w:szCs w:val="24"/>
        </w:rPr>
        <w:t>采购人联系方式</w:t>
      </w:r>
      <w:bookmarkEnd w:id="37"/>
      <w:bookmarkEnd w:id="38"/>
      <w:bookmarkEnd w:id="39"/>
      <w:bookmarkEnd w:id="40"/>
      <w:bookmarkEnd w:id="41"/>
      <w:bookmarkEnd w:id="42"/>
      <w:bookmarkEnd w:id="43"/>
    </w:p>
    <w:p w14:paraId="34F1409B">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地址：</w:t>
      </w:r>
      <w:r>
        <w:rPr>
          <w:rFonts w:hint="eastAsia" w:ascii="Times New Roman" w:hAnsi="Times New Roman" w:cs="Times New Roman"/>
          <w:szCs w:val="22"/>
          <w:u w:val="single"/>
        </w:rPr>
        <w:t>合肥市胜利路35号交通饭店</w:t>
      </w:r>
    </w:p>
    <w:p w14:paraId="76DA0B2D">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pageBreakBefore w:val="0"/>
        <w:widowControl w:val="0"/>
        <w:kinsoku/>
        <w:wordWrap/>
        <w:overflowPunct/>
        <w:topLinePunct w:val="0"/>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联系人：</w:t>
      </w:r>
      <w:r>
        <w:rPr>
          <w:rFonts w:hint="eastAsia" w:ascii="Times New Roman" w:hAnsi="Times New Roman" w:cs="Times New Roman"/>
          <w:szCs w:val="22"/>
          <w:u w:val="single"/>
          <w:lang w:eastAsia="zh-CN"/>
        </w:rPr>
        <w:t>王工</w:t>
      </w:r>
    </w:p>
    <w:p w14:paraId="53233D5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0551-6429</w:t>
      </w:r>
      <w:r>
        <w:rPr>
          <w:rFonts w:hint="eastAsia" w:ascii="Times New Roman" w:hAnsi="Times New Roman" w:cs="Times New Roman"/>
          <w:szCs w:val="22"/>
          <w:u w:val="single"/>
          <w:lang w:val="en-US" w:eastAsia="zh-CN"/>
        </w:rPr>
        <w:t>0732</w:t>
      </w:r>
    </w:p>
    <w:p w14:paraId="33DC07DC">
      <w:pPr>
        <w:pageBreakBefore w:val="0"/>
        <w:widowControl w:val="0"/>
        <w:kinsoku/>
        <w:wordWrap/>
        <w:overflowPunct/>
        <w:topLinePunct w:val="0"/>
        <w:bidi w:val="0"/>
        <w:adjustRightInd w:val="0"/>
        <w:snapToGrid w:val="0"/>
        <w:spacing w:line="560" w:lineRule="atLeast"/>
        <w:ind w:firstLine="420" w:firstLineChars="200"/>
        <w:textAlignment w:val="auto"/>
        <w:rPr>
          <w:rStyle w:val="21"/>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HYPERLINK"mailto:ahjyxs@163.com"</w:instrText>
      </w:r>
      <w:r>
        <w:fldChar w:fldCharType="separate"/>
      </w:r>
      <w:r>
        <w:rPr>
          <w:rStyle w:val="21"/>
          <w:rFonts w:hint="eastAsia" w:ascii="Times New Roman" w:hAnsi="Times New Roman" w:cs="Times New Roman"/>
          <w:szCs w:val="22"/>
        </w:rPr>
        <w:t>ahjyxs@163.com</w:t>
      </w:r>
      <w:r>
        <w:rPr>
          <w:rStyle w:val="21"/>
          <w:rFonts w:hint="eastAsia" w:ascii="Times New Roman" w:hAnsi="Times New Roman" w:cs="Times New Roman"/>
          <w:szCs w:val="22"/>
        </w:rPr>
        <w:fldChar w:fldCharType="end"/>
      </w:r>
    </w:p>
    <w:p w14:paraId="42758477">
      <w:pPr>
        <w:pStyle w:val="23"/>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282491B3">
      <w:pPr>
        <w:pStyle w:val="23"/>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48468808">
      <w:pPr>
        <w:pStyle w:val="23"/>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olor w:val="auto"/>
          <w:szCs w:val="28"/>
          <w:highlight w:val="none"/>
        </w:rPr>
      </w:pPr>
      <w:r>
        <w:rPr>
          <w:rFonts w:ascii="Times New Roman" w:hAnsi="Times New Roman"/>
          <w:color w:val="auto"/>
          <w:sz w:val="21"/>
          <w:szCs w:val="22"/>
          <w:highlight w:val="none"/>
        </w:rPr>
        <w:t>202</w:t>
      </w:r>
      <w:r>
        <w:rPr>
          <w:rFonts w:hint="eastAsia" w:ascii="Times New Roman" w:hAnsi="Times New Roman"/>
          <w:color w:val="auto"/>
          <w:sz w:val="21"/>
          <w:szCs w:val="22"/>
          <w:highlight w:val="none"/>
          <w:lang w:val="en-US" w:eastAsia="zh-CN"/>
        </w:rPr>
        <w:t>5</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11</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lang w:val="en-US" w:eastAsia="zh-CN"/>
        </w:rPr>
        <w:t>12</w:t>
      </w:r>
      <w:r>
        <w:rPr>
          <w:rFonts w:hint="default" w:ascii="Times New Roman" w:hAnsi="Times New Roman"/>
          <w:color w:val="auto"/>
          <w:sz w:val="21"/>
          <w:szCs w:val="22"/>
          <w:highlight w:val="none"/>
        </w:rPr>
        <w:t>日</w:t>
      </w:r>
    </w:p>
    <w:p w14:paraId="636A1FBA">
      <w:pPr>
        <w:widowControl/>
        <w:jc w:val="left"/>
        <w:rPr>
          <w:b/>
          <w:sz w:val="36"/>
          <w:szCs w:val="36"/>
        </w:rPr>
      </w:pPr>
    </w:p>
    <w:p w14:paraId="38FB390F">
      <w:pPr>
        <w:spacing w:line="360" w:lineRule="auto"/>
        <w:jc w:val="center"/>
        <w:rPr>
          <w:rFonts w:hint="eastAsia"/>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b/>
          <w:sz w:val="36"/>
          <w:szCs w:val="36"/>
        </w:rPr>
      </w:pPr>
      <w:r>
        <w:rPr>
          <w:rFonts w:hint="eastAsia"/>
          <w:b/>
          <w:sz w:val="36"/>
          <w:szCs w:val="36"/>
        </w:rPr>
        <w:t>响 应 报 名 表</w:t>
      </w:r>
    </w:p>
    <w:p w14:paraId="7C8244E3">
      <w:pPr>
        <w:pStyle w:val="5"/>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5"/>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1"/>
                <w:rFonts w:hint="eastAsia" w:ascii="宋体" w:hAnsi="宋体" w:eastAsia="宋体" w:cs="宋体"/>
                <w:szCs w:val="21"/>
                <w:highlight w:val="green"/>
              </w:rPr>
              <w:t>ahjyxs@163.com</w:t>
            </w:r>
            <w:r>
              <w:rPr>
                <w:rStyle w:val="21"/>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50A1BC81">
            <w:pPr>
              <w:spacing w:line="360" w:lineRule="exact"/>
              <w:jc w:val="left"/>
              <w:rPr>
                <w:rFonts w:hint="eastAsia" w:ascii="宋体" w:hAnsi="宋体" w:eastAsia="宋体" w:cs="宋体"/>
                <w:bCs/>
                <w:szCs w:val="21"/>
                <w:lang w:eastAsia="zh-CN"/>
              </w:rPr>
            </w:pPr>
            <w:r>
              <w:rPr>
                <w:rFonts w:hint="eastAsia" w:ascii="宋体" w:hAnsi="宋体" w:eastAsia="宋体" w:cs="宋体"/>
                <w:bCs/>
                <w:szCs w:val="21"/>
              </w:rPr>
              <w:t>②营业执照复印件并加盖公章</w:t>
            </w:r>
            <w:r>
              <w:rPr>
                <w:rFonts w:hint="eastAsia" w:ascii="宋体" w:hAnsi="宋体" w:eastAsia="宋体" w:cs="宋体"/>
                <w:bCs/>
                <w:szCs w:val="21"/>
                <w:lang w:eastAsia="zh-CN"/>
              </w:rPr>
              <w:t>；</w:t>
            </w:r>
          </w:p>
          <w:p w14:paraId="097F89AF">
            <w:pPr>
              <w:spacing w:line="360" w:lineRule="exact"/>
              <w:jc w:val="left"/>
              <w:rPr>
                <w:rFonts w:ascii="宋体" w:hAnsi="宋体" w:eastAsia="宋体" w:cs="宋体"/>
                <w:bCs/>
                <w:szCs w:val="21"/>
              </w:rPr>
            </w:pPr>
            <w:r>
              <w:rPr>
                <w:rFonts w:hint="default" w:ascii="宋体" w:hAnsi="宋体" w:eastAsia="宋体" w:cs="宋体"/>
                <w:bCs/>
                <w:szCs w:val="21"/>
              </w:rPr>
              <w:t>③</w:t>
            </w:r>
            <w:r>
              <w:rPr>
                <w:rFonts w:hint="eastAsia" w:ascii="宋体" w:hAnsi="宋体" w:eastAsia="宋体" w:cs="宋体"/>
                <w:bCs/>
                <w:szCs w:val="21"/>
              </w:rPr>
              <w:t>投资参股的关联企业情况表。</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5"/>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3"/>
              <w:numPr>
                <w:ilvl w:val="0"/>
                <w:numId w:val="0"/>
              </w:numPr>
              <w:ind w:left="417" w:leftChars="0"/>
              <w:rPr>
                <w:rFonts w:hint="eastAsia"/>
              </w:rPr>
            </w:pPr>
          </w:p>
          <w:p w14:paraId="00C881D4">
            <w:pPr>
              <w:pStyle w:val="38"/>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8"/>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8"/>
              <w:rPr>
                <w:rFonts w:hint="eastAsia"/>
                <w:highlight w:val="none"/>
              </w:rPr>
            </w:pPr>
          </w:p>
          <w:p w14:paraId="08E1C156">
            <w:pPr>
              <w:rPr>
                <w:rFonts w:hint="eastAsia"/>
                <w:highlight w:val="none"/>
              </w:rPr>
            </w:pPr>
          </w:p>
          <w:p w14:paraId="272ADBB6">
            <w:pPr>
              <w:pStyle w:val="38"/>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3"/>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3"/>
        <w:jc w:val="center"/>
        <w:rPr>
          <w:rFonts w:ascii="Times New Roman" w:hAnsi="Times New Roman"/>
          <w:color w:val="auto"/>
          <w:sz w:val="21"/>
          <w:szCs w:val="22"/>
          <w:highlight w:val="none"/>
        </w:rPr>
      </w:pPr>
    </w:p>
    <w:p w14:paraId="491D93F6">
      <w:pPr>
        <w:pStyle w:val="23"/>
        <w:jc w:val="center"/>
        <w:rPr>
          <w:rFonts w:ascii="Times New Roman" w:hAnsi="Times New Roman"/>
          <w:color w:val="auto"/>
          <w:sz w:val="21"/>
          <w:szCs w:val="22"/>
        </w:rPr>
      </w:pPr>
    </w:p>
    <w:p w14:paraId="413E5059">
      <w:pPr>
        <w:pStyle w:val="23"/>
        <w:jc w:val="center"/>
        <w:rPr>
          <w:rFonts w:ascii="Times New Roman" w:hAnsi="Times New Roman"/>
          <w:color w:val="auto"/>
          <w:sz w:val="21"/>
          <w:szCs w:val="22"/>
        </w:rPr>
      </w:pPr>
    </w:p>
    <w:p w14:paraId="316AFFF3">
      <w:pPr>
        <w:pStyle w:val="23"/>
        <w:jc w:val="center"/>
        <w:rPr>
          <w:rFonts w:ascii="Times New Roman" w:hAnsi="Times New Roman"/>
          <w:color w:val="auto"/>
          <w:sz w:val="21"/>
          <w:szCs w:val="22"/>
        </w:rPr>
      </w:pPr>
    </w:p>
    <w:p w14:paraId="3A5BF521">
      <w:pPr>
        <w:pStyle w:val="23"/>
        <w:jc w:val="center"/>
        <w:rPr>
          <w:rFonts w:ascii="Times New Roman" w:hAnsi="Times New Roman"/>
          <w:color w:val="auto"/>
          <w:sz w:val="21"/>
          <w:szCs w:val="22"/>
        </w:rPr>
      </w:pPr>
    </w:p>
    <w:p w14:paraId="1E0D50C1">
      <w:pPr>
        <w:pStyle w:val="23"/>
        <w:jc w:val="center"/>
        <w:rPr>
          <w:rFonts w:ascii="Times New Roman" w:hAnsi="Times New Roman"/>
          <w:color w:val="auto"/>
          <w:sz w:val="21"/>
          <w:szCs w:val="22"/>
        </w:rPr>
      </w:pPr>
    </w:p>
    <w:p w14:paraId="19B920FD">
      <w:pPr>
        <w:pStyle w:val="23"/>
        <w:jc w:val="center"/>
        <w:rPr>
          <w:rFonts w:ascii="Times New Roman" w:hAnsi="Times New Roman"/>
          <w:color w:val="auto"/>
          <w:sz w:val="21"/>
          <w:szCs w:val="22"/>
        </w:rPr>
      </w:pPr>
    </w:p>
    <w:p w14:paraId="4BF3D517">
      <w:pPr>
        <w:pStyle w:val="23"/>
        <w:jc w:val="center"/>
        <w:rPr>
          <w:rFonts w:ascii="Times New Roman" w:hAnsi="Times New Roman"/>
          <w:color w:val="auto"/>
          <w:sz w:val="21"/>
          <w:szCs w:val="22"/>
        </w:rPr>
      </w:pPr>
    </w:p>
    <w:p w14:paraId="5526DFA4">
      <w:pPr>
        <w:pStyle w:val="23"/>
        <w:jc w:val="center"/>
        <w:rPr>
          <w:rFonts w:ascii="Times New Roman" w:hAnsi="Times New Roman"/>
          <w:color w:val="auto"/>
          <w:sz w:val="21"/>
          <w:szCs w:val="22"/>
        </w:rPr>
      </w:pPr>
    </w:p>
    <w:p w14:paraId="1D6A5CD6">
      <w:pPr>
        <w:pStyle w:val="23"/>
        <w:jc w:val="center"/>
        <w:rPr>
          <w:rFonts w:ascii="Times New Roman" w:hAnsi="Times New Roman"/>
          <w:color w:val="auto"/>
          <w:sz w:val="21"/>
          <w:szCs w:val="22"/>
        </w:rPr>
      </w:pPr>
    </w:p>
    <w:p w14:paraId="7911CB3A">
      <w:pPr>
        <w:pStyle w:val="23"/>
        <w:jc w:val="center"/>
        <w:rPr>
          <w:rFonts w:ascii="Times New Roman" w:hAnsi="Times New Roman"/>
          <w:color w:val="auto"/>
          <w:sz w:val="21"/>
          <w:szCs w:val="22"/>
        </w:rPr>
      </w:pPr>
    </w:p>
    <w:p w14:paraId="0DF60F22">
      <w:pPr>
        <w:pStyle w:val="23"/>
        <w:jc w:val="center"/>
        <w:rPr>
          <w:rFonts w:ascii="Times New Roman" w:hAnsi="Times New Roman"/>
          <w:color w:val="auto"/>
          <w:sz w:val="21"/>
          <w:szCs w:val="22"/>
        </w:rPr>
      </w:pPr>
    </w:p>
    <w:p w14:paraId="412983A1">
      <w:pPr>
        <w:pStyle w:val="23"/>
        <w:jc w:val="center"/>
        <w:rPr>
          <w:rFonts w:ascii="Times New Roman" w:hAnsi="Times New Roman"/>
          <w:color w:val="auto"/>
          <w:sz w:val="21"/>
          <w:szCs w:val="22"/>
        </w:rPr>
      </w:pPr>
    </w:p>
    <w:p w14:paraId="4780ABB5">
      <w:pPr>
        <w:pStyle w:val="23"/>
        <w:jc w:val="center"/>
        <w:rPr>
          <w:rFonts w:ascii="Times New Roman" w:hAnsi="Times New Roman"/>
          <w:color w:val="auto"/>
          <w:sz w:val="21"/>
          <w:szCs w:val="22"/>
        </w:rPr>
      </w:pPr>
    </w:p>
    <w:p w14:paraId="4862827F">
      <w:pPr>
        <w:pStyle w:val="23"/>
        <w:jc w:val="center"/>
        <w:rPr>
          <w:rFonts w:ascii="Times New Roman" w:hAnsi="Times New Roman"/>
          <w:color w:val="auto"/>
          <w:sz w:val="21"/>
          <w:szCs w:val="22"/>
        </w:rPr>
      </w:pPr>
    </w:p>
    <w:p w14:paraId="1BE09B82">
      <w:pPr>
        <w:pStyle w:val="23"/>
        <w:jc w:val="both"/>
        <w:rPr>
          <w:rFonts w:ascii="Times New Roman" w:hAnsi="Times New Roman"/>
          <w:color w:val="auto"/>
          <w:sz w:val="21"/>
          <w:szCs w:val="22"/>
        </w:rPr>
      </w:pPr>
    </w:p>
    <w:p w14:paraId="197020DC">
      <w:pPr>
        <w:pStyle w:val="23"/>
        <w:jc w:val="center"/>
        <w:rPr>
          <w:rFonts w:hint="default" w:ascii="Times New Roman" w:hAnsi="Times New Roman"/>
          <w:color w:val="auto"/>
          <w:szCs w:val="28"/>
        </w:rPr>
      </w:pPr>
      <w:r>
        <w:rPr>
          <w:rFonts w:ascii="Times New Roman" w:hAnsi="Times New Roman"/>
          <w:color w:val="auto"/>
          <w:sz w:val="21"/>
          <w:szCs w:val="22"/>
        </w:rPr>
        <w:t xml:space="preserve">                                    </w:t>
      </w:r>
    </w:p>
    <w:p w14:paraId="3AF5EA0C">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pStyle w:val="2"/>
        <w:bidi w:val="0"/>
        <w:ind w:left="0" w:leftChars="0" w:firstLine="402" w:firstLineChars="0"/>
        <w:rPr>
          <w:rFonts w:hint="eastAsia" w:ascii="宋体" w:hAnsi="宋体" w:eastAsia="宋体" w:cs="宋体"/>
        </w:rPr>
      </w:pPr>
      <w:r>
        <w:rPr>
          <w:rFonts w:hint="eastAsia" w:ascii="宋体" w:hAnsi="宋体" w:eastAsia="宋体" w:cs="宋体"/>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rPr>
        <w:t>不分包。</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14201229"/>
      <w:bookmarkStart w:id="45" w:name="_Toc26656960"/>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26656961"/>
      <w:bookmarkStart w:id="47" w:name="_Toc14201230"/>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14201232"/>
      <w:bookmarkStart w:id="49" w:name="_Toc26656963"/>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w:t>
      </w:r>
      <w:r>
        <w:rPr>
          <w:rFonts w:hint="eastAsia" w:ascii="Times New Roman" w:hAnsi="Times New Roman" w:eastAsia="宋体" w:cs="Times New Roman"/>
          <w:lang w:eastAsia="zh-CN"/>
        </w:rPr>
        <w:t>右上角</w:t>
      </w:r>
      <w:r>
        <w:rPr>
          <w:rFonts w:ascii="Times New Roman" w:hAnsi="Times New Roman" w:eastAsia="宋体" w:cs="Times New Roman"/>
        </w:rPr>
        <w:t>应清楚地标记“正本”或“副本”的字样。当副本和正本不一致时，以正本文件为准。</w:t>
      </w:r>
    </w:p>
    <w:p w14:paraId="123D4BB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none"/>
        </w:rPr>
        <w:t>第</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none"/>
        </w:rPr>
        <w:t>合同包</w:t>
      </w:r>
      <w:r>
        <w:rPr>
          <w:rFonts w:hint="eastAsia" w:ascii="宋体" w:hAnsi="宋体" w:eastAsia="宋体" w:cs="宋体"/>
          <w:bCs/>
          <w:snapToGrid w:val="0"/>
          <w:kern w:val="0"/>
          <w:szCs w:val="21"/>
        </w:rPr>
        <w:t>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年</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月</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日</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时</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分</w:t>
      </w:r>
      <w:r>
        <w:rPr>
          <w:rFonts w:hint="eastAsia" w:ascii="宋体" w:hAnsi="宋体" w:eastAsia="宋体" w:cs="宋体"/>
          <w:bCs/>
          <w:snapToGrid w:val="0"/>
          <w:kern w:val="0"/>
          <w:szCs w:val="21"/>
        </w:rPr>
        <w:t>（递交响应文件的截止时间）前不得开启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9067725"/>
      <w:bookmarkStart w:id="51" w:name="_Toc14201241"/>
      <w:bookmarkStart w:id="52" w:name="_Toc26656972"/>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26656973"/>
      <w:bookmarkStart w:id="54" w:name="_Toc14201242"/>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w:t>
      </w:r>
      <w:r>
        <w:rPr>
          <w:rFonts w:hint="eastAsia" w:ascii="Times New Roman" w:hAnsi="Times New Roman" w:cs="Times New Roman"/>
          <w:lang w:eastAsia="zh-CN"/>
        </w:rPr>
        <w:t>～</w:t>
      </w:r>
      <w:r>
        <w:rPr>
          <w:rFonts w:hint="eastAsia" w:ascii="Times New Roman" w:hAnsi="Times New Roman" w:cs="Times New Roman"/>
        </w:rPr>
        <w:t>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14201244"/>
      <w:bookmarkStart w:id="56" w:name="_Toc26656975"/>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14201245"/>
      <w:bookmarkStart w:id="58" w:name="_Toc26656976"/>
      <w:bookmarkStart w:id="59" w:name="_Toc9067726"/>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26656977"/>
      <w:bookmarkStart w:id="61" w:name="_Toc14201246"/>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14201247"/>
      <w:bookmarkStart w:id="63" w:name="_Toc26656978"/>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14201248"/>
      <w:bookmarkStart w:id="65" w:name="_Toc26656979"/>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26656984"/>
      <w:bookmarkStart w:id="67" w:name="_Toc14201253"/>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26656988"/>
      <w:bookmarkStart w:id="69" w:name="_Toc9067727"/>
      <w:bookmarkStart w:id="70" w:name="_Toc14201257"/>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26656993"/>
      <w:bookmarkStart w:id="72" w:name="_Toc14201262"/>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14201263"/>
      <w:bookmarkStart w:id="74" w:name="_Toc9067731"/>
      <w:bookmarkStart w:id="75" w:name="_Toc26656994"/>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3"/>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pStyle w:val="2"/>
        <w:bidi w:val="0"/>
        <w:ind w:left="0" w:leftChars="0" w:firstLine="402" w:firstLineChars="0"/>
        <w:rPr>
          <w:rFonts w:hint="eastAsia" w:ascii="宋体" w:hAnsi="宋体" w:eastAsia="宋体" w:cs="宋体"/>
        </w:rPr>
      </w:pPr>
      <w:r>
        <w:rPr>
          <w:rFonts w:hint="eastAsia" w:ascii="宋体" w:hAnsi="宋体" w:eastAsia="宋体" w:cs="宋体"/>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5"/>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没有分包</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5"/>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6"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3" w:type="pct"/>
            <w:vAlign w:val="center"/>
          </w:tcPr>
          <w:p w14:paraId="7525C984">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w:t>
            </w:r>
            <w:r>
              <w:rPr>
                <w:rFonts w:hint="eastAsia" w:ascii="Times New Roman" w:hAnsi="Times New Roman" w:eastAsia="宋体" w:cs="Times New Roman"/>
                <w:szCs w:val="21"/>
                <w:lang w:val="en-US" w:eastAsia="zh-CN"/>
              </w:rPr>
              <w:t>技术参数每负偏离一条扣2分，扣完为止。</w:t>
            </w:r>
          </w:p>
          <w:p w14:paraId="692E33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带</w:t>
            </w:r>
            <w:r>
              <w:rPr>
                <w:rFonts w:hint="eastAsia" w:ascii="宋体" w:hAnsi="宋体" w:eastAsia="宋体" w:cs="宋体"/>
                <w:b/>
                <w:bCs/>
                <w:snapToGrid w:val="0"/>
                <w:color w:val="000000"/>
                <w:spacing w:val="-3"/>
                <w:kern w:val="0"/>
                <w:sz w:val="21"/>
                <w:szCs w:val="21"/>
                <w:lang w:eastAsia="en-US"/>
              </w:rPr>
              <w:t>★</w:t>
            </w:r>
            <w:r>
              <w:rPr>
                <w:rFonts w:hint="eastAsia" w:ascii="Times New Roman" w:hAnsi="Times New Roman" w:eastAsia="宋体" w:cs="Times New Roman"/>
                <w:szCs w:val="21"/>
                <w:lang w:val="en-US" w:eastAsia="zh-CN"/>
              </w:rPr>
              <w:t>号技术参数必须完全满足，否则此项不得分。</w:t>
            </w:r>
          </w:p>
          <w:p w14:paraId="132086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3" w:type="pct"/>
            <w:vAlign w:val="center"/>
          </w:tcPr>
          <w:p w14:paraId="6D6D3C87">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企业</w:t>
            </w:r>
            <w:r>
              <w:rPr>
                <w:rFonts w:ascii="Times New Roman" w:hAnsi="Times New Roman" w:eastAsia="宋体" w:cs="Times New Roman"/>
                <w:szCs w:val="21"/>
              </w:rPr>
              <w:t>资质</w:t>
            </w:r>
          </w:p>
        </w:tc>
        <w:tc>
          <w:tcPr>
            <w:tcW w:w="313" w:type="pct"/>
            <w:vAlign w:val="center"/>
          </w:tcPr>
          <w:p w14:paraId="79310D67">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1.所投品牌设备制造商企业</w:t>
            </w:r>
            <w:r>
              <w:rPr>
                <w:rFonts w:hint="eastAsia" w:ascii="Times New Roman" w:hAnsi="Times New Roman" w:eastAsia="宋体" w:cs="Times New Roman"/>
                <w:szCs w:val="21"/>
              </w:rPr>
              <w:t>获得质量管理体系认证证书的</w:t>
            </w:r>
            <w:r>
              <w:rPr>
                <w:rFonts w:ascii="Times New Roman" w:hAnsi="Times New Roman" w:eastAsia="宋体" w:cs="Times New Roman"/>
                <w:szCs w:val="21"/>
              </w:rPr>
              <w:t>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2.所投品牌设备制造商企业</w:t>
            </w:r>
            <w:r>
              <w:rPr>
                <w:rFonts w:hint="eastAsia" w:ascii="Times New Roman" w:hAnsi="Times New Roman" w:eastAsia="宋体" w:cs="Times New Roman"/>
                <w:szCs w:val="21"/>
              </w:rPr>
              <w:t>获得环境管理体系认证证书</w:t>
            </w:r>
            <w:r>
              <w:rPr>
                <w:rFonts w:ascii="Times New Roman" w:hAnsi="Times New Roman" w:eastAsia="宋体" w:cs="Times New Roman"/>
                <w:szCs w:val="21"/>
              </w:rPr>
              <w:t>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3.</w:t>
            </w:r>
            <w:r>
              <w:rPr>
                <w:rFonts w:ascii="Calibri" w:hAnsi="Calibri" w:eastAsia="宋体" w:cs="Times New Roman"/>
              </w:rPr>
              <w:t>所投品牌设备制造商企业</w:t>
            </w:r>
            <w:r>
              <w:rPr>
                <w:rFonts w:hint="eastAsia" w:ascii="Calibri" w:hAnsi="Calibri" w:eastAsia="宋体" w:cs="Times New Roman"/>
              </w:rPr>
              <w:t>获得</w:t>
            </w:r>
            <w:r>
              <w:rPr>
                <w:rFonts w:hint="eastAsia" w:ascii="Times New Roman" w:hAnsi="Times New Roman" w:eastAsia="宋体" w:cs="Times New Roman"/>
                <w:szCs w:val="21"/>
              </w:rPr>
              <w:t>职业健康安全管理体系认证证书</w:t>
            </w:r>
            <w:r>
              <w:rPr>
                <w:rFonts w:ascii="Times New Roman" w:hAnsi="Times New Roman" w:eastAsia="宋体" w:cs="Times New Roman"/>
                <w:szCs w:val="21"/>
              </w:rPr>
              <w:t>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ascii="Times New Roman" w:hAnsi="Times New Roman" w:eastAsia="宋体" w:cs="Times New Roman"/>
                <w:szCs w:val="21"/>
              </w:rPr>
            </w:pPr>
          </w:p>
        </w:tc>
        <w:tc>
          <w:tcPr>
            <w:tcW w:w="446" w:type="pct"/>
            <w:vMerge w:val="continue"/>
            <w:vAlign w:val="center"/>
          </w:tcPr>
          <w:p w14:paraId="0E84E23F">
            <w:pPr>
              <w:spacing w:line="380" w:lineRule="atLeast"/>
              <w:jc w:val="center"/>
              <w:rPr>
                <w:rFonts w:ascii="Times New Roman" w:hAnsi="Times New Roman" w:eastAsia="宋体" w:cs="Times New Roman"/>
                <w:szCs w:val="21"/>
              </w:rPr>
            </w:pPr>
          </w:p>
        </w:tc>
        <w:tc>
          <w:tcPr>
            <w:tcW w:w="460" w:type="pct"/>
            <w:vMerge w:val="continue"/>
            <w:vAlign w:val="center"/>
          </w:tcPr>
          <w:p w14:paraId="5BAECCB1">
            <w:pPr>
              <w:spacing w:line="380" w:lineRule="atLeast"/>
              <w:jc w:val="right"/>
              <w:rPr>
                <w:rFonts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w:t>
            </w:r>
            <w:r>
              <w:rPr>
                <w:rFonts w:hint="eastAsia" w:ascii="Times New Roman" w:hAnsi="Times New Roman" w:eastAsia="宋体" w:cs="Times New Roman"/>
                <w:szCs w:val="21"/>
                <w:highlight w:val="green"/>
                <w:lang w:eastAsia="zh-CN"/>
              </w:rPr>
              <w:t>须</w:t>
            </w:r>
            <w:r>
              <w:rPr>
                <w:rFonts w:hint="eastAsia" w:ascii="Times New Roman" w:hAnsi="Times New Roman" w:eastAsia="宋体" w:cs="Times New Roman"/>
                <w:szCs w:val="21"/>
                <w:highlight w:val="green"/>
              </w:rPr>
              <w:t>后注页码标注参数是否响应以便查阅！</w:t>
            </w:r>
          </w:p>
          <w:p w14:paraId="6ABFCFB5">
            <w:pPr>
              <w:pStyle w:val="5"/>
              <w:rPr>
                <w:rFonts w:ascii="Times New Roman" w:hAnsi="Times New Roman" w:eastAsia="宋体" w:cs="Times New Roman"/>
                <w:szCs w:val="21"/>
              </w:rPr>
            </w:pPr>
            <w:r>
              <w:rPr>
                <w:rFonts w:hint="eastAsia" w:ascii="Times New Roman" w:hAnsi="Times New Roman" w:eastAsia="宋体" w:cs="Times New Roman"/>
                <w:szCs w:val="21"/>
                <w:highlight w:val="green"/>
              </w:rPr>
              <w:t>技术参数投标人投标时需提供中国汽车网公告查询页网上公告截图加盖投标产品生产单位公章，否则按负偏离处理；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w:t>
      </w:r>
      <w:r>
        <w:rPr>
          <w:rFonts w:hint="eastAsia" w:ascii="Times New Roman" w:hAnsi="Times New Roman" w:eastAsia="宋体" w:cs="Times New Roman"/>
          <w:lang w:eastAsia="zh-CN"/>
        </w:rPr>
        <w:t>的算术平均值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w:t>
      </w:r>
      <w:r>
        <w:rPr>
          <w:rFonts w:hint="eastAsia" w:ascii="Times New Roman" w:hAnsi="Times New Roman" w:eastAsia="宋体" w:cs="Times New Roman"/>
          <w:lang w:eastAsia="zh-CN"/>
        </w:rPr>
        <w:t>文件</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2"/>
        <w:bidi w:val="0"/>
        <w:ind w:left="0" w:leftChars="0" w:firstLine="402" w:firstLineChars="0"/>
        <w:rPr>
          <w:rFonts w:hint="eastAsia" w:ascii="宋体" w:hAnsi="宋体" w:eastAsia="宋体" w:cs="宋体"/>
        </w:rPr>
      </w:pPr>
      <w:bookmarkStart w:id="76" w:name="_Toc10990_WPSOffice_Level1"/>
      <w:r>
        <w:rPr>
          <w:rFonts w:hint="eastAsia" w:ascii="宋体" w:hAnsi="宋体" w:eastAsia="宋体" w:cs="宋体"/>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7B2B24FA">
      <w:pPr>
        <w:spacing w:line="360" w:lineRule="auto"/>
        <w:rPr>
          <w:rFonts w:ascii="Times New Roman" w:hAnsi="Times New Roman" w:cs="Times New Roman"/>
          <w:szCs w:val="21"/>
        </w:rPr>
      </w:pPr>
      <w:r>
        <w:rPr>
          <w:rFonts w:ascii="Times New Roman" w:hAnsi="Times New Roman" w:cs="Times New Roman"/>
          <w:szCs w:val="21"/>
        </w:rPr>
        <w:t>乙方：</w:t>
      </w:r>
    </w:p>
    <w:p w14:paraId="3F90EBB1">
      <w:pPr>
        <w:spacing w:line="360" w:lineRule="auto"/>
        <w:rPr>
          <w:rFonts w:ascii="Times New Roman" w:hAnsi="Times New Roman" w:cs="Times New Roman"/>
          <w:szCs w:val="21"/>
        </w:rPr>
      </w:pPr>
    </w:p>
    <w:p w14:paraId="194E831B">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216AE174">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4D3D64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78"/>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79"/>
        <w:gridCol w:w="1738"/>
        <w:gridCol w:w="1590"/>
        <w:gridCol w:w="1292"/>
        <w:gridCol w:w="1142"/>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17D338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1161" w:type="pct"/>
            <w:vAlign w:val="center"/>
          </w:tcPr>
          <w:p w14:paraId="51C0990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020" w:type="pct"/>
            <w:vAlign w:val="center"/>
          </w:tcPr>
          <w:p w14:paraId="2FFC12CA">
            <w:pPr>
              <w:spacing w:line="360"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规格型号</w:t>
            </w:r>
          </w:p>
        </w:tc>
        <w:tc>
          <w:tcPr>
            <w:tcW w:w="933" w:type="pct"/>
            <w:vAlign w:val="center"/>
          </w:tcPr>
          <w:p w14:paraId="3783124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757" w:type="pct"/>
            <w:vAlign w:val="center"/>
          </w:tcPr>
          <w:p w14:paraId="63B11A7E">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670" w:type="pct"/>
            <w:vAlign w:val="center"/>
          </w:tcPr>
          <w:p w14:paraId="15E6D44A">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6E651C8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1161" w:type="pct"/>
            <w:vAlign w:val="center"/>
          </w:tcPr>
          <w:p w14:paraId="0DB1A972">
            <w:pPr>
              <w:spacing w:before="100" w:beforeAutospacing="1" w:after="100" w:afterAutospacing="1" w:line="300" w:lineRule="exact"/>
              <w:jc w:val="center"/>
              <w:rPr>
                <w:rFonts w:cs="宋体"/>
                <w:szCs w:val="21"/>
              </w:rPr>
            </w:pPr>
          </w:p>
        </w:tc>
        <w:tc>
          <w:tcPr>
            <w:tcW w:w="1020" w:type="pct"/>
            <w:vAlign w:val="center"/>
          </w:tcPr>
          <w:p w14:paraId="1F64110A">
            <w:pPr>
              <w:spacing w:before="100" w:beforeAutospacing="1" w:after="100" w:afterAutospacing="1" w:line="300" w:lineRule="exact"/>
              <w:jc w:val="center"/>
              <w:rPr>
                <w:rFonts w:cs="宋体"/>
                <w:szCs w:val="21"/>
              </w:rPr>
            </w:pPr>
          </w:p>
        </w:tc>
        <w:tc>
          <w:tcPr>
            <w:tcW w:w="933" w:type="pct"/>
            <w:vAlign w:val="center"/>
          </w:tcPr>
          <w:p w14:paraId="280A48DE">
            <w:pPr>
              <w:spacing w:before="100" w:beforeAutospacing="1" w:after="100" w:afterAutospacing="1" w:line="300" w:lineRule="exact"/>
              <w:jc w:val="center"/>
              <w:rPr>
                <w:rFonts w:cs="宋体"/>
                <w:szCs w:val="21"/>
              </w:rPr>
            </w:pPr>
          </w:p>
        </w:tc>
        <w:tc>
          <w:tcPr>
            <w:tcW w:w="757" w:type="pct"/>
            <w:vAlign w:val="center"/>
          </w:tcPr>
          <w:p w14:paraId="69C65316">
            <w:pPr>
              <w:spacing w:line="360" w:lineRule="auto"/>
              <w:jc w:val="center"/>
              <w:rPr>
                <w:rFonts w:ascii="Times New Roman" w:hAnsi="Times New Roman" w:cs="Times New Roman"/>
                <w:szCs w:val="21"/>
              </w:rPr>
            </w:pPr>
          </w:p>
        </w:tc>
        <w:tc>
          <w:tcPr>
            <w:tcW w:w="670" w:type="pct"/>
            <w:vAlign w:val="center"/>
          </w:tcPr>
          <w:p w14:paraId="558BB0F7">
            <w:pPr>
              <w:spacing w:line="360" w:lineRule="auto"/>
              <w:jc w:val="center"/>
              <w:rPr>
                <w:rFonts w:ascii="Times New Roman" w:hAnsi="Times New Roman" w:cs="Times New Roman"/>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0C31CB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1161" w:type="pct"/>
            <w:vAlign w:val="center"/>
          </w:tcPr>
          <w:p w14:paraId="16953157">
            <w:pPr>
              <w:spacing w:before="100" w:beforeAutospacing="1" w:after="100" w:afterAutospacing="1" w:line="300" w:lineRule="exact"/>
              <w:jc w:val="center"/>
              <w:rPr>
                <w:rFonts w:cs="宋体"/>
                <w:szCs w:val="21"/>
              </w:rPr>
            </w:pPr>
          </w:p>
        </w:tc>
        <w:tc>
          <w:tcPr>
            <w:tcW w:w="1020" w:type="pct"/>
            <w:vAlign w:val="center"/>
          </w:tcPr>
          <w:p w14:paraId="020E6DC7">
            <w:pPr>
              <w:spacing w:before="100" w:beforeAutospacing="1" w:after="100" w:afterAutospacing="1" w:line="300" w:lineRule="exact"/>
              <w:jc w:val="center"/>
              <w:rPr>
                <w:rFonts w:cs="宋体"/>
                <w:szCs w:val="21"/>
              </w:rPr>
            </w:pPr>
          </w:p>
        </w:tc>
        <w:tc>
          <w:tcPr>
            <w:tcW w:w="933" w:type="pct"/>
            <w:vAlign w:val="center"/>
          </w:tcPr>
          <w:p w14:paraId="42486B16">
            <w:pPr>
              <w:spacing w:before="100" w:beforeAutospacing="1" w:after="100" w:afterAutospacing="1" w:line="300" w:lineRule="exact"/>
              <w:jc w:val="center"/>
              <w:rPr>
                <w:rFonts w:cs="宋体"/>
                <w:szCs w:val="21"/>
              </w:rPr>
            </w:pPr>
          </w:p>
        </w:tc>
        <w:tc>
          <w:tcPr>
            <w:tcW w:w="757" w:type="pct"/>
            <w:vAlign w:val="center"/>
          </w:tcPr>
          <w:p w14:paraId="593E84C5">
            <w:pPr>
              <w:spacing w:line="360" w:lineRule="auto"/>
              <w:jc w:val="center"/>
              <w:rPr>
                <w:rFonts w:ascii="Times New Roman" w:hAnsi="Times New Roman" w:cs="Times New Roman"/>
                <w:szCs w:val="21"/>
              </w:rPr>
            </w:pPr>
          </w:p>
        </w:tc>
        <w:tc>
          <w:tcPr>
            <w:tcW w:w="670" w:type="pct"/>
            <w:vAlign w:val="center"/>
          </w:tcPr>
          <w:p w14:paraId="31C40B1D">
            <w:pPr>
              <w:spacing w:line="360" w:lineRule="auto"/>
              <w:jc w:val="center"/>
              <w:rPr>
                <w:rFonts w:ascii="Times New Roman" w:hAnsi="Times New Roman" w:cs="Times New Roman"/>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3CA8D4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1161" w:type="pct"/>
            <w:vAlign w:val="center"/>
          </w:tcPr>
          <w:p w14:paraId="763B52F5">
            <w:pPr>
              <w:spacing w:before="100" w:beforeAutospacing="1" w:after="100" w:afterAutospacing="1" w:line="300" w:lineRule="exact"/>
              <w:jc w:val="center"/>
              <w:rPr>
                <w:rFonts w:cs="宋体"/>
                <w:szCs w:val="21"/>
              </w:rPr>
            </w:pPr>
          </w:p>
        </w:tc>
        <w:tc>
          <w:tcPr>
            <w:tcW w:w="1020" w:type="pct"/>
            <w:vAlign w:val="center"/>
          </w:tcPr>
          <w:p w14:paraId="00A0351C">
            <w:pPr>
              <w:spacing w:before="100" w:beforeAutospacing="1" w:after="100" w:afterAutospacing="1" w:line="300" w:lineRule="exact"/>
              <w:jc w:val="center"/>
              <w:rPr>
                <w:rFonts w:cs="宋体"/>
                <w:szCs w:val="21"/>
              </w:rPr>
            </w:pPr>
          </w:p>
        </w:tc>
        <w:tc>
          <w:tcPr>
            <w:tcW w:w="933" w:type="pct"/>
            <w:vAlign w:val="center"/>
          </w:tcPr>
          <w:p w14:paraId="78D3C299">
            <w:pPr>
              <w:spacing w:before="100" w:beforeAutospacing="1" w:after="100" w:afterAutospacing="1" w:line="300" w:lineRule="exact"/>
              <w:jc w:val="center"/>
              <w:rPr>
                <w:rFonts w:cs="宋体"/>
                <w:szCs w:val="21"/>
              </w:rPr>
            </w:pPr>
          </w:p>
        </w:tc>
        <w:tc>
          <w:tcPr>
            <w:tcW w:w="757" w:type="pct"/>
            <w:vAlign w:val="center"/>
          </w:tcPr>
          <w:p w14:paraId="4727ABEB">
            <w:pPr>
              <w:spacing w:line="360" w:lineRule="auto"/>
              <w:jc w:val="center"/>
              <w:rPr>
                <w:rFonts w:ascii="Times New Roman" w:hAnsi="Times New Roman" w:cs="Times New Roman"/>
                <w:szCs w:val="21"/>
              </w:rPr>
            </w:pPr>
          </w:p>
        </w:tc>
        <w:tc>
          <w:tcPr>
            <w:tcW w:w="670" w:type="pct"/>
            <w:vAlign w:val="center"/>
          </w:tcPr>
          <w:p w14:paraId="2808AD48">
            <w:pPr>
              <w:spacing w:line="360" w:lineRule="auto"/>
              <w:jc w:val="center"/>
              <w:rPr>
                <w:rFonts w:ascii="Times New Roman" w:hAnsi="Times New Roman" w:cs="Times New Roman"/>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9975CC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1161" w:type="pct"/>
            <w:vAlign w:val="center"/>
          </w:tcPr>
          <w:p w14:paraId="7BF4E87B">
            <w:pPr>
              <w:spacing w:before="100" w:beforeAutospacing="1" w:after="100" w:afterAutospacing="1" w:line="300" w:lineRule="exact"/>
              <w:jc w:val="center"/>
              <w:rPr>
                <w:rFonts w:cs="宋体"/>
                <w:szCs w:val="21"/>
              </w:rPr>
            </w:pPr>
          </w:p>
        </w:tc>
        <w:tc>
          <w:tcPr>
            <w:tcW w:w="1020" w:type="pct"/>
            <w:vAlign w:val="center"/>
          </w:tcPr>
          <w:p w14:paraId="4BD3F80F">
            <w:pPr>
              <w:spacing w:before="100" w:beforeAutospacing="1" w:after="100" w:afterAutospacing="1" w:line="300" w:lineRule="exact"/>
              <w:jc w:val="center"/>
              <w:rPr>
                <w:rFonts w:cs="宋体"/>
                <w:szCs w:val="21"/>
              </w:rPr>
            </w:pPr>
          </w:p>
        </w:tc>
        <w:tc>
          <w:tcPr>
            <w:tcW w:w="933" w:type="pct"/>
            <w:vAlign w:val="center"/>
          </w:tcPr>
          <w:p w14:paraId="4A1DD7D9">
            <w:pPr>
              <w:spacing w:before="100" w:beforeAutospacing="1" w:after="100" w:afterAutospacing="1" w:line="300" w:lineRule="exact"/>
              <w:jc w:val="center"/>
              <w:rPr>
                <w:rFonts w:cs="宋体"/>
                <w:szCs w:val="21"/>
              </w:rPr>
            </w:pPr>
          </w:p>
        </w:tc>
        <w:tc>
          <w:tcPr>
            <w:tcW w:w="757" w:type="pct"/>
            <w:vAlign w:val="center"/>
          </w:tcPr>
          <w:p w14:paraId="18E95FF5">
            <w:pPr>
              <w:spacing w:line="360" w:lineRule="auto"/>
              <w:jc w:val="center"/>
              <w:rPr>
                <w:rFonts w:ascii="Times New Roman" w:hAnsi="Times New Roman" w:cs="Times New Roman"/>
                <w:szCs w:val="21"/>
              </w:rPr>
            </w:pPr>
          </w:p>
        </w:tc>
        <w:tc>
          <w:tcPr>
            <w:tcW w:w="670" w:type="pct"/>
            <w:vAlign w:val="center"/>
          </w:tcPr>
          <w:p w14:paraId="2DEEB1D4">
            <w:pPr>
              <w:spacing w:line="360" w:lineRule="auto"/>
              <w:jc w:val="center"/>
              <w:rPr>
                <w:rFonts w:ascii="Times New Roman" w:hAnsi="Times New Roman" w:cs="Times New Roman"/>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29" w:type="pct"/>
            <w:gridSpan w:val="5"/>
            <w:vAlign w:val="center"/>
          </w:tcPr>
          <w:p w14:paraId="61AE4BD0">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万       增值税：    万</w:t>
            </w:r>
          </w:p>
        </w:tc>
        <w:tc>
          <w:tcPr>
            <w:tcW w:w="670" w:type="pct"/>
            <w:vAlign w:val="center"/>
          </w:tcPr>
          <w:p w14:paraId="5E331A45">
            <w:pPr>
              <w:spacing w:line="360" w:lineRule="auto"/>
              <w:jc w:val="center"/>
              <w:rPr>
                <w:rFonts w:ascii="Times New Roman" w:hAnsi="Times New Roman" w:cs="Times New Roman"/>
                <w:szCs w:val="21"/>
              </w:rPr>
            </w:pPr>
          </w:p>
        </w:tc>
      </w:tr>
    </w:tbl>
    <w:p w14:paraId="2BC36387">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1.2上述费用包括了为实施和完成合同所需的保险、车辆购置税、设计费、制造费、材料费、利润、税费、运输费、上牌费、验收、取证、培训、技术服务、损耗费、检测费、验收费、安装调试费、</w:t>
      </w:r>
      <w:r>
        <w:rPr>
          <w:rFonts w:hint="eastAsia" w:ascii="宋体" w:hAnsi="宋体" w:eastAsia="宋体" w:cs="宋体"/>
          <w:kern w:val="0"/>
          <w:szCs w:val="21"/>
        </w:rPr>
        <w:t>车辆购置附加费</w:t>
      </w:r>
      <w:r>
        <w:rPr>
          <w:rFonts w:hint="eastAsia" w:ascii="宋体" w:hAnsi="宋体" w:eastAsia="宋体" w:cs="宋体"/>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656BED42">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3336B9D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0587B22F">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w:t>
      </w:r>
      <w:r>
        <w:rPr>
          <w:rFonts w:hint="eastAsia" w:ascii="Times New Roman" w:hAnsi="Times New Roman" w:cs="Times New Roman"/>
          <w:szCs w:val="21"/>
          <w:u w:val="single"/>
          <w:lang w:val="en-US" w:eastAsia="zh-CN"/>
        </w:rPr>
        <w:t>2</w:t>
      </w:r>
      <w:r>
        <w:rPr>
          <w:rFonts w:hint="eastAsia" w:ascii="Times New Roman" w:hAnsi="Times New Roman" w:cs="Times New Roman"/>
          <w:szCs w:val="21"/>
          <w:u w:val="single"/>
        </w:rPr>
        <w:t>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67C19AF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461700D0">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35213B2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cs="宋体"/>
          <w:szCs w:val="21"/>
          <w:highlight w:val="none"/>
          <w:u w:val="single"/>
        </w:rPr>
        <w:t>合同签订之日起</w:t>
      </w:r>
      <w:r>
        <w:rPr>
          <w:rFonts w:hint="eastAsia" w:cs="宋体"/>
          <w:szCs w:val="21"/>
          <w:highlight w:val="none"/>
          <w:u w:val="single"/>
          <w:lang w:val="en-US" w:eastAsia="zh-CN"/>
        </w:rPr>
        <w:t>30</w:t>
      </w:r>
      <w:r>
        <w:rPr>
          <w:rFonts w:hint="eastAsia" w:cs="宋体"/>
          <w:szCs w:val="21"/>
          <w:highlight w:val="none"/>
          <w:u w:val="single"/>
        </w:rPr>
        <w:t>个日历日</w:t>
      </w:r>
      <w:r>
        <w:rPr>
          <w:rFonts w:hint="eastAsia" w:cs="宋体"/>
          <w:szCs w:val="21"/>
          <w:highlight w:val="none"/>
          <w:u w:val="single"/>
          <w:lang w:val="en-US" w:eastAsia="zh-CN"/>
        </w:rPr>
        <w:t>内</w:t>
      </w:r>
      <w:r>
        <w:rPr>
          <w:rFonts w:hint="eastAsia" w:ascii="Times New Roman" w:hAnsi="Times New Roman" w:cs="Times New Roman"/>
          <w:szCs w:val="21"/>
        </w:rPr>
        <w:t>。</w:t>
      </w:r>
    </w:p>
    <w:p w14:paraId="22313D9C">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48EE6ECA">
      <w:pPr>
        <w:widowControl/>
        <w:adjustRightInd w:val="0"/>
        <w:snapToGrid w:val="0"/>
        <w:spacing w:line="400" w:lineRule="atLeast"/>
        <w:ind w:firstLine="420" w:firstLineChars="200"/>
        <w:jc w:val="both"/>
        <w:rPr>
          <w:rFonts w:ascii="宋体" w:hAnsi="宋体" w:eastAsia="宋体" w:cs="宋体"/>
          <w:kern w:val="0"/>
          <w:szCs w:val="21"/>
        </w:rPr>
      </w:pPr>
      <w:r>
        <w:rPr>
          <w:rFonts w:hint="eastAsia" w:asciiTheme="minorEastAsia" w:hAnsiTheme="minorEastAsia" w:cstheme="minorEastAsia"/>
          <w:color w:val="333333"/>
          <w:kern w:val="0"/>
          <w:szCs w:val="21"/>
          <w:highlight w:val="none"/>
        </w:rPr>
        <w:t>6.1所购车辆送到询价单位指定交付地点经验收合格并开具机动车销售增值税专用发票，</w:t>
      </w:r>
      <w:r>
        <w:rPr>
          <w:rFonts w:hint="eastAsia" w:asciiTheme="minorEastAsia" w:hAnsiTheme="minorEastAsia" w:cstheme="minorEastAsia"/>
          <w:szCs w:val="21"/>
          <w:highlight w:val="none"/>
        </w:rPr>
        <w:t>车辆交接验收完成后</w:t>
      </w:r>
      <w:r>
        <w:rPr>
          <w:rFonts w:hint="eastAsia" w:asciiTheme="minorEastAsia" w:hAnsiTheme="minorEastAsia" w:cstheme="minorEastAsia"/>
          <w:szCs w:val="21"/>
          <w:highlight w:val="none"/>
          <w:lang w:val="en-US" w:eastAsia="zh-CN"/>
        </w:rPr>
        <w:t>30</w:t>
      </w:r>
      <w:r>
        <w:rPr>
          <w:rFonts w:hint="eastAsia" w:asciiTheme="minorEastAsia" w:hAnsiTheme="minorEastAsia" w:cstheme="minorEastAsia"/>
          <w:szCs w:val="21"/>
          <w:highlight w:val="none"/>
        </w:rPr>
        <w:t>个工作日内，</w:t>
      </w:r>
      <w:r>
        <w:rPr>
          <w:rFonts w:hint="eastAsia" w:ascii="宋体" w:hAnsi="宋体" w:eastAsia="宋体" w:cs="宋体"/>
          <w:kern w:val="0"/>
          <w:szCs w:val="21"/>
          <w:highlight w:val="none"/>
        </w:rPr>
        <w:t>甲方财务部门以对公转账形式支付合同金额的9</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%，余下</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%作为质保金。</w:t>
      </w:r>
      <w:r>
        <w:rPr>
          <w:rFonts w:hint="eastAsia" w:ascii="宋体" w:hAnsi="宋体" w:eastAsia="宋体" w:cs="宋体"/>
          <w:kern w:val="0"/>
          <w:szCs w:val="21"/>
        </w:rPr>
        <w:t>质保金期限（24 个月），质保期内如发生质量问题（非买方原因），乙方需及时负责返修，否则甲方有权委托</w:t>
      </w:r>
      <w:r>
        <w:rPr>
          <w:rFonts w:hint="eastAsia" w:ascii="宋体" w:hAnsi="宋体" w:eastAsia="宋体" w:cs="宋体"/>
          <w:kern w:val="0"/>
          <w:szCs w:val="21"/>
          <w:lang w:eastAsia="zh-CN"/>
        </w:rPr>
        <w:t>其他</w:t>
      </w:r>
      <w:r>
        <w:rPr>
          <w:rFonts w:hint="eastAsia" w:ascii="宋体" w:hAnsi="宋体" w:eastAsia="宋体" w:cs="宋体"/>
          <w:kern w:val="0"/>
          <w:szCs w:val="21"/>
        </w:rPr>
        <w:t>单位维修，费用从质保金中扣除，在质保期满后（ 24个月）甲方将剩余的保留金无息退还给乙方。</w:t>
      </w:r>
    </w:p>
    <w:p w14:paraId="193B2DA0">
      <w:pPr>
        <w:pStyle w:val="5"/>
      </w:pPr>
    </w:p>
    <w:p w14:paraId="645E5931">
      <w:pPr>
        <w:pStyle w:val="6"/>
        <w:rPr>
          <w:rFonts w:asciiTheme="minorEastAsia" w:hAnsiTheme="minorEastAsia" w:cstheme="minorEastAsia"/>
          <w:szCs w:val="21"/>
        </w:rPr>
      </w:pPr>
      <w:r>
        <w:rPr>
          <w:rFonts w:hint="eastAsia" w:asciiTheme="minorEastAsia" w:hAnsiTheme="minorEastAsia" w:cstheme="minorEastAsia"/>
          <w:szCs w:val="21"/>
        </w:rPr>
        <w:t>6.2 收款账户</w:t>
      </w:r>
    </w:p>
    <w:p w14:paraId="491B5A1F">
      <w:pPr>
        <w:pStyle w:val="7"/>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账户名：</w:t>
      </w:r>
    </w:p>
    <w:p w14:paraId="33DD790A">
      <w:pPr>
        <w:pStyle w:val="7"/>
        <w:rPr>
          <w:rFonts w:asciiTheme="minorEastAsia" w:hAnsiTheme="minorEastAsia" w:cstheme="minorEastAsia"/>
          <w:szCs w:val="21"/>
        </w:rPr>
      </w:pPr>
    </w:p>
    <w:p w14:paraId="6B00AAE2">
      <w:pPr>
        <w:pStyle w:val="7"/>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账号：</w:t>
      </w:r>
    </w:p>
    <w:p w14:paraId="070CD6FA">
      <w:pPr>
        <w:pStyle w:val="7"/>
        <w:rPr>
          <w:rFonts w:asciiTheme="minorEastAsia" w:hAnsiTheme="minorEastAsia" w:cstheme="minorEastAsia"/>
          <w:szCs w:val="21"/>
        </w:rPr>
      </w:pPr>
    </w:p>
    <w:p w14:paraId="35803A3F">
      <w:pPr>
        <w:pStyle w:val="7"/>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开户行：</w:t>
      </w:r>
    </w:p>
    <w:p w14:paraId="379E15C2">
      <w:pPr>
        <w:pStyle w:val="7"/>
        <w:rPr>
          <w:rFonts w:asciiTheme="minorEastAsia" w:hAnsiTheme="minorEastAsia" w:cstheme="minorEastAsia"/>
          <w:szCs w:val="21"/>
        </w:rPr>
      </w:pPr>
    </w:p>
    <w:p w14:paraId="2BE6C1C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6C3BD466">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1943CFE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15F8DAB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69FE94C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27A7ADE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79081FD4">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79EE15CB">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1E50949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w:t>
      </w:r>
      <w:r>
        <w:rPr>
          <w:rFonts w:hint="eastAsia" w:ascii="Times New Roman" w:hAnsi="Times New Roman" w:cs="Times New Roman"/>
          <w:szCs w:val="21"/>
          <w:lang w:eastAsia="zh-CN"/>
        </w:rPr>
        <w:t>附有</w:t>
      </w:r>
      <w:r>
        <w:rPr>
          <w:rFonts w:ascii="Times New Roman" w:hAnsi="Times New Roman" w:cs="Times New Roman"/>
          <w:szCs w:val="21"/>
        </w:rPr>
        <w:t>标准配置的有关技术，质量，三包等资料。</w:t>
      </w:r>
    </w:p>
    <w:p w14:paraId="1E01F6FD">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02B5260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41C3A7C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506C5CF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55C9FCD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77F506A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4685ED8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3F0B4D6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r>
        <w:rPr>
          <w:rFonts w:hint="eastAsia" w:ascii="Times New Roman" w:hAnsi="Times New Roman" w:cs="Times New Roman"/>
          <w:szCs w:val="21"/>
          <w:u w:val="single"/>
          <w:lang w:val="en-US" w:eastAsia="zh-CN"/>
        </w:rPr>
        <w:t xml:space="preserve">       </w:t>
      </w:r>
      <w:r>
        <w:rPr>
          <w:rFonts w:ascii="Times New Roman" w:hAnsi="Times New Roman" w:cs="Times New Roman"/>
          <w:szCs w:val="21"/>
        </w:rPr>
        <w:t>。</w:t>
      </w:r>
    </w:p>
    <w:p w14:paraId="06956E95">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rPr>
        <w:t>。</w:t>
      </w:r>
    </w:p>
    <w:p w14:paraId="79BC770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062CEB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10 </w:t>
      </w:r>
      <w:r>
        <w:rPr>
          <w:rFonts w:ascii="Times New Roman" w:hAnsi="Times New Roman" w:cs="Times New Roman"/>
          <w:szCs w:val="21"/>
        </w:rPr>
        <w:t>日的，甲方将解除合同并要求乙方赔偿逾期损失。</w:t>
      </w:r>
    </w:p>
    <w:p w14:paraId="0AA76E0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w:t>
      </w:r>
      <w:r>
        <w:rPr>
          <w:rFonts w:hint="eastAsia" w:ascii="Times New Roman" w:hAnsi="Times New Roman" w:cs="Times New Roman"/>
          <w:szCs w:val="21"/>
          <w:lang w:eastAsia="zh-CN"/>
        </w:rPr>
        <w:t>乙方包修</w:t>
      </w:r>
      <w:r>
        <w:rPr>
          <w:rFonts w:ascii="Times New Roman" w:hAnsi="Times New Roman" w:cs="Times New Roman"/>
          <w:szCs w:val="21"/>
        </w:rPr>
        <w:t>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0DC4FD9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313199A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6479AB7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319561D8">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28BD96AE">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0A39698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7F1E520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w:t>
      </w:r>
      <w:r>
        <w:rPr>
          <w:rFonts w:hint="eastAsia" w:ascii="Times New Roman" w:hAnsi="Times New Roman" w:cs="Times New Roman"/>
          <w:szCs w:val="21"/>
          <w:lang w:val="en-US" w:eastAsia="zh-CN"/>
        </w:rPr>
        <w:t>15</w:t>
      </w:r>
      <w:r>
        <w:rPr>
          <w:rFonts w:hint="eastAsia" w:ascii="Times New Roman" w:hAnsi="Times New Roman" w:cs="Times New Roman"/>
          <w:szCs w:val="21"/>
        </w:rPr>
        <w:t>日通知乙方。对增加供货数量的，</w:t>
      </w:r>
      <w:r>
        <w:rPr>
          <w:rFonts w:ascii="Times New Roman" w:hAnsi="Times New Roman" w:cs="Times New Roman"/>
          <w:szCs w:val="21"/>
        </w:rPr>
        <w:t>乙方</w:t>
      </w:r>
      <w:r>
        <w:rPr>
          <w:rFonts w:hint="eastAsia" w:ascii="Times New Roman" w:hAnsi="Times New Roman" w:cs="Times New Roman"/>
          <w:szCs w:val="21"/>
        </w:rPr>
        <w:t>应</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0EC8E3C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740BA85D">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38F363FB">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29BD82A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5D02DCB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w:t>
      </w:r>
      <w:r>
        <w:rPr>
          <w:rFonts w:hint="eastAsia" w:ascii="Times New Roman" w:hAnsi="Times New Roman" w:cs="Times New Roman"/>
          <w:szCs w:val="21"/>
          <w:lang w:val="en-US" w:eastAsia="zh-CN"/>
        </w:rPr>
        <w:t>4</w:t>
      </w:r>
      <w:r>
        <w:rPr>
          <w:rFonts w:ascii="Times New Roman" w:hAnsi="Times New Roman" w:cs="Times New Roman"/>
          <w:szCs w:val="21"/>
        </w:rPr>
        <w:t>页，一式</w:t>
      </w:r>
      <w:r>
        <w:rPr>
          <w:rFonts w:hint="eastAsia" w:ascii="Times New Roman" w:hAnsi="Times New Roman" w:cs="Times New Roman"/>
          <w:szCs w:val="21"/>
          <w:u w:val="single"/>
          <w:lang w:eastAsia="zh-CN"/>
        </w:rPr>
        <w:t>肆</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477B737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0C2A177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r>
        <w:rPr>
          <w:rFonts w:hint="eastAsia" w:ascii="Times New Roman" w:hAnsi="Times New Roman" w:cs="Times New Roman"/>
          <w:szCs w:val="21"/>
          <w:u w:val="single"/>
          <w:lang w:val="en-US" w:eastAsia="zh-CN"/>
        </w:rPr>
        <w:t>无</w:t>
      </w:r>
      <w:r>
        <w:rPr>
          <w:rFonts w:ascii="Times New Roman" w:hAnsi="Times New Roman" w:cs="Times New Roman"/>
          <w:szCs w:val="21"/>
        </w:rPr>
        <w:t>。</w:t>
      </w:r>
    </w:p>
    <w:p w14:paraId="11C1A25F">
      <w:pPr>
        <w:spacing w:line="360" w:lineRule="auto"/>
        <w:ind w:firstLine="420" w:firstLineChars="200"/>
        <w:rPr>
          <w:rFonts w:ascii="Times New Roman" w:hAnsi="Times New Roman" w:cs="Times New Roman"/>
          <w:szCs w:val="21"/>
        </w:rPr>
      </w:pPr>
    </w:p>
    <w:p w14:paraId="6BC523B5">
      <w:pPr>
        <w:pStyle w:val="5"/>
        <w:rPr>
          <w:rFonts w:ascii="Times New Roman" w:hAnsi="Times New Roman" w:cs="Times New Roman"/>
          <w:szCs w:val="21"/>
        </w:rPr>
      </w:pPr>
    </w:p>
    <w:p w14:paraId="51D3D73D"/>
    <w:p w14:paraId="650AB65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74D60012">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28705C6B">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672A4936">
      <w:pPr>
        <w:spacing w:line="360" w:lineRule="auto"/>
        <w:ind w:firstLine="420" w:firstLineChars="200"/>
        <w:rPr>
          <w:rFonts w:ascii="Times New Roman" w:hAnsi="Times New Roman" w:cs="Times New Roman"/>
          <w:szCs w:val="21"/>
        </w:rPr>
      </w:pPr>
    </w:p>
    <w:p w14:paraId="56D0AF2E">
      <w:pPr>
        <w:pStyle w:val="3"/>
        <w:numPr>
          <w:ilvl w:val="0"/>
          <w:numId w:val="0"/>
        </w:numPr>
        <w:ind w:left="417" w:leftChars="0"/>
      </w:pPr>
    </w:p>
    <w:p w14:paraId="0865005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5E77CE7A">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151E7F53">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p w14:paraId="7E576610">
      <w:pPr>
        <w:keepNext w:val="0"/>
        <w:keepLines w:val="0"/>
        <w:pageBreakBefore w:val="0"/>
        <w:widowControl/>
        <w:kinsoku w:val="0"/>
        <w:wordWrap/>
        <w:overflowPunct/>
        <w:topLinePunct w:val="0"/>
        <w:autoSpaceDE w:val="0"/>
        <w:autoSpaceDN w:val="0"/>
        <w:bidi w:val="0"/>
        <w:adjustRightInd w:val="0"/>
        <w:snapToGrid w:val="0"/>
        <w:spacing w:line="240" w:lineRule="auto"/>
        <w:ind w:firstLine="406" w:firstLineChars="200"/>
        <w:jc w:val="both"/>
        <w:textAlignment w:val="baseline"/>
        <w:outlineLvl w:val="0"/>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4"/>
          <w:kern w:val="0"/>
          <w:sz w:val="21"/>
          <w:szCs w:val="21"/>
          <w:lang w:eastAsia="en-US"/>
        </w:rPr>
        <w:t>多功能除雪车技术性能指标一览表</w:t>
      </w:r>
    </w:p>
    <w:tbl>
      <w:tblPr>
        <w:tblStyle w:val="42"/>
        <w:tblpPr w:leftFromText="180" w:rightFromText="180" w:vertAnchor="text" w:horzAnchor="page" w:tblpX="1804" w:tblpY="444"/>
        <w:tblOverlap w:val="never"/>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86"/>
        <w:gridCol w:w="7128"/>
      </w:tblGrid>
      <w:tr w14:paraId="0DDD2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3" w:type="pct"/>
            <w:noWrap w:val="0"/>
            <w:vAlign w:val="center"/>
          </w:tcPr>
          <w:p w14:paraId="0A864BC5">
            <w:pP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4286" w:type="pct"/>
            <w:noWrap w:val="0"/>
            <w:vAlign w:val="center"/>
          </w:tcPr>
          <w:p w14:paraId="34089AA4">
            <w:pPr>
              <w:rPr>
                <w:rFonts w:hint="eastAsia" w:ascii="宋体" w:hAnsi="宋体" w:eastAsia="宋体" w:cs="宋体"/>
                <w:sz w:val="21"/>
                <w:szCs w:val="21"/>
                <w:lang w:eastAsia="en-US"/>
              </w:rPr>
            </w:pPr>
            <w:r>
              <w:rPr>
                <w:rFonts w:hint="eastAsia" w:ascii="宋体" w:hAnsi="宋体" w:eastAsia="宋体" w:cs="宋体"/>
                <w:sz w:val="21"/>
                <w:szCs w:val="21"/>
                <w:lang w:eastAsia="en-US"/>
              </w:rPr>
              <w:t>用途：用于高速公路畅通保障应急养护</w:t>
            </w:r>
          </w:p>
        </w:tc>
      </w:tr>
      <w:tr w14:paraId="200DE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3" w:type="pct"/>
            <w:noWrap w:val="0"/>
            <w:vAlign w:val="center"/>
          </w:tcPr>
          <w:p w14:paraId="7CAE7198">
            <w:pPr>
              <w:rPr>
                <w:rFonts w:hint="eastAsia" w:ascii="宋体" w:hAnsi="宋体" w:eastAsia="宋体" w:cs="宋体"/>
                <w:sz w:val="21"/>
                <w:szCs w:val="21"/>
                <w:lang w:eastAsia="en-US"/>
              </w:rPr>
            </w:pPr>
            <w:r>
              <w:rPr>
                <w:rFonts w:hint="eastAsia" w:ascii="宋体" w:hAnsi="宋体" w:eastAsia="宋体" w:cs="宋体"/>
                <w:sz w:val="21"/>
                <w:szCs w:val="21"/>
                <w:lang w:eastAsia="en-US"/>
              </w:rPr>
              <w:t>2</w:t>
            </w:r>
          </w:p>
        </w:tc>
        <w:tc>
          <w:tcPr>
            <w:tcW w:w="4286" w:type="pct"/>
            <w:noWrap w:val="0"/>
            <w:vAlign w:val="center"/>
          </w:tcPr>
          <w:p w14:paraId="4212DE6B">
            <w:pPr>
              <w:rPr>
                <w:rFonts w:hint="eastAsia" w:ascii="宋体" w:hAnsi="宋体" w:eastAsia="宋体" w:cs="宋体"/>
                <w:sz w:val="21"/>
                <w:szCs w:val="21"/>
                <w:lang w:eastAsia="en-US"/>
              </w:rPr>
            </w:pPr>
            <w:r>
              <w:rPr>
                <w:rFonts w:hint="eastAsia" w:ascii="宋体" w:hAnsi="宋体" w:eastAsia="宋体" w:cs="宋体"/>
                <w:sz w:val="21"/>
                <w:szCs w:val="21"/>
                <w:lang w:eastAsia="en-US"/>
              </w:rPr>
              <w:t>供货范围</w:t>
            </w:r>
          </w:p>
        </w:tc>
      </w:tr>
      <w:tr w14:paraId="4166A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3" w:type="pct"/>
            <w:noWrap w:val="0"/>
            <w:vAlign w:val="center"/>
          </w:tcPr>
          <w:p w14:paraId="0ACCEFBA">
            <w:pPr>
              <w:rPr>
                <w:rFonts w:hint="eastAsia" w:ascii="宋体" w:hAnsi="宋体" w:eastAsia="宋体" w:cs="宋体"/>
                <w:sz w:val="21"/>
                <w:szCs w:val="21"/>
                <w:lang w:eastAsia="en-US"/>
              </w:rPr>
            </w:pPr>
          </w:p>
        </w:tc>
        <w:tc>
          <w:tcPr>
            <w:tcW w:w="4286" w:type="pct"/>
            <w:noWrap w:val="0"/>
            <w:vAlign w:val="center"/>
          </w:tcPr>
          <w:p w14:paraId="511A3B2B">
            <w:pPr>
              <w:rPr>
                <w:rFonts w:hint="eastAsia" w:ascii="宋体" w:hAnsi="宋体" w:eastAsia="宋体" w:cs="宋体"/>
                <w:sz w:val="21"/>
                <w:szCs w:val="21"/>
                <w:lang w:eastAsia="en-US"/>
              </w:rPr>
            </w:pPr>
            <w:r>
              <w:rPr>
                <w:rFonts w:hint="eastAsia" w:ascii="宋体" w:hAnsi="宋体" w:eastAsia="宋体" w:cs="宋体"/>
                <w:sz w:val="21"/>
                <w:szCs w:val="21"/>
                <w:lang w:eastAsia="en-US"/>
              </w:rPr>
              <w:t>整车，</w:t>
            </w:r>
            <w:r>
              <w:rPr>
                <w:rFonts w:hint="eastAsia" w:ascii="宋体" w:hAnsi="宋体" w:eastAsia="宋体" w:cs="宋体"/>
                <w:sz w:val="21"/>
                <w:szCs w:val="21"/>
                <w:lang w:val="en-US" w:eastAsia="en-US"/>
              </w:rPr>
              <w:t>预装前置除雪铲和滚刷控制及液压系统</w:t>
            </w:r>
            <w:r>
              <w:rPr>
                <w:rFonts w:hint="eastAsia" w:ascii="宋体" w:hAnsi="宋体" w:eastAsia="宋体" w:cs="宋体"/>
                <w:sz w:val="21"/>
                <w:szCs w:val="21"/>
                <w:lang w:eastAsia="en-US"/>
              </w:rPr>
              <w:t>、</w:t>
            </w:r>
            <w:r>
              <w:rPr>
                <w:rFonts w:hint="eastAsia" w:ascii="宋体" w:hAnsi="宋体" w:eastAsia="宋体" w:cs="宋体"/>
                <w:sz w:val="21"/>
                <w:szCs w:val="21"/>
                <w:lang w:eastAsia="zh-CN"/>
              </w:rPr>
              <w:t>后装</w:t>
            </w:r>
            <w:r>
              <w:rPr>
                <w:rFonts w:hint="eastAsia" w:ascii="宋体" w:hAnsi="宋体" w:eastAsia="宋体" w:cs="宋体"/>
                <w:sz w:val="21"/>
                <w:szCs w:val="21"/>
                <w:lang w:eastAsia="en-US"/>
              </w:rPr>
              <w:t>融雪剂</w:t>
            </w:r>
            <w:r>
              <w:rPr>
                <w:rFonts w:hint="eastAsia" w:ascii="宋体" w:hAnsi="宋体" w:eastAsia="宋体" w:cs="宋体"/>
                <w:sz w:val="21"/>
                <w:szCs w:val="21"/>
                <w:lang w:eastAsia="zh-CN"/>
              </w:rPr>
              <w:t>撒布机</w:t>
            </w:r>
            <w:r>
              <w:rPr>
                <w:rFonts w:hint="eastAsia" w:ascii="宋体" w:hAnsi="宋体" w:eastAsia="宋体" w:cs="宋体"/>
                <w:sz w:val="21"/>
                <w:szCs w:val="21"/>
                <w:lang w:eastAsia="en-US"/>
              </w:rPr>
              <w:t>。</w:t>
            </w:r>
          </w:p>
        </w:tc>
      </w:tr>
      <w:tr w14:paraId="20048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3" w:type="pct"/>
            <w:noWrap w:val="0"/>
            <w:vAlign w:val="center"/>
          </w:tcPr>
          <w:p w14:paraId="2ADF3DDD">
            <w:pPr>
              <w:rPr>
                <w:rFonts w:hint="eastAsia" w:ascii="宋体" w:hAnsi="宋体" w:eastAsia="宋体" w:cs="宋体"/>
                <w:sz w:val="21"/>
                <w:szCs w:val="21"/>
                <w:lang w:eastAsia="en-US"/>
              </w:rPr>
            </w:pPr>
          </w:p>
        </w:tc>
        <w:tc>
          <w:tcPr>
            <w:tcW w:w="4286" w:type="pct"/>
            <w:noWrap w:val="0"/>
            <w:vAlign w:val="center"/>
          </w:tcPr>
          <w:p w14:paraId="55B1C34D">
            <w:pPr>
              <w:rPr>
                <w:rFonts w:hint="eastAsia" w:ascii="宋体" w:hAnsi="宋体" w:eastAsia="宋体" w:cs="宋体"/>
                <w:sz w:val="21"/>
                <w:szCs w:val="21"/>
                <w:lang w:eastAsia="en-US"/>
              </w:rPr>
            </w:pPr>
            <w:r>
              <w:rPr>
                <w:rFonts w:hint="eastAsia" w:ascii="宋体" w:hAnsi="宋体" w:eastAsia="宋体" w:cs="宋体"/>
                <w:sz w:val="21"/>
                <w:szCs w:val="21"/>
                <w:lang w:eastAsia="en-US"/>
              </w:rPr>
              <w:t>特种工具</w:t>
            </w:r>
          </w:p>
        </w:tc>
      </w:tr>
      <w:tr w14:paraId="67D95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3" w:type="pct"/>
            <w:noWrap w:val="0"/>
            <w:vAlign w:val="center"/>
          </w:tcPr>
          <w:p w14:paraId="12DB1A34">
            <w:pPr>
              <w:rPr>
                <w:rFonts w:hint="eastAsia" w:ascii="宋体" w:hAnsi="宋体" w:eastAsia="宋体" w:cs="宋体"/>
                <w:sz w:val="21"/>
                <w:szCs w:val="21"/>
                <w:lang w:eastAsia="en-US"/>
              </w:rPr>
            </w:pPr>
          </w:p>
        </w:tc>
        <w:tc>
          <w:tcPr>
            <w:tcW w:w="4286" w:type="pct"/>
            <w:noWrap w:val="0"/>
            <w:vAlign w:val="center"/>
          </w:tcPr>
          <w:p w14:paraId="235128CE">
            <w:pPr>
              <w:rPr>
                <w:rFonts w:hint="eastAsia" w:ascii="宋体" w:hAnsi="宋体" w:eastAsia="宋体" w:cs="宋体"/>
                <w:sz w:val="21"/>
                <w:szCs w:val="21"/>
                <w:lang w:eastAsia="en-US"/>
              </w:rPr>
            </w:pPr>
            <w:r>
              <w:rPr>
                <w:rFonts w:hint="eastAsia" w:ascii="宋体" w:hAnsi="宋体" w:eastAsia="宋体" w:cs="宋体"/>
                <w:sz w:val="21"/>
                <w:szCs w:val="21"/>
                <w:lang w:eastAsia="en-US"/>
              </w:rPr>
              <w:t>运转2000小时备品备件及专用工具</w:t>
            </w:r>
          </w:p>
        </w:tc>
      </w:tr>
      <w:tr w14:paraId="2A738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3" w:type="pct"/>
            <w:noWrap w:val="0"/>
            <w:vAlign w:val="center"/>
          </w:tcPr>
          <w:p w14:paraId="6C5C7656">
            <w:pPr>
              <w:rPr>
                <w:rFonts w:hint="eastAsia" w:ascii="宋体" w:hAnsi="宋体" w:eastAsia="宋体" w:cs="宋体"/>
                <w:sz w:val="21"/>
                <w:szCs w:val="21"/>
                <w:lang w:eastAsia="en-US"/>
              </w:rPr>
            </w:pPr>
            <w:r>
              <w:rPr>
                <w:rFonts w:hint="eastAsia" w:ascii="宋体" w:hAnsi="宋体" w:eastAsia="宋体" w:cs="宋体"/>
                <w:sz w:val="21"/>
                <w:szCs w:val="21"/>
                <w:lang w:eastAsia="en-US"/>
              </w:rPr>
              <w:t>3</w:t>
            </w:r>
          </w:p>
        </w:tc>
        <w:tc>
          <w:tcPr>
            <w:tcW w:w="4286" w:type="pct"/>
            <w:noWrap w:val="0"/>
            <w:vAlign w:val="center"/>
          </w:tcPr>
          <w:p w14:paraId="17D77708">
            <w:pPr>
              <w:rPr>
                <w:rFonts w:hint="eastAsia" w:ascii="宋体" w:hAnsi="宋体" w:eastAsia="宋体" w:cs="宋体"/>
                <w:sz w:val="21"/>
                <w:szCs w:val="21"/>
                <w:lang w:eastAsia="en-US"/>
              </w:rPr>
            </w:pPr>
            <w:r>
              <w:rPr>
                <w:rFonts w:hint="eastAsia" w:ascii="宋体" w:hAnsi="宋体" w:eastAsia="宋体" w:cs="宋体"/>
                <w:sz w:val="21"/>
                <w:szCs w:val="21"/>
                <w:lang w:eastAsia="en-US"/>
              </w:rPr>
              <w:t>技术数据</w:t>
            </w:r>
          </w:p>
        </w:tc>
      </w:tr>
      <w:tr w14:paraId="3CFB5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713" w:type="pct"/>
            <w:noWrap w:val="0"/>
            <w:vAlign w:val="center"/>
          </w:tcPr>
          <w:p w14:paraId="713AE162">
            <w:pPr>
              <w:rPr>
                <w:rFonts w:hint="eastAsia" w:ascii="宋体" w:hAnsi="宋体" w:eastAsia="宋体" w:cs="宋体"/>
                <w:sz w:val="21"/>
                <w:szCs w:val="21"/>
                <w:lang w:eastAsia="en-US"/>
              </w:rPr>
            </w:pPr>
            <w:r>
              <w:rPr>
                <w:rFonts w:hint="eastAsia" w:ascii="宋体" w:hAnsi="宋体" w:eastAsia="宋体" w:cs="宋体"/>
                <w:sz w:val="21"/>
                <w:szCs w:val="21"/>
                <w:lang w:eastAsia="en-US"/>
              </w:rPr>
              <w:t>3.1</w:t>
            </w:r>
          </w:p>
        </w:tc>
        <w:tc>
          <w:tcPr>
            <w:tcW w:w="4286" w:type="pct"/>
            <w:noWrap w:val="0"/>
            <w:vAlign w:val="center"/>
          </w:tcPr>
          <w:p w14:paraId="359E4869">
            <w:pPr>
              <w:rPr>
                <w:rFonts w:hint="eastAsia" w:ascii="宋体" w:hAnsi="宋体" w:eastAsia="宋体" w:cs="宋体"/>
                <w:sz w:val="21"/>
                <w:szCs w:val="21"/>
                <w:lang w:eastAsia="en-US"/>
              </w:rPr>
            </w:pPr>
            <w:r>
              <w:rPr>
                <w:rFonts w:hint="eastAsia" w:ascii="宋体" w:hAnsi="宋体" w:eastAsia="宋体" w:cs="宋体"/>
                <w:sz w:val="21"/>
                <w:szCs w:val="21"/>
                <w:lang w:eastAsia="en-US"/>
              </w:rPr>
              <w:t>上牌时</w:t>
            </w:r>
            <w:r>
              <w:rPr>
                <w:rFonts w:hint="eastAsia" w:ascii="宋体" w:hAnsi="宋体" w:eastAsia="宋体" w:cs="宋体"/>
                <w:sz w:val="21"/>
                <w:szCs w:val="21"/>
                <w:lang w:eastAsia="zh-CN"/>
              </w:rPr>
              <w:t>，</w:t>
            </w:r>
            <w:r>
              <w:rPr>
                <w:rFonts w:hint="eastAsia" w:ascii="宋体" w:hAnsi="宋体" w:eastAsia="宋体" w:cs="宋体"/>
                <w:sz w:val="21"/>
                <w:szCs w:val="21"/>
                <w:lang w:eastAsia="en-US"/>
              </w:rPr>
              <w:t>须按需方指定地点和方式执行</w:t>
            </w:r>
            <w:r>
              <w:rPr>
                <w:rFonts w:hint="eastAsia" w:ascii="宋体" w:hAnsi="宋体" w:eastAsia="宋体" w:cs="宋体"/>
                <w:sz w:val="21"/>
                <w:szCs w:val="21"/>
                <w:lang w:eastAsia="zh-CN"/>
              </w:rPr>
              <w:t>，</w:t>
            </w:r>
            <w:r>
              <w:rPr>
                <w:rFonts w:hint="eastAsia" w:ascii="宋体" w:hAnsi="宋体" w:eastAsia="宋体" w:cs="宋体"/>
                <w:sz w:val="21"/>
                <w:szCs w:val="21"/>
                <w:lang w:eastAsia="en-US"/>
              </w:rPr>
              <w:t>选择的牌号也须经需方认可。需方配合提供公司相关证明及在相关表格加盖公章等）。商业保险及上牌费（含交强险、车损险(≥车价）、第三者责任险(</w:t>
            </w:r>
            <w:r>
              <w:rPr>
                <w:rFonts w:hint="eastAsia" w:ascii="宋体" w:hAnsi="宋体" w:eastAsia="宋体" w:cs="宋体"/>
                <w:sz w:val="21"/>
                <w:szCs w:val="21"/>
                <w:lang w:val="en-US" w:eastAsia="zh-CN"/>
              </w:rPr>
              <w:t>2</w:t>
            </w:r>
            <w:r>
              <w:rPr>
                <w:rFonts w:hint="eastAsia" w:ascii="宋体" w:hAnsi="宋体" w:eastAsia="宋体" w:cs="宋体"/>
                <w:sz w:val="21"/>
                <w:szCs w:val="21"/>
                <w:lang w:eastAsia="en-US"/>
              </w:rPr>
              <w:t>00万元)、自燃险、人员险10万元/人×座位数、不计免赔特约、玻璃破碎险。上牌时</w:t>
            </w:r>
            <w:r>
              <w:rPr>
                <w:rFonts w:hint="eastAsia" w:ascii="宋体" w:hAnsi="宋体" w:eastAsia="宋体" w:cs="宋体"/>
                <w:sz w:val="21"/>
                <w:szCs w:val="21"/>
                <w:lang w:eastAsia="zh-CN"/>
              </w:rPr>
              <w:t>，</w:t>
            </w:r>
            <w:r>
              <w:rPr>
                <w:rFonts w:hint="eastAsia" w:ascii="宋体" w:hAnsi="宋体" w:eastAsia="宋体" w:cs="宋体"/>
                <w:sz w:val="21"/>
                <w:szCs w:val="21"/>
                <w:lang w:eastAsia="en-US"/>
              </w:rPr>
              <w:t>须按需方指定地点和方式执行</w:t>
            </w:r>
            <w:r>
              <w:rPr>
                <w:rFonts w:hint="eastAsia" w:ascii="宋体" w:hAnsi="宋体" w:eastAsia="宋体" w:cs="宋体"/>
                <w:sz w:val="21"/>
                <w:szCs w:val="21"/>
                <w:lang w:eastAsia="zh-CN"/>
              </w:rPr>
              <w:t>，</w:t>
            </w:r>
            <w:r>
              <w:rPr>
                <w:rFonts w:hint="eastAsia" w:ascii="宋体" w:hAnsi="宋体" w:eastAsia="宋体" w:cs="宋体"/>
                <w:sz w:val="21"/>
                <w:szCs w:val="21"/>
                <w:lang w:eastAsia="en-US"/>
              </w:rPr>
              <w:t>选择的牌号也须经需方认可。需方配合提供公司相关证明及在相关表格加盖公章等）。</w:t>
            </w:r>
          </w:p>
        </w:tc>
      </w:tr>
      <w:tr w14:paraId="4D0B2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3" w:type="pct"/>
            <w:noWrap w:val="0"/>
            <w:vAlign w:val="center"/>
          </w:tcPr>
          <w:p w14:paraId="46201F98">
            <w:pPr>
              <w:rPr>
                <w:rFonts w:hint="eastAsia" w:ascii="宋体" w:hAnsi="宋体" w:eastAsia="宋体" w:cs="宋体"/>
                <w:sz w:val="21"/>
                <w:szCs w:val="21"/>
                <w:lang w:eastAsia="en-US"/>
              </w:rPr>
            </w:pPr>
            <w:r>
              <w:rPr>
                <w:rFonts w:hint="eastAsia" w:ascii="宋体" w:hAnsi="宋体" w:eastAsia="宋体" w:cs="宋体"/>
                <w:sz w:val="21"/>
                <w:szCs w:val="21"/>
                <w:lang w:eastAsia="en-US"/>
              </w:rPr>
              <w:t>3.2</w:t>
            </w:r>
          </w:p>
        </w:tc>
        <w:tc>
          <w:tcPr>
            <w:tcW w:w="4286" w:type="pct"/>
            <w:noWrap w:val="0"/>
            <w:vAlign w:val="center"/>
          </w:tcPr>
          <w:p w14:paraId="77D8E4E5">
            <w:pPr>
              <w:rPr>
                <w:rFonts w:hint="eastAsia" w:ascii="宋体" w:hAnsi="宋体" w:eastAsia="宋体" w:cs="宋体"/>
                <w:sz w:val="21"/>
                <w:szCs w:val="21"/>
                <w:lang w:eastAsia="en-US"/>
              </w:rPr>
            </w:pPr>
            <w:r>
              <w:rPr>
                <w:rFonts w:hint="eastAsia" w:ascii="宋体" w:hAnsi="宋体" w:eastAsia="宋体" w:cs="宋体"/>
                <w:sz w:val="21"/>
                <w:szCs w:val="21"/>
                <w:lang w:eastAsia="en-US"/>
              </w:rPr>
              <w:t>多功能除雪车技术参数要求</w:t>
            </w:r>
          </w:p>
        </w:tc>
      </w:tr>
      <w:tr w14:paraId="14250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3" w:type="pct"/>
            <w:noWrap w:val="0"/>
            <w:vAlign w:val="center"/>
          </w:tcPr>
          <w:p w14:paraId="003B867E">
            <w:pPr>
              <w:rPr>
                <w:rFonts w:hint="eastAsia" w:ascii="宋体" w:hAnsi="宋体" w:eastAsia="宋体" w:cs="宋体"/>
                <w:sz w:val="21"/>
                <w:szCs w:val="21"/>
                <w:lang w:eastAsia="en-US"/>
              </w:rPr>
            </w:pPr>
            <w:r>
              <w:rPr>
                <w:rFonts w:hint="eastAsia" w:ascii="宋体" w:hAnsi="宋体" w:eastAsia="宋体" w:cs="宋体"/>
                <w:sz w:val="21"/>
                <w:szCs w:val="21"/>
                <w:lang w:eastAsia="en-US"/>
              </w:rPr>
              <w:t>3.2.1</w:t>
            </w:r>
          </w:p>
        </w:tc>
        <w:tc>
          <w:tcPr>
            <w:tcW w:w="4286" w:type="pct"/>
            <w:noWrap w:val="0"/>
            <w:vAlign w:val="center"/>
          </w:tcPr>
          <w:p w14:paraId="3D62BC05">
            <w:pPr>
              <w:rPr>
                <w:rFonts w:hint="eastAsia" w:ascii="宋体" w:hAnsi="宋体" w:eastAsia="宋体" w:cs="宋体"/>
                <w:sz w:val="21"/>
                <w:szCs w:val="21"/>
                <w:lang w:eastAsia="en-US"/>
              </w:rPr>
            </w:pPr>
            <w:r>
              <w:rPr>
                <w:rFonts w:hint="eastAsia" w:ascii="宋体" w:hAnsi="宋体" w:eastAsia="宋体" w:cs="宋体"/>
                <w:sz w:val="21"/>
                <w:szCs w:val="21"/>
                <w:lang w:eastAsia="en-US"/>
              </w:rPr>
              <w:t>用途：用于高速公路道桥面冬季除雪作业。</w:t>
            </w:r>
          </w:p>
        </w:tc>
      </w:tr>
      <w:tr w14:paraId="68BC0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3" w:type="pct"/>
            <w:noWrap w:val="0"/>
            <w:vAlign w:val="center"/>
          </w:tcPr>
          <w:p w14:paraId="7D1FD812">
            <w:pPr>
              <w:rPr>
                <w:rFonts w:hint="eastAsia" w:ascii="宋体" w:hAnsi="宋体" w:eastAsia="宋体" w:cs="宋体"/>
                <w:sz w:val="21"/>
                <w:szCs w:val="21"/>
                <w:lang w:eastAsia="en-US"/>
              </w:rPr>
            </w:pPr>
            <w:r>
              <w:rPr>
                <w:rFonts w:hint="eastAsia" w:ascii="宋体" w:hAnsi="宋体" w:eastAsia="宋体" w:cs="宋体"/>
                <w:sz w:val="21"/>
                <w:szCs w:val="21"/>
                <w:lang w:eastAsia="en-US"/>
              </w:rPr>
              <w:t>3.2.2</w:t>
            </w:r>
          </w:p>
        </w:tc>
        <w:tc>
          <w:tcPr>
            <w:tcW w:w="4286" w:type="pct"/>
            <w:noWrap w:val="0"/>
            <w:vAlign w:val="center"/>
          </w:tcPr>
          <w:p w14:paraId="4D90446D">
            <w:pPr>
              <w:rPr>
                <w:rFonts w:hint="eastAsia" w:ascii="宋体" w:hAnsi="宋体" w:eastAsia="宋体" w:cs="宋体"/>
                <w:sz w:val="21"/>
                <w:szCs w:val="21"/>
                <w:lang w:eastAsia="en-US"/>
              </w:rPr>
            </w:pPr>
            <w:r>
              <w:rPr>
                <w:rFonts w:hint="eastAsia" w:ascii="宋体" w:hAnsi="宋体" w:eastAsia="宋体" w:cs="宋体"/>
                <w:sz w:val="21"/>
                <w:szCs w:val="21"/>
                <w:lang w:eastAsia="en-US"/>
              </w:rPr>
              <w:t>提供3C认证和环保公告以及除雪车公告参数</w:t>
            </w:r>
          </w:p>
        </w:tc>
      </w:tr>
      <w:tr w14:paraId="0AFF1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3" w:type="pct"/>
            <w:noWrap w:val="0"/>
            <w:vAlign w:val="center"/>
          </w:tcPr>
          <w:p w14:paraId="6E2F9ED2">
            <w:pPr>
              <w:rPr>
                <w:rFonts w:hint="eastAsia" w:ascii="宋体" w:hAnsi="宋体" w:eastAsia="宋体" w:cs="宋体"/>
                <w:sz w:val="21"/>
                <w:szCs w:val="21"/>
                <w:lang w:eastAsia="en-US"/>
              </w:rPr>
            </w:pPr>
            <w:r>
              <w:rPr>
                <w:rFonts w:hint="eastAsia" w:ascii="宋体" w:hAnsi="宋体" w:eastAsia="宋体" w:cs="宋体"/>
                <w:sz w:val="21"/>
                <w:szCs w:val="21"/>
                <w:lang w:eastAsia="en-US"/>
              </w:rPr>
              <w:t>3.2.3</w:t>
            </w:r>
          </w:p>
        </w:tc>
        <w:tc>
          <w:tcPr>
            <w:tcW w:w="4286" w:type="pct"/>
            <w:noWrap w:val="0"/>
            <w:vAlign w:val="center"/>
          </w:tcPr>
          <w:p w14:paraId="5A950D16">
            <w:pPr>
              <w:rPr>
                <w:rFonts w:hint="eastAsia" w:ascii="宋体" w:hAnsi="宋体" w:eastAsia="宋体" w:cs="宋体"/>
                <w:sz w:val="21"/>
                <w:szCs w:val="21"/>
                <w:lang w:eastAsia="zh-CN"/>
              </w:rPr>
            </w:pPr>
            <w:r>
              <w:rPr>
                <w:rFonts w:hint="eastAsia" w:ascii="宋体" w:hAnsi="宋体" w:eastAsia="宋体" w:cs="宋体"/>
                <w:sz w:val="21"/>
                <w:szCs w:val="21"/>
                <w:lang w:eastAsia="en-US"/>
              </w:rPr>
              <w:t>整车形式，车底盘</w:t>
            </w:r>
            <w:r>
              <w:rPr>
                <w:rFonts w:hint="eastAsia" w:ascii="宋体" w:hAnsi="宋体" w:eastAsia="宋体" w:cs="宋体"/>
                <w:sz w:val="21"/>
                <w:szCs w:val="21"/>
                <w:lang w:val="en-US" w:eastAsia="zh-CN"/>
              </w:rPr>
              <w:t>预装前置除雪铲和滚刷控制及液压系统</w:t>
            </w:r>
            <w:r>
              <w:rPr>
                <w:rFonts w:hint="eastAsia" w:ascii="宋体" w:hAnsi="宋体" w:eastAsia="宋体" w:cs="宋体"/>
                <w:sz w:val="21"/>
                <w:szCs w:val="21"/>
                <w:lang w:eastAsia="en-US"/>
              </w:rPr>
              <w:t>、后装融雪剂撒布</w:t>
            </w:r>
            <w:r>
              <w:rPr>
                <w:rFonts w:hint="eastAsia" w:ascii="宋体" w:hAnsi="宋体" w:eastAsia="宋体" w:cs="宋体"/>
                <w:sz w:val="21"/>
                <w:szCs w:val="21"/>
                <w:lang w:eastAsia="zh-CN"/>
              </w:rPr>
              <w:t>机</w:t>
            </w:r>
          </w:p>
        </w:tc>
      </w:tr>
      <w:tr w14:paraId="2271B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3" w:type="pct"/>
            <w:noWrap w:val="0"/>
            <w:vAlign w:val="center"/>
          </w:tcPr>
          <w:p w14:paraId="566FAE03">
            <w:pPr>
              <w:rPr>
                <w:rFonts w:hint="eastAsia" w:ascii="宋体" w:hAnsi="宋体" w:eastAsia="宋体" w:cs="宋体"/>
                <w:sz w:val="21"/>
                <w:szCs w:val="21"/>
                <w:lang w:eastAsia="en-US"/>
              </w:rPr>
            </w:pPr>
            <w:r>
              <w:rPr>
                <w:rFonts w:hint="eastAsia" w:ascii="宋体" w:hAnsi="宋体" w:eastAsia="宋体" w:cs="宋体"/>
                <w:sz w:val="21"/>
                <w:szCs w:val="21"/>
                <w:lang w:eastAsia="en-US"/>
              </w:rPr>
              <w:t>★3.2.4</w:t>
            </w:r>
          </w:p>
        </w:tc>
        <w:tc>
          <w:tcPr>
            <w:tcW w:w="4286" w:type="pct"/>
            <w:noWrap w:val="0"/>
            <w:vAlign w:val="center"/>
          </w:tcPr>
          <w:p w14:paraId="43366089">
            <w:pPr>
              <w:rPr>
                <w:rFonts w:hint="eastAsia" w:ascii="宋体" w:hAnsi="宋体" w:eastAsia="宋体" w:cs="宋体"/>
                <w:sz w:val="21"/>
                <w:szCs w:val="21"/>
                <w:lang w:eastAsia="en-US"/>
              </w:rPr>
            </w:pPr>
            <w:r>
              <w:rPr>
                <w:rFonts w:hint="eastAsia" w:ascii="宋体" w:hAnsi="宋体" w:eastAsia="宋体" w:cs="宋体"/>
                <w:sz w:val="21"/>
                <w:szCs w:val="21"/>
                <w:lang w:eastAsia="en-US"/>
              </w:rPr>
              <w:t>★6×4自卸车底盘，要求选用已上</w:t>
            </w:r>
            <w:r>
              <w:rPr>
                <w:rFonts w:hint="eastAsia" w:ascii="宋体" w:hAnsi="宋体" w:eastAsia="宋体" w:cs="宋体"/>
                <w:sz w:val="21"/>
                <w:szCs w:val="21"/>
                <w:lang w:eastAsia="zh-CN"/>
              </w:rPr>
              <w:t>公告</w:t>
            </w:r>
            <w:r>
              <w:rPr>
                <w:rFonts w:hint="eastAsia" w:ascii="宋体" w:hAnsi="宋体" w:eastAsia="宋体" w:cs="宋体"/>
                <w:sz w:val="21"/>
                <w:szCs w:val="21"/>
                <w:lang w:eastAsia="en-US"/>
              </w:rPr>
              <w:t>目录的国产定型二类底盘，不低于斯太尔、豪沃或更优品牌，货箱举升方式：中举。</w:t>
            </w:r>
          </w:p>
        </w:tc>
      </w:tr>
      <w:tr w14:paraId="0D21E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3" w:type="pct"/>
            <w:noWrap w:val="0"/>
            <w:vAlign w:val="center"/>
          </w:tcPr>
          <w:p w14:paraId="60F7D13D">
            <w:pPr>
              <w:rPr>
                <w:rFonts w:hint="eastAsia" w:ascii="宋体" w:hAnsi="宋体" w:eastAsia="宋体" w:cs="宋体"/>
                <w:sz w:val="21"/>
                <w:szCs w:val="21"/>
                <w:lang w:eastAsia="en-US"/>
              </w:rPr>
            </w:pPr>
            <w:r>
              <w:rPr>
                <w:rFonts w:hint="eastAsia" w:ascii="宋体" w:hAnsi="宋体" w:eastAsia="宋体" w:cs="宋体"/>
                <w:sz w:val="21"/>
                <w:szCs w:val="21"/>
                <w:lang w:eastAsia="en-US"/>
              </w:rPr>
              <w:t>★3.2.5</w:t>
            </w:r>
          </w:p>
        </w:tc>
        <w:tc>
          <w:tcPr>
            <w:tcW w:w="4286" w:type="pct"/>
            <w:noWrap w:val="0"/>
            <w:vAlign w:val="center"/>
          </w:tcPr>
          <w:p w14:paraId="3BDD0C71">
            <w:pPr>
              <w:rPr>
                <w:rFonts w:hint="eastAsia" w:ascii="宋体" w:hAnsi="宋体" w:eastAsia="宋体" w:cs="宋体"/>
                <w:sz w:val="21"/>
                <w:szCs w:val="21"/>
                <w:lang w:eastAsia="en-US"/>
              </w:rPr>
            </w:pPr>
            <w:r>
              <w:rPr>
                <w:rFonts w:hint="eastAsia" w:ascii="宋体" w:hAnsi="宋体" w:eastAsia="宋体" w:cs="宋体"/>
                <w:sz w:val="21"/>
                <w:szCs w:val="21"/>
                <w:lang w:eastAsia="en-US"/>
              </w:rPr>
              <w:t>★总质量：≥25000kg，除雪车整备质量≥18300kg</w:t>
            </w:r>
          </w:p>
        </w:tc>
      </w:tr>
      <w:tr w14:paraId="10E60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3" w:type="pct"/>
            <w:noWrap w:val="0"/>
            <w:vAlign w:val="center"/>
          </w:tcPr>
          <w:p w14:paraId="06C5D2F7">
            <w:pPr>
              <w:rPr>
                <w:rFonts w:hint="eastAsia" w:ascii="宋体" w:hAnsi="宋体" w:eastAsia="宋体" w:cs="宋体"/>
                <w:sz w:val="21"/>
                <w:szCs w:val="21"/>
                <w:lang w:eastAsia="en-US"/>
              </w:rPr>
            </w:pPr>
            <w:r>
              <w:rPr>
                <w:rFonts w:hint="eastAsia" w:ascii="宋体" w:hAnsi="宋体" w:eastAsia="宋体" w:cs="宋体"/>
                <w:sz w:val="21"/>
                <w:szCs w:val="21"/>
                <w:lang w:eastAsia="en-US"/>
              </w:rPr>
              <w:t>3.2.6</w:t>
            </w:r>
          </w:p>
        </w:tc>
        <w:tc>
          <w:tcPr>
            <w:tcW w:w="4286" w:type="pct"/>
            <w:noWrap w:val="0"/>
            <w:vAlign w:val="center"/>
          </w:tcPr>
          <w:p w14:paraId="6BC6FB76">
            <w:pPr>
              <w:rPr>
                <w:rFonts w:hint="eastAsia" w:ascii="宋体" w:hAnsi="宋体" w:eastAsia="宋体" w:cs="宋体"/>
                <w:sz w:val="21"/>
                <w:szCs w:val="21"/>
                <w:lang w:eastAsia="en-US"/>
              </w:rPr>
            </w:pPr>
            <w:r>
              <w:rPr>
                <w:rFonts w:hint="eastAsia" w:ascii="宋体" w:hAnsi="宋体" w:eastAsia="宋体" w:cs="宋体"/>
                <w:sz w:val="21"/>
                <w:szCs w:val="21"/>
                <w:lang w:eastAsia="en-US"/>
              </w:rPr>
              <w:t>提供柴油发动机生产厂家/产地/型号（不低于中国重汽、玉柴发动机或更优品牌）。</w:t>
            </w:r>
          </w:p>
        </w:tc>
      </w:tr>
      <w:tr w14:paraId="214FB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3" w:type="pct"/>
            <w:noWrap w:val="0"/>
            <w:vAlign w:val="center"/>
          </w:tcPr>
          <w:p w14:paraId="2351724C">
            <w:pPr>
              <w:rPr>
                <w:rFonts w:hint="eastAsia" w:ascii="宋体" w:hAnsi="宋体" w:eastAsia="宋体" w:cs="宋体"/>
                <w:sz w:val="21"/>
                <w:szCs w:val="21"/>
                <w:lang w:eastAsia="en-US"/>
              </w:rPr>
            </w:pPr>
            <w:r>
              <w:rPr>
                <w:rFonts w:hint="eastAsia" w:ascii="宋体" w:hAnsi="宋体" w:eastAsia="宋体" w:cs="宋体"/>
                <w:sz w:val="21"/>
                <w:szCs w:val="21"/>
                <w:lang w:eastAsia="en-US"/>
              </w:rPr>
              <w:t>★3.2.7</w:t>
            </w:r>
          </w:p>
        </w:tc>
        <w:tc>
          <w:tcPr>
            <w:tcW w:w="4286" w:type="pct"/>
            <w:noWrap w:val="0"/>
            <w:vAlign w:val="center"/>
          </w:tcPr>
          <w:p w14:paraId="4EABF8D7">
            <w:pPr>
              <w:rPr>
                <w:rFonts w:hint="eastAsia" w:ascii="宋体" w:hAnsi="宋体" w:eastAsia="宋体" w:cs="宋体"/>
                <w:sz w:val="21"/>
                <w:szCs w:val="21"/>
                <w:lang w:eastAsia="en-US"/>
              </w:rPr>
            </w:pPr>
            <w:r>
              <w:rPr>
                <w:rFonts w:hint="eastAsia" w:ascii="宋体" w:hAnsi="宋体" w:eastAsia="宋体" w:cs="宋体"/>
                <w:sz w:val="21"/>
                <w:szCs w:val="21"/>
                <w:lang w:eastAsia="en-US"/>
              </w:rPr>
              <w:t>★发动机功率（不低于中国重汽、潍柴、玉柴发动机或更优品牌）：≥290kw</w:t>
            </w:r>
          </w:p>
        </w:tc>
      </w:tr>
      <w:tr w14:paraId="140A0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3" w:type="pct"/>
            <w:noWrap w:val="0"/>
            <w:vAlign w:val="center"/>
          </w:tcPr>
          <w:p w14:paraId="7ED8D30C">
            <w:pPr>
              <w:rPr>
                <w:rFonts w:hint="eastAsia" w:ascii="宋体" w:hAnsi="宋体" w:eastAsia="宋体" w:cs="宋体"/>
                <w:sz w:val="21"/>
                <w:szCs w:val="21"/>
                <w:lang w:eastAsia="en-US"/>
              </w:rPr>
            </w:pPr>
            <w:r>
              <w:rPr>
                <w:rFonts w:hint="eastAsia" w:ascii="宋体" w:hAnsi="宋体" w:eastAsia="宋体" w:cs="宋体"/>
                <w:sz w:val="21"/>
                <w:szCs w:val="21"/>
                <w:lang w:eastAsia="en-US"/>
              </w:rPr>
              <w:t>3.2.8</w:t>
            </w:r>
          </w:p>
        </w:tc>
        <w:tc>
          <w:tcPr>
            <w:tcW w:w="4286" w:type="pct"/>
            <w:noWrap w:val="0"/>
            <w:vAlign w:val="center"/>
          </w:tcPr>
          <w:p w14:paraId="3E8C1BDC">
            <w:pPr>
              <w:rPr>
                <w:rFonts w:hint="eastAsia" w:ascii="宋体" w:hAnsi="宋体" w:eastAsia="宋体" w:cs="宋体"/>
                <w:sz w:val="21"/>
                <w:szCs w:val="21"/>
                <w:lang w:eastAsia="en-US"/>
              </w:rPr>
            </w:pPr>
            <w:r>
              <w:rPr>
                <w:rFonts w:hint="eastAsia" w:ascii="宋体" w:hAnsi="宋体" w:eastAsia="宋体" w:cs="宋体"/>
                <w:sz w:val="21"/>
                <w:szCs w:val="21"/>
                <w:lang w:eastAsia="en-US"/>
              </w:rPr>
              <w:t>排放国VI或更优</w:t>
            </w:r>
          </w:p>
        </w:tc>
      </w:tr>
      <w:tr w14:paraId="35E33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3" w:type="pct"/>
            <w:noWrap w:val="0"/>
            <w:vAlign w:val="center"/>
          </w:tcPr>
          <w:p w14:paraId="028AD454">
            <w:pPr>
              <w:rPr>
                <w:rFonts w:hint="eastAsia" w:ascii="宋体" w:hAnsi="宋体" w:eastAsia="宋体" w:cs="宋体"/>
                <w:sz w:val="21"/>
                <w:szCs w:val="21"/>
                <w:lang w:eastAsia="en-US"/>
              </w:rPr>
            </w:pPr>
            <w:r>
              <w:rPr>
                <w:rFonts w:hint="eastAsia" w:ascii="宋体" w:hAnsi="宋体" w:eastAsia="宋体" w:cs="宋体"/>
                <w:sz w:val="21"/>
                <w:szCs w:val="21"/>
                <w:lang w:eastAsia="en-US"/>
              </w:rPr>
              <w:t>★3.2.9</w:t>
            </w:r>
          </w:p>
        </w:tc>
        <w:tc>
          <w:tcPr>
            <w:tcW w:w="4286" w:type="pct"/>
            <w:noWrap w:val="0"/>
            <w:vAlign w:val="center"/>
          </w:tcPr>
          <w:p w14:paraId="56495FE6">
            <w:pPr>
              <w:rPr>
                <w:rFonts w:hint="eastAsia" w:ascii="宋体" w:hAnsi="宋体" w:eastAsia="宋体" w:cs="宋体"/>
                <w:sz w:val="21"/>
                <w:szCs w:val="21"/>
                <w:lang w:eastAsia="en-US"/>
              </w:rPr>
            </w:pPr>
            <w:r>
              <w:rPr>
                <w:rFonts w:hint="eastAsia" w:ascii="宋体" w:hAnsi="宋体" w:eastAsia="宋体" w:cs="宋体"/>
                <w:sz w:val="21"/>
                <w:szCs w:val="21"/>
                <w:lang w:eastAsia="en-US"/>
              </w:rPr>
              <w:t>★轴距：≥4125+1350mm±300</w:t>
            </w:r>
          </w:p>
        </w:tc>
      </w:tr>
      <w:tr w14:paraId="06A8D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3" w:type="pct"/>
            <w:noWrap w:val="0"/>
            <w:vAlign w:val="center"/>
          </w:tcPr>
          <w:p w14:paraId="052F9A76">
            <w:pPr>
              <w:rPr>
                <w:rFonts w:hint="eastAsia" w:ascii="宋体" w:hAnsi="宋体" w:eastAsia="宋体" w:cs="宋体"/>
                <w:sz w:val="21"/>
                <w:szCs w:val="21"/>
                <w:lang w:eastAsia="en-US"/>
              </w:rPr>
            </w:pPr>
            <w:r>
              <w:rPr>
                <w:rFonts w:hint="eastAsia" w:ascii="宋体" w:hAnsi="宋体" w:eastAsia="宋体" w:cs="宋体"/>
                <w:sz w:val="21"/>
                <w:szCs w:val="21"/>
                <w:lang w:eastAsia="en-US"/>
              </w:rPr>
              <w:t>3.2.10</w:t>
            </w:r>
          </w:p>
        </w:tc>
        <w:tc>
          <w:tcPr>
            <w:tcW w:w="4286" w:type="pct"/>
            <w:noWrap w:val="0"/>
            <w:vAlign w:val="center"/>
          </w:tcPr>
          <w:p w14:paraId="7CD0252B">
            <w:pPr>
              <w:rPr>
                <w:rFonts w:hint="eastAsia" w:ascii="宋体" w:hAnsi="宋体" w:eastAsia="宋体" w:cs="宋体"/>
                <w:sz w:val="21"/>
                <w:szCs w:val="21"/>
                <w:lang w:eastAsia="en-US"/>
              </w:rPr>
            </w:pPr>
            <w:r>
              <w:rPr>
                <w:rFonts w:hint="eastAsia" w:ascii="宋体" w:hAnsi="宋体" w:eastAsia="宋体" w:cs="宋体"/>
                <w:sz w:val="21"/>
                <w:szCs w:val="21"/>
                <w:lang w:eastAsia="en-US"/>
              </w:rPr>
              <w:t>变速箱：≥9档</w:t>
            </w:r>
          </w:p>
        </w:tc>
      </w:tr>
      <w:tr w14:paraId="5260E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3" w:type="pct"/>
            <w:noWrap w:val="0"/>
            <w:vAlign w:val="center"/>
          </w:tcPr>
          <w:p w14:paraId="36A3468A">
            <w:pPr>
              <w:rPr>
                <w:rFonts w:hint="eastAsia" w:ascii="宋体" w:hAnsi="宋体" w:eastAsia="宋体" w:cs="宋体"/>
                <w:sz w:val="21"/>
                <w:szCs w:val="21"/>
                <w:lang w:eastAsia="en-US"/>
              </w:rPr>
            </w:pPr>
            <w:r>
              <w:rPr>
                <w:rFonts w:hint="eastAsia" w:ascii="宋体" w:hAnsi="宋体" w:eastAsia="宋体" w:cs="宋体"/>
                <w:sz w:val="21"/>
                <w:szCs w:val="21"/>
                <w:lang w:eastAsia="en-US"/>
              </w:rPr>
              <w:t>3.2.11</w:t>
            </w:r>
          </w:p>
        </w:tc>
        <w:tc>
          <w:tcPr>
            <w:tcW w:w="4286" w:type="pct"/>
            <w:noWrap w:val="0"/>
            <w:vAlign w:val="center"/>
          </w:tcPr>
          <w:p w14:paraId="028DF38B">
            <w:pPr>
              <w:rPr>
                <w:rFonts w:hint="eastAsia" w:ascii="宋体" w:hAnsi="宋体" w:eastAsia="宋体" w:cs="宋体"/>
                <w:sz w:val="21"/>
                <w:szCs w:val="21"/>
                <w:lang w:eastAsia="en-US"/>
              </w:rPr>
            </w:pPr>
            <w:r>
              <w:rPr>
                <w:rFonts w:hint="eastAsia" w:ascii="宋体" w:hAnsi="宋体" w:eastAsia="宋体" w:cs="宋体"/>
                <w:sz w:val="21"/>
                <w:szCs w:val="21"/>
                <w:lang w:eastAsia="en-US"/>
              </w:rPr>
              <w:t>轮胎：全钢丝子午线轮胎12.00R20或更优，配有全尺寸备用胎1个（参考品牌：玲珑、朝阳、三角或更优）。</w:t>
            </w:r>
          </w:p>
        </w:tc>
      </w:tr>
      <w:tr w14:paraId="7ACF3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3" w:type="pct"/>
            <w:noWrap w:val="0"/>
            <w:vAlign w:val="center"/>
          </w:tcPr>
          <w:p w14:paraId="6C0935E6">
            <w:pPr>
              <w:rPr>
                <w:rFonts w:hint="eastAsia" w:ascii="宋体" w:hAnsi="宋体" w:eastAsia="宋体" w:cs="宋体"/>
                <w:sz w:val="21"/>
                <w:szCs w:val="21"/>
                <w:lang w:eastAsia="en-US"/>
              </w:rPr>
            </w:pPr>
            <w:r>
              <w:rPr>
                <w:rFonts w:hint="eastAsia" w:ascii="宋体" w:hAnsi="宋体" w:eastAsia="宋体" w:cs="宋体"/>
                <w:sz w:val="21"/>
                <w:szCs w:val="21"/>
                <w:lang w:eastAsia="en-US"/>
              </w:rPr>
              <w:t>3.2.12</w:t>
            </w:r>
          </w:p>
        </w:tc>
        <w:tc>
          <w:tcPr>
            <w:tcW w:w="4286" w:type="pct"/>
            <w:noWrap w:val="0"/>
            <w:vAlign w:val="center"/>
          </w:tcPr>
          <w:p w14:paraId="3D28AA11">
            <w:pPr>
              <w:rPr>
                <w:rFonts w:hint="eastAsia" w:ascii="宋体" w:hAnsi="宋体" w:eastAsia="宋体" w:cs="宋体"/>
                <w:sz w:val="21"/>
                <w:szCs w:val="21"/>
                <w:lang w:eastAsia="en-US"/>
              </w:rPr>
            </w:pPr>
            <w:r>
              <w:rPr>
                <w:rFonts w:hint="eastAsia" w:ascii="宋体" w:hAnsi="宋体" w:eastAsia="宋体" w:cs="宋体"/>
                <w:sz w:val="21"/>
                <w:szCs w:val="21"/>
                <w:lang w:eastAsia="en-US"/>
              </w:rPr>
              <w:t>车载液压系统，全功率取力器直接通过发动机取力</w:t>
            </w:r>
          </w:p>
        </w:tc>
      </w:tr>
      <w:tr w14:paraId="2DB4B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3" w:type="pct"/>
            <w:noWrap w:val="0"/>
            <w:vAlign w:val="center"/>
          </w:tcPr>
          <w:p w14:paraId="16F79DD6">
            <w:pPr>
              <w:rPr>
                <w:rFonts w:hint="eastAsia" w:ascii="宋体" w:hAnsi="宋体" w:eastAsia="宋体" w:cs="宋体"/>
                <w:sz w:val="21"/>
                <w:szCs w:val="21"/>
                <w:lang w:val="en-US" w:eastAsia="zh-CN"/>
              </w:rPr>
            </w:pPr>
            <w:r>
              <w:rPr>
                <w:rFonts w:hint="eastAsia" w:ascii="宋体" w:hAnsi="宋体" w:eastAsia="宋体" w:cs="宋体"/>
                <w:sz w:val="21"/>
                <w:szCs w:val="21"/>
                <w:lang w:eastAsia="en-US"/>
              </w:rPr>
              <w:t>3.2.1</w:t>
            </w:r>
            <w:r>
              <w:rPr>
                <w:rFonts w:hint="eastAsia" w:ascii="宋体" w:hAnsi="宋体" w:eastAsia="宋体" w:cs="宋体"/>
                <w:sz w:val="21"/>
                <w:szCs w:val="21"/>
                <w:lang w:val="en-US" w:eastAsia="zh-CN"/>
              </w:rPr>
              <w:t>3</w:t>
            </w:r>
          </w:p>
        </w:tc>
        <w:tc>
          <w:tcPr>
            <w:tcW w:w="4286" w:type="pct"/>
            <w:noWrap w:val="0"/>
            <w:vAlign w:val="center"/>
          </w:tcPr>
          <w:p w14:paraId="18AC1BCE">
            <w:pPr>
              <w:rPr>
                <w:rFonts w:hint="eastAsia" w:ascii="宋体" w:hAnsi="宋体" w:eastAsia="宋体" w:cs="宋体"/>
                <w:sz w:val="21"/>
                <w:szCs w:val="21"/>
                <w:lang w:eastAsia="en-US"/>
              </w:rPr>
            </w:pPr>
            <w:r>
              <w:rPr>
                <w:rFonts w:hint="eastAsia" w:ascii="宋体" w:hAnsi="宋体" w:eastAsia="宋体" w:cs="宋体"/>
                <w:sz w:val="21"/>
                <w:szCs w:val="21"/>
                <w:lang w:eastAsia="en-US"/>
              </w:rPr>
              <w:t>推雪板和</w:t>
            </w:r>
            <w:r>
              <w:rPr>
                <w:rFonts w:hint="eastAsia" w:ascii="宋体" w:hAnsi="宋体" w:eastAsia="宋体" w:cs="宋体"/>
                <w:sz w:val="21"/>
                <w:szCs w:val="21"/>
                <w:lang w:val="en-US" w:eastAsia="zh-CN"/>
              </w:rPr>
              <w:t>滚刷以及</w:t>
            </w:r>
            <w:r>
              <w:rPr>
                <w:rFonts w:hint="eastAsia" w:ascii="宋体" w:hAnsi="宋体" w:eastAsia="宋体" w:cs="宋体"/>
                <w:sz w:val="21"/>
                <w:szCs w:val="21"/>
                <w:lang w:eastAsia="en-US"/>
              </w:rPr>
              <w:t>撒布机动作控制集成在一个智能触摸屏控制器上，在驾驶室内可以完成各种操作。</w:t>
            </w:r>
          </w:p>
        </w:tc>
      </w:tr>
      <w:tr w14:paraId="00E2D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713" w:type="pct"/>
            <w:noWrap w:val="0"/>
            <w:vAlign w:val="center"/>
          </w:tcPr>
          <w:p w14:paraId="7F74A98D">
            <w:pPr>
              <w:rPr>
                <w:rFonts w:hint="eastAsia" w:ascii="宋体" w:hAnsi="宋体" w:eastAsia="宋体" w:cs="宋体"/>
                <w:sz w:val="21"/>
                <w:szCs w:val="21"/>
                <w:lang w:val="en-US" w:eastAsia="zh-CN"/>
              </w:rPr>
            </w:pPr>
            <w:r>
              <w:rPr>
                <w:rFonts w:hint="eastAsia" w:ascii="宋体" w:hAnsi="宋体" w:eastAsia="宋体" w:cs="宋体"/>
                <w:sz w:val="21"/>
                <w:szCs w:val="21"/>
                <w:lang w:eastAsia="en-US"/>
              </w:rPr>
              <w:t>3.2.</w:t>
            </w:r>
            <w:r>
              <w:rPr>
                <w:rFonts w:hint="eastAsia" w:ascii="宋体" w:hAnsi="宋体" w:eastAsia="宋体" w:cs="宋体"/>
                <w:sz w:val="21"/>
                <w:szCs w:val="21"/>
                <w:lang w:val="en-US" w:eastAsia="zh-CN"/>
              </w:rPr>
              <w:t>14</w:t>
            </w:r>
          </w:p>
        </w:tc>
        <w:tc>
          <w:tcPr>
            <w:tcW w:w="4286" w:type="pct"/>
            <w:noWrap w:val="0"/>
            <w:vAlign w:val="center"/>
          </w:tcPr>
          <w:p w14:paraId="1CFAD80A">
            <w:pPr>
              <w:rPr>
                <w:rFonts w:hint="eastAsia" w:ascii="宋体" w:hAnsi="宋体" w:eastAsia="宋体" w:cs="宋体"/>
                <w:sz w:val="21"/>
                <w:szCs w:val="21"/>
                <w:lang w:eastAsia="en-US"/>
              </w:rPr>
            </w:pPr>
            <w:r>
              <w:rPr>
                <w:rFonts w:hint="eastAsia" w:ascii="宋体" w:hAnsi="宋体" w:eastAsia="宋体" w:cs="宋体"/>
                <w:sz w:val="21"/>
                <w:szCs w:val="21"/>
                <w:lang w:eastAsia="en-US"/>
              </w:rPr>
              <w:t>撒布机适当高度依据《公路养护安全作业规程》（JTG H30-2015）安装闪光箭头（长×宽=1200mm×400mm，蓝黑底，黄色箭头）、车辆闪光灯（360°旋转闪光灯）</w:t>
            </w:r>
          </w:p>
        </w:tc>
      </w:tr>
      <w:tr w14:paraId="56302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713" w:type="pct"/>
            <w:noWrap w:val="0"/>
            <w:vAlign w:val="center"/>
          </w:tcPr>
          <w:p w14:paraId="1E74FBC4">
            <w:pPr>
              <w:rPr>
                <w:rFonts w:hint="eastAsia" w:ascii="宋体" w:hAnsi="宋体" w:eastAsia="宋体" w:cs="宋体"/>
                <w:sz w:val="21"/>
                <w:szCs w:val="21"/>
                <w:lang w:val="en-US" w:eastAsia="zh-CN"/>
              </w:rPr>
            </w:pPr>
            <w:r>
              <w:rPr>
                <w:rFonts w:hint="eastAsia" w:ascii="宋体" w:hAnsi="宋体" w:eastAsia="宋体" w:cs="宋体"/>
                <w:sz w:val="21"/>
                <w:szCs w:val="21"/>
                <w:lang w:eastAsia="en-US"/>
              </w:rPr>
              <w:t>3.2.</w:t>
            </w:r>
            <w:r>
              <w:rPr>
                <w:rFonts w:hint="eastAsia" w:ascii="宋体" w:hAnsi="宋体" w:eastAsia="宋体" w:cs="宋体"/>
                <w:sz w:val="21"/>
                <w:szCs w:val="21"/>
                <w:lang w:val="en-US" w:eastAsia="zh-CN"/>
              </w:rPr>
              <w:t>15</w:t>
            </w:r>
          </w:p>
        </w:tc>
        <w:tc>
          <w:tcPr>
            <w:tcW w:w="4286" w:type="pct"/>
            <w:noWrap w:val="0"/>
            <w:vAlign w:val="center"/>
          </w:tcPr>
          <w:p w14:paraId="4DD34DE3">
            <w:pPr>
              <w:rPr>
                <w:rFonts w:hint="eastAsia" w:ascii="宋体" w:hAnsi="宋体" w:eastAsia="宋体" w:cs="宋体"/>
                <w:sz w:val="21"/>
                <w:szCs w:val="21"/>
                <w:lang w:eastAsia="en-US"/>
              </w:rPr>
            </w:pPr>
            <w:r>
              <w:rPr>
                <w:rFonts w:hint="eastAsia" w:ascii="宋体" w:hAnsi="宋体" w:eastAsia="宋体" w:cs="宋体"/>
                <w:sz w:val="21"/>
                <w:szCs w:val="21"/>
                <w:lang w:eastAsia="en-US"/>
              </w:rPr>
              <w:t>撒布机：整机结构需采用防腐蚀结构设计，贮料仓内部、撒布系统及外露件须经防腐蚀表面处理涂有防腐涂层（静电喷涂工艺，表面喷涂需达到SA2.5级别），保证与盐类材料长期接触后不锈蚀，耐盐雾腐蚀：≥2000小时（须提供各关键部位材料说明）。</w:t>
            </w:r>
          </w:p>
        </w:tc>
      </w:tr>
      <w:tr w14:paraId="67246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3" w:type="pct"/>
            <w:noWrap w:val="0"/>
            <w:vAlign w:val="center"/>
          </w:tcPr>
          <w:p w14:paraId="20313DC5">
            <w:pPr>
              <w:rPr>
                <w:rFonts w:hint="eastAsia" w:ascii="宋体" w:hAnsi="宋体" w:eastAsia="宋体" w:cs="宋体"/>
                <w:sz w:val="21"/>
                <w:szCs w:val="21"/>
                <w:lang w:val="en-US" w:eastAsia="zh-CN"/>
              </w:rPr>
            </w:pPr>
            <w:r>
              <w:rPr>
                <w:rFonts w:hint="eastAsia" w:ascii="宋体" w:hAnsi="宋体" w:eastAsia="宋体" w:cs="宋体"/>
                <w:sz w:val="21"/>
                <w:szCs w:val="21"/>
                <w:lang w:eastAsia="en-US"/>
              </w:rPr>
              <w:t>★3.2.</w:t>
            </w:r>
            <w:r>
              <w:rPr>
                <w:rFonts w:hint="eastAsia" w:ascii="宋体" w:hAnsi="宋体" w:eastAsia="宋体" w:cs="宋体"/>
                <w:sz w:val="21"/>
                <w:szCs w:val="21"/>
                <w:lang w:val="en-US" w:eastAsia="zh-CN"/>
              </w:rPr>
              <w:t>16</w:t>
            </w:r>
          </w:p>
        </w:tc>
        <w:tc>
          <w:tcPr>
            <w:tcW w:w="4286" w:type="pct"/>
            <w:noWrap w:val="0"/>
            <w:vAlign w:val="center"/>
          </w:tcPr>
          <w:p w14:paraId="0DC37D45">
            <w:pPr>
              <w:rPr>
                <w:rFonts w:hint="eastAsia" w:ascii="宋体" w:hAnsi="宋体" w:eastAsia="宋体" w:cs="宋体"/>
                <w:sz w:val="21"/>
                <w:szCs w:val="21"/>
                <w:lang w:eastAsia="en-US"/>
              </w:rPr>
            </w:pPr>
            <w:r>
              <w:rPr>
                <w:rFonts w:hint="eastAsia" w:ascii="宋体" w:hAnsi="宋体" w:eastAsia="宋体" w:cs="宋体"/>
                <w:sz w:val="21"/>
                <w:szCs w:val="21"/>
                <w:lang w:eastAsia="en-US"/>
              </w:rPr>
              <w:t>★撒布机料仓容量：≥12m³</w:t>
            </w:r>
            <w:r>
              <w:rPr>
                <w:rFonts w:hint="eastAsia" w:ascii="宋体" w:hAnsi="宋体" w:eastAsia="宋体" w:cs="宋体"/>
                <w:sz w:val="21"/>
                <w:szCs w:val="21"/>
                <w:lang w:eastAsia="zh-CN"/>
              </w:rPr>
              <w:t>，</w:t>
            </w:r>
            <w:r>
              <w:rPr>
                <w:rFonts w:hint="eastAsia" w:ascii="宋体" w:hAnsi="宋体" w:eastAsia="宋体" w:cs="宋体"/>
                <w:sz w:val="21"/>
                <w:szCs w:val="21"/>
                <w:lang w:eastAsia="en-US"/>
              </w:rPr>
              <w:t>料仓上方配置过滤网，减少大颗粒或杂物进入设备，保证机构安全运行。</w:t>
            </w:r>
          </w:p>
        </w:tc>
      </w:tr>
      <w:tr w14:paraId="4EC7B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713" w:type="pct"/>
            <w:noWrap w:val="0"/>
            <w:vAlign w:val="center"/>
          </w:tcPr>
          <w:p w14:paraId="6945F151">
            <w:pPr>
              <w:rPr>
                <w:rFonts w:hint="eastAsia" w:ascii="宋体" w:hAnsi="宋体" w:eastAsia="宋体" w:cs="宋体"/>
                <w:sz w:val="21"/>
                <w:szCs w:val="21"/>
                <w:lang w:val="en-US" w:eastAsia="zh-CN"/>
              </w:rPr>
            </w:pPr>
            <w:r>
              <w:rPr>
                <w:rFonts w:hint="eastAsia" w:ascii="宋体" w:hAnsi="宋体" w:eastAsia="宋体" w:cs="宋体"/>
                <w:sz w:val="21"/>
                <w:szCs w:val="21"/>
                <w:lang w:eastAsia="en-US"/>
              </w:rPr>
              <w:t>3.2.</w:t>
            </w:r>
            <w:r>
              <w:rPr>
                <w:rFonts w:hint="eastAsia" w:ascii="宋体" w:hAnsi="宋体" w:eastAsia="宋体" w:cs="宋体"/>
                <w:sz w:val="21"/>
                <w:szCs w:val="21"/>
                <w:lang w:val="en-US" w:eastAsia="zh-CN"/>
              </w:rPr>
              <w:t>17</w:t>
            </w:r>
          </w:p>
        </w:tc>
        <w:tc>
          <w:tcPr>
            <w:tcW w:w="4286" w:type="pct"/>
            <w:noWrap w:val="0"/>
            <w:vAlign w:val="center"/>
          </w:tcPr>
          <w:p w14:paraId="1247FEA8">
            <w:pPr>
              <w:rPr>
                <w:rFonts w:hint="eastAsia" w:ascii="宋体" w:hAnsi="宋体" w:eastAsia="宋体" w:cs="宋体"/>
                <w:sz w:val="21"/>
                <w:szCs w:val="21"/>
                <w:lang w:eastAsia="en-US"/>
              </w:rPr>
            </w:pPr>
            <w:r>
              <w:rPr>
                <w:rFonts w:hint="eastAsia" w:ascii="宋体" w:hAnsi="宋体" w:eastAsia="宋体" w:cs="宋体"/>
                <w:sz w:val="21"/>
                <w:szCs w:val="21"/>
                <w:lang w:eastAsia="en-US"/>
              </w:rPr>
              <w:t>撒布机由底盘取力液压驱动，具有智能式实时反馈控制并与车速相关联（撒布密度与撒布宽度一旦设定不受车速变化的影响而变化），撒盐或撒砂量：10～70g/㎡或30～300g/㎡。</w:t>
            </w:r>
          </w:p>
        </w:tc>
      </w:tr>
      <w:tr w14:paraId="7E279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713" w:type="pct"/>
            <w:noWrap w:val="0"/>
            <w:vAlign w:val="center"/>
          </w:tcPr>
          <w:p w14:paraId="579E0510">
            <w:pPr>
              <w:rPr>
                <w:rFonts w:hint="eastAsia" w:ascii="宋体" w:hAnsi="宋体" w:eastAsia="宋体" w:cs="宋体"/>
                <w:sz w:val="21"/>
                <w:szCs w:val="21"/>
                <w:lang w:val="en-US" w:eastAsia="zh-CN"/>
              </w:rPr>
            </w:pPr>
            <w:r>
              <w:rPr>
                <w:rFonts w:hint="eastAsia" w:ascii="宋体" w:hAnsi="宋体" w:eastAsia="宋体" w:cs="宋体"/>
                <w:sz w:val="21"/>
                <w:szCs w:val="21"/>
                <w:lang w:eastAsia="en-US"/>
              </w:rPr>
              <w:t>3.2.</w:t>
            </w:r>
            <w:r>
              <w:rPr>
                <w:rFonts w:hint="eastAsia" w:ascii="宋体" w:hAnsi="宋体" w:eastAsia="宋体" w:cs="宋体"/>
                <w:sz w:val="21"/>
                <w:szCs w:val="21"/>
                <w:lang w:val="en-US" w:eastAsia="zh-CN"/>
              </w:rPr>
              <w:t>18</w:t>
            </w:r>
          </w:p>
        </w:tc>
        <w:tc>
          <w:tcPr>
            <w:tcW w:w="4286" w:type="pct"/>
            <w:noWrap w:val="0"/>
            <w:vAlign w:val="center"/>
          </w:tcPr>
          <w:p w14:paraId="62F0929F">
            <w:pPr>
              <w:rPr>
                <w:rFonts w:hint="eastAsia" w:ascii="宋体" w:hAnsi="宋体" w:eastAsia="宋体" w:cs="宋体"/>
                <w:sz w:val="21"/>
                <w:szCs w:val="21"/>
                <w:lang w:eastAsia="en-US"/>
              </w:rPr>
            </w:pPr>
            <w:r>
              <w:rPr>
                <w:rFonts w:hint="eastAsia" w:ascii="宋体" w:hAnsi="宋体" w:eastAsia="宋体" w:cs="宋体"/>
                <w:sz w:val="21"/>
                <w:szCs w:val="21"/>
                <w:lang w:eastAsia="en-US"/>
              </w:rPr>
              <w:t>撒布机应具有左右对称、单左方向、单右方向撒布三种撒布模式，撒布宽度：3-10m之间任意可调，可在驾驶室内实现左侧或右侧的单侧撒布，安装有缺料报警装置。</w:t>
            </w:r>
          </w:p>
        </w:tc>
      </w:tr>
      <w:tr w14:paraId="7412E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3" w:type="pct"/>
            <w:noWrap w:val="0"/>
            <w:vAlign w:val="center"/>
          </w:tcPr>
          <w:p w14:paraId="67D80AC1">
            <w:pPr>
              <w:rPr>
                <w:rFonts w:hint="eastAsia" w:ascii="宋体" w:hAnsi="宋体" w:eastAsia="宋体" w:cs="宋体"/>
                <w:sz w:val="21"/>
                <w:szCs w:val="21"/>
                <w:lang w:val="en-US" w:eastAsia="zh-CN"/>
              </w:rPr>
            </w:pPr>
            <w:r>
              <w:rPr>
                <w:rFonts w:hint="eastAsia" w:ascii="宋体" w:hAnsi="宋体" w:eastAsia="宋体" w:cs="宋体"/>
                <w:sz w:val="21"/>
                <w:szCs w:val="21"/>
                <w:lang w:eastAsia="en-US"/>
              </w:rPr>
              <w:t>3.2.</w:t>
            </w:r>
            <w:r>
              <w:rPr>
                <w:rFonts w:hint="eastAsia" w:ascii="宋体" w:hAnsi="宋体" w:eastAsia="宋体" w:cs="宋体"/>
                <w:sz w:val="21"/>
                <w:szCs w:val="21"/>
                <w:lang w:val="en-US" w:eastAsia="zh-CN"/>
              </w:rPr>
              <w:t>19</w:t>
            </w:r>
          </w:p>
        </w:tc>
        <w:tc>
          <w:tcPr>
            <w:tcW w:w="4286" w:type="pct"/>
            <w:noWrap w:val="0"/>
            <w:vAlign w:val="center"/>
          </w:tcPr>
          <w:p w14:paraId="52CB7089">
            <w:pPr>
              <w:rPr>
                <w:rFonts w:hint="eastAsia" w:ascii="宋体" w:hAnsi="宋体" w:eastAsia="宋体" w:cs="宋体"/>
                <w:sz w:val="21"/>
                <w:szCs w:val="21"/>
                <w:lang w:eastAsia="en-US"/>
              </w:rPr>
            </w:pPr>
            <w:r>
              <w:rPr>
                <w:rFonts w:hint="eastAsia" w:ascii="宋体" w:hAnsi="宋体" w:eastAsia="宋体" w:cs="宋体"/>
                <w:sz w:val="21"/>
                <w:szCs w:val="21"/>
                <w:lang w:eastAsia="en-US"/>
              </w:rPr>
              <w:t>整车前后安装摄像头，驾驶室内置显示屏，可在驾驶室内观看车前后情况及撒布机撒布情况。</w:t>
            </w:r>
          </w:p>
        </w:tc>
      </w:tr>
      <w:tr w14:paraId="55063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3" w:type="pct"/>
            <w:noWrap w:val="0"/>
            <w:vAlign w:val="center"/>
          </w:tcPr>
          <w:p w14:paraId="7B24C48C">
            <w:pPr>
              <w:rPr>
                <w:rFonts w:hint="eastAsia" w:ascii="宋体" w:hAnsi="宋体" w:eastAsia="宋体" w:cs="宋体"/>
                <w:sz w:val="21"/>
                <w:szCs w:val="21"/>
                <w:lang w:val="en-US" w:eastAsia="zh-CN"/>
              </w:rPr>
            </w:pPr>
            <w:r>
              <w:rPr>
                <w:rFonts w:hint="eastAsia" w:ascii="宋体" w:hAnsi="宋体" w:eastAsia="宋体" w:cs="宋体"/>
                <w:sz w:val="21"/>
                <w:szCs w:val="21"/>
                <w:lang w:eastAsia="en-US"/>
              </w:rPr>
              <w:t>3.2.2</w:t>
            </w:r>
            <w:r>
              <w:rPr>
                <w:rFonts w:hint="eastAsia" w:ascii="宋体" w:hAnsi="宋体" w:eastAsia="宋体" w:cs="宋体"/>
                <w:sz w:val="21"/>
                <w:szCs w:val="21"/>
                <w:lang w:val="en-US" w:eastAsia="zh-CN"/>
              </w:rPr>
              <w:t>0</w:t>
            </w:r>
          </w:p>
        </w:tc>
        <w:tc>
          <w:tcPr>
            <w:tcW w:w="4286" w:type="pct"/>
            <w:noWrap w:val="0"/>
            <w:vAlign w:val="center"/>
          </w:tcPr>
          <w:p w14:paraId="6F3FA0C3">
            <w:pPr>
              <w:rPr>
                <w:rFonts w:hint="eastAsia" w:ascii="宋体" w:hAnsi="宋体" w:eastAsia="宋体" w:cs="宋体"/>
                <w:sz w:val="21"/>
                <w:szCs w:val="21"/>
                <w:lang w:eastAsia="en-US"/>
              </w:rPr>
            </w:pPr>
            <w:r>
              <w:rPr>
                <w:rFonts w:hint="eastAsia" w:ascii="宋体" w:hAnsi="宋体" w:eastAsia="宋体" w:cs="宋体"/>
                <w:sz w:val="21"/>
                <w:szCs w:val="21"/>
                <w:lang w:eastAsia="en-US"/>
              </w:rPr>
              <w:t>最大撒布作业速度：≥50km/h，在驾驶室内控制，可随时对撒布机启动及关闭、撒布量大小、撒盐盘（拨料器）转速等进行任意调节。</w:t>
            </w:r>
          </w:p>
        </w:tc>
      </w:tr>
      <w:tr w14:paraId="63263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3" w:type="pct"/>
            <w:noWrap w:val="0"/>
            <w:vAlign w:val="center"/>
          </w:tcPr>
          <w:p w14:paraId="1DC4C25C">
            <w:pPr>
              <w:rPr>
                <w:rFonts w:hint="eastAsia" w:ascii="宋体" w:hAnsi="宋体" w:eastAsia="宋体" w:cs="宋体"/>
                <w:sz w:val="21"/>
                <w:szCs w:val="21"/>
                <w:lang w:val="en-US" w:eastAsia="zh-CN"/>
              </w:rPr>
            </w:pPr>
            <w:r>
              <w:rPr>
                <w:rFonts w:hint="eastAsia" w:ascii="宋体" w:hAnsi="宋体" w:eastAsia="宋体" w:cs="宋体"/>
                <w:sz w:val="21"/>
                <w:szCs w:val="21"/>
                <w:lang w:eastAsia="en-US"/>
              </w:rPr>
              <w:t>★3.2.</w:t>
            </w:r>
            <w:r>
              <w:rPr>
                <w:rFonts w:hint="eastAsia" w:ascii="宋体" w:hAnsi="宋体" w:eastAsia="宋体" w:cs="宋体"/>
                <w:sz w:val="21"/>
                <w:szCs w:val="21"/>
                <w:lang w:val="en-US" w:eastAsia="zh-CN"/>
              </w:rPr>
              <w:t>21</w:t>
            </w:r>
          </w:p>
        </w:tc>
        <w:tc>
          <w:tcPr>
            <w:tcW w:w="4286" w:type="pct"/>
            <w:noWrap w:val="0"/>
            <w:vAlign w:val="center"/>
          </w:tcPr>
          <w:p w14:paraId="461B92A6">
            <w:pPr>
              <w:rPr>
                <w:rFonts w:hint="eastAsia" w:ascii="宋体" w:hAnsi="宋体" w:eastAsia="宋体" w:cs="宋体"/>
                <w:sz w:val="21"/>
                <w:szCs w:val="21"/>
                <w:lang w:eastAsia="en-US"/>
              </w:rPr>
            </w:pPr>
            <w:r>
              <w:rPr>
                <w:rFonts w:hint="eastAsia" w:ascii="宋体" w:hAnsi="宋体" w:eastAsia="宋体" w:cs="宋体"/>
                <w:sz w:val="21"/>
                <w:szCs w:val="21"/>
                <w:lang w:eastAsia="en-US"/>
              </w:rPr>
              <w:t>★撒布盘为全不锈钢材质，直径≥450mm；向上翻转带助力装置；以方便板结融雪物料清除。</w:t>
            </w:r>
          </w:p>
        </w:tc>
      </w:tr>
      <w:tr w14:paraId="6752D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3" w:type="pct"/>
            <w:noWrap w:val="0"/>
            <w:vAlign w:val="center"/>
          </w:tcPr>
          <w:p w14:paraId="0CC0DB8B">
            <w:pPr>
              <w:rPr>
                <w:rFonts w:hint="eastAsia" w:ascii="宋体" w:hAnsi="宋体" w:eastAsia="宋体" w:cs="宋体"/>
                <w:sz w:val="21"/>
                <w:szCs w:val="21"/>
                <w:lang w:val="en-US" w:eastAsia="zh-CN"/>
              </w:rPr>
            </w:pPr>
            <w:r>
              <w:rPr>
                <w:rFonts w:hint="eastAsia" w:ascii="宋体" w:hAnsi="宋体" w:eastAsia="宋体" w:cs="宋体"/>
                <w:sz w:val="21"/>
                <w:szCs w:val="21"/>
                <w:lang w:eastAsia="en-US"/>
              </w:rPr>
              <w:t>3.2.</w:t>
            </w:r>
            <w:r>
              <w:rPr>
                <w:rFonts w:hint="eastAsia" w:ascii="宋体" w:hAnsi="宋体" w:eastAsia="宋体" w:cs="宋体"/>
                <w:sz w:val="21"/>
                <w:szCs w:val="21"/>
                <w:lang w:val="en-US" w:eastAsia="zh-CN"/>
              </w:rPr>
              <w:t>22</w:t>
            </w:r>
          </w:p>
        </w:tc>
        <w:tc>
          <w:tcPr>
            <w:tcW w:w="4286" w:type="pct"/>
            <w:noWrap w:val="0"/>
            <w:vAlign w:val="center"/>
          </w:tcPr>
          <w:p w14:paraId="26B2A406">
            <w:pPr>
              <w:rPr>
                <w:rFonts w:hint="eastAsia" w:ascii="宋体" w:hAnsi="宋体" w:eastAsia="宋体" w:cs="宋体"/>
                <w:sz w:val="21"/>
                <w:szCs w:val="21"/>
                <w:lang w:eastAsia="en-US"/>
              </w:rPr>
            </w:pPr>
            <w:r>
              <w:rPr>
                <w:rFonts w:hint="eastAsia" w:ascii="宋体" w:hAnsi="宋体" w:eastAsia="宋体" w:cs="宋体"/>
                <w:sz w:val="21"/>
                <w:szCs w:val="21"/>
                <w:lang w:eastAsia="en-US"/>
              </w:rPr>
              <w:t>撒布盘对地高度可任意调节，以适应不同车型。</w:t>
            </w:r>
          </w:p>
        </w:tc>
      </w:tr>
      <w:tr w14:paraId="24986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3" w:type="pct"/>
            <w:noWrap w:val="0"/>
            <w:vAlign w:val="center"/>
          </w:tcPr>
          <w:p w14:paraId="6D7E11C9">
            <w:pPr>
              <w:rPr>
                <w:rFonts w:hint="eastAsia" w:ascii="宋体" w:hAnsi="宋体" w:eastAsia="宋体" w:cs="宋体"/>
                <w:sz w:val="21"/>
                <w:szCs w:val="21"/>
                <w:lang w:val="en-US" w:eastAsia="zh-CN"/>
              </w:rPr>
            </w:pPr>
            <w:r>
              <w:rPr>
                <w:rFonts w:hint="eastAsia" w:ascii="宋体" w:hAnsi="宋体" w:eastAsia="宋体" w:cs="宋体"/>
                <w:sz w:val="21"/>
                <w:szCs w:val="21"/>
                <w:lang w:eastAsia="en-US"/>
              </w:rPr>
              <w:t>3.2.</w:t>
            </w:r>
            <w:r>
              <w:rPr>
                <w:rFonts w:hint="eastAsia" w:ascii="宋体" w:hAnsi="宋体" w:eastAsia="宋体" w:cs="宋体"/>
                <w:sz w:val="21"/>
                <w:szCs w:val="21"/>
                <w:lang w:val="en-US" w:eastAsia="zh-CN"/>
              </w:rPr>
              <w:t>23</w:t>
            </w:r>
          </w:p>
        </w:tc>
        <w:tc>
          <w:tcPr>
            <w:tcW w:w="4286" w:type="pct"/>
            <w:noWrap w:val="0"/>
            <w:vAlign w:val="center"/>
          </w:tcPr>
          <w:p w14:paraId="5E0C6201">
            <w:pPr>
              <w:rPr>
                <w:rFonts w:hint="eastAsia" w:ascii="宋体" w:hAnsi="宋体" w:eastAsia="宋体" w:cs="宋体"/>
                <w:sz w:val="21"/>
                <w:szCs w:val="21"/>
                <w:lang w:eastAsia="en-US"/>
              </w:rPr>
            </w:pPr>
            <w:r>
              <w:rPr>
                <w:rFonts w:hint="eastAsia" w:ascii="宋体" w:hAnsi="宋体" w:eastAsia="宋体" w:cs="宋体"/>
                <w:sz w:val="21"/>
                <w:szCs w:val="21"/>
                <w:lang w:eastAsia="en-US"/>
              </w:rPr>
              <w:t>撒布机可实现不经撒布盘，通过向上翻转撒布盘可方便卸除撒布机内剩余融雪剂。</w:t>
            </w:r>
          </w:p>
        </w:tc>
      </w:tr>
      <w:tr w14:paraId="3FB01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3" w:type="pct"/>
            <w:noWrap w:val="0"/>
            <w:vAlign w:val="center"/>
          </w:tcPr>
          <w:p w14:paraId="60C431D3">
            <w:pPr>
              <w:rPr>
                <w:rFonts w:hint="eastAsia" w:ascii="宋体" w:hAnsi="宋体" w:eastAsia="宋体" w:cs="宋体"/>
                <w:sz w:val="21"/>
                <w:szCs w:val="21"/>
                <w:lang w:val="en-US" w:eastAsia="zh-CN"/>
              </w:rPr>
            </w:pPr>
            <w:r>
              <w:rPr>
                <w:rFonts w:hint="eastAsia" w:ascii="宋体" w:hAnsi="宋体" w:eastAsia="宋体" w:cs="宋体"/>
                <w:sz w:val="21"/>
                <w:szCs w:val="21"/>
                <w:lang w:eastAsia="en-US"/>
              </w:rPr>
              <w:t>3.2.</w:t>
            </w:r>
            <w:r>
              <w:rPr>
                <w:rFonts w:hint="eastAsia" w:ascii="宋体" w:hAnsi="宋体" w:eastAsia="宋体" w:cs="宋体"/>
                <w:sz w:val="21"/>
                <w:szCs w:val="21"/>
                <w:lang w:val="en-US" w:eastAsia="zh-CN"/>
              </w:rPr>
              <w:t>24</w:t>
            </w:r>
          </w:p>
        </w:tc>
        <w:tc>
          <w:tcPr>
            <w:tcW w:w="4286" w:type="pct"/>
            <w:noWrap w:val="0"/>
            <w:vAlign w:val="center"/>
          </w:tcPr>
          <w:p w14:paraId="617CA313">
            <w:pPr>
              <w:rPr>
                <w:rFonts w:hint="eastAsia" w:ascii="宋体" w:hAnsi="宋体" w:eastAsia="宋体" w:cs="宋体"/>
                <w:sz w:val="21"/>
                <w:szCs w:val="21"/>
                <w:lang w:eastAsia="en-US"/>
              </w:rPr>
            </w:pPr>
            <w:r>
              <w:rPr>
                <w:rFonts w:hint="eastAsia" w:ascii="宋体" w:hAnsi="宋体" w:eastAsia="宋体" w:cs="宋体"/>
                <w:sz w:val="21"/>
                <w:szCs w:val="21"/>
                <w:lang w:eastAsia="en-US"/>
              </w:rPr>
              <w:t>出料控制板开口调整采用电动控制方式，可在驾驶室内调整出料口大小。</w:t>
            </w:r>
          </w:p>
        </w:tc>
      </w:tr>
      <w:tr w14:paraId="1644F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3" w:type="pct"/>
            <w:noWrap w:val="0"/>
            <w:vAlign w:val="center"/>
          </w:tcPr>
          <w:p w14:paraId="4FD8ABB2">
            <w:pPr>
              <w:rPr>
                <w:rFonts w:hint="eastAsia" w:ascii="宋体" w:hAnsi="宋体" w:eastAsia="宋体" w:cs="宋体"/>
                <w:sz w:val="21"/>
                <w:szCs w:val="21"/>
                <w:lang w:val="en-US" w:eastAsia="zh-CN"/>
              </w:rPr>
            </w:pPr>
            <w:r>
              <w:rPr>
                <w:rFonts w:hint="eastAsia" w:ascii="宋体" w:hAnsi="宋体" w:eastAsia="宋体" w:cs="宋体"/>
                <w:sz w:val="21"/>
                <w:szCs w:val="21"/>
                <w:lang w:eastAsia="en-US"/>
              </w:rPr>
              <w:t>3.2.</w:t>
            </w:r>
            <w:r>
              <w:rPr>
                <w:rFonts w:hint="eastAsia" w:ascii="宋体" w:hAnsi="宋体" w:eastAsia="宋体" w:cs="宋体"/>
                <w:sz w:val="21"/>
                <w:szCs w:val="21"/>
                <w:lang w:val="en-US" w:eastAsia="zh-CN"/>
              </w:rPr>
              <w:t>25</w:t>
            </w:r>
          </w:p>
        </w:tc>
        <w:tc>
          <w:tcPr>
            <w:tcW w:w="4286" w:type="pct"/>
            <w:noWrap w:val="0"/>
            <w:vAlign w:val="center"/>
          </w:tcPr>
          <w:p w14:paraId="40F8C713">
            <w:pPr>
              <w:rPr>
                <w:rFonts w:hint="eastAsia" w:ascii="宋体" w:hAnsi="宋体" w:eastAsia="宋体" w:cs="宋体"/>
                <w:sz w:val="21"/>
                <w:szCs w:val="21"/>
                <w:lang w:eastAsia="en-US"/>
              </w:rPr>
            </w:pPr>
            <w:r>
              <w:rPr>
                <w:rFonts w:hint="eastAsia" w:ascii="宋体" w:hAnsi="宋体" w:eastAsia="宋体" w:cs="宋体"/>
                <w:sz w:val="21"/>
                <w:szCs w:val="21"/>
                <w:lang w:eastAsia="en-US"/>
              </w:rPr>
              <w:t>具有皮带清扫装置，可将附着在皮带上的融雪剂清扫下来，防止把融雪剂带进底盘造成腐蚀。</w:t>
            </w:r>
          </w:p>
        </w:tc>
      </w:tr>
      <w:tr w14:paraId="05B7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713" w:type="pct"/>
            <w:noWrap w:val="0"/>
            <w:vAlign w:val="center"/>
          </w:tcPr>
          <w:p w14:paraId="15F9FAB0">
            <w:pPr>
              <w:rPr>
                <w:rFonts w:hint="eastAsia" w:ascii="宋体" w:hAnsi="宋体" w:eastAsia="宋体" w:cs="宋体"/>
                <w:sz w:val="21"/>
                <w:szCs w:val="21"/>
                <w:lang w:val="en-US" w:eastAsia="zh-CN"/>
              </w:rPr>
            </w:pPr>
            <w:r>
              <w:rPr>
                <w:rFonts w:hint="eastAsia" w:ascii="宋体" w:hAnsi="宋体" w:eastAsia="宋体" w:cs="宋体"/>
                <w:sz w:val="21"/>
                <w:szCs w:val="21"/>
                <w:lang w:eastAsia="en-US"/>
              </w:rPr>
              <w:t>★3.2.</w:t>
            </w:r>
            <w:r>
              <w:rPr>
                <w:rFonts w:hint="eastAsia" w:ascii="宋体" w:hAnsi="宋体" w:eastAsia="宋体" w:cs="宋体"/>
                <w:sz w:val="21"/>
                <w:szCs w:val="21"/>
                <w:lang w:val="en-US" w:eastAsia="zh-CN"/>
              </w:rPr>
              <w:t>26</w:t>
            </w:r>
          </w:p>
        </w:tc>
        <w:tc>
          <w:tcPr>
            <w:tcW w:w="4286" w:type="pct"/>
            <w:noWrap w:val="0"/>
            <w:vAlign w:val="center"/>
          </w:tcPr>
          <w:p w14:paraId="3282B5A8">
            <w:pPr>
              <w:rPr>
                <w:rFonts w:hint="eastAsia" w:ascii="宋体" w:hAnsi="宋体" w:eastAsia="宋体" w:cs="宋体"/>
                <w:sz w:val="21"/>
                <w:szCs w:val="21"/>
                <w:lang w:eastAsia="en-US"/>
              </w:rPr>
            </w:pPr>
            <w:r>
              <w:rPr>
                <w:rFonts w:hint="eastAsia" w:ascii="宋体" w:hAnsi="宋体" w:eastAsia="宋体" w:cs="宋体"/>
                <w:sz w:val="21"/>
                <w:szCs w:val="21"/>
                <w:lang w:eastAsia="en-US"/>
              </w:rPr>
              <w:t>★皮带式输料器，坚固耐用抗腐蚀性优良，皮带有效宽度：≥420mm，液压泵带动液压变速箱，驱动输料器，能避免打滑、丢转产生的漏撒、撒布不均匀等现象</w:t>
            </w:r>
          </w:p>
        </w:tc>
      </w:tr>
      <w:tr w14:paraId="3B1B6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3" w:type="pct"/>
            <w:noWrap w:val="0"/>
            <w:vAlign w:val="center"/>
          </w:tcPr>
          <w:p w14:paraId="7F95AFAD">
            <w:pPr>
              <w:rPr>
                <w:rFonts w:hint="eastAsia" w:ascii="宋体" w:hAnsi="宋体" w:eastAsia="宋体" w:cs="宋体"/>
                <w:sz w:val="21"/>
                <w:szCs w:val="21"/>
                <w:lang w:val="en-US" w:eastAsia="zh-CN"/>
              </w:rPr>
            </w:pPr>
            <w:r>
              <w:rPr>
                <w:rFonts w:hint="eastAsia" w:ascii="宋体" w:hAnsi="宋体" w:eastAsia="宋体" w:cs="宋体"/>
                <w:sz w:val="21"/>
                <w:szCs w:val="21"/>
                <w:lang w:eastAsia="en-US"/>
              </w:rPr>
              <w:t>3.2.</w:t>
            </w:r>
            <w:r>
              <w:rPr>
                <w:rFonts w:hint="eastAsia" w:ascii="宋体" w:hAnsi="宋体" w:eastAsia="宋体" w:cs="宋体"/>
                <w:sz w:val="21"/>
                <w:szCs w:val="21"/>
                <w:lang w:val="en-US" w:eastAsia="zh-CN"/>
              </w:rPr>
              <w:t>27</w:t>
            </w:r>
          </w:p>
        </w:tc>
        <w:tc>
          <w:tcPr>
            <w:tcW w:w="4286" w:type="pct"/>
            <w:noWrap w:val="0"/>
            <w:vAlign w:val="center"/>
          </w:tcPr>
          <w:p w14:paraId="74E7EAFE">
            <w:pPr>
              <w:rPr>
                <w:rFonts w:hint="eastAsia" w:ascii="宋体" w:hAnsi="宋体" w:eastAsia="宋体" w:cs="宋体"/>
                <w:sz w:val="21"/>
                <w:szCs w:val="21"/>
                <w:lang w:eastAsia="en-US"/>
              </w:rPr>
            </w:pPr>
            <w:r>
              <w:rPr>
                <w:rFonts w:hint="eastAsia" w:ascii="宋体" w:hAnsi="宋体" w:eastAsia="宋体" w:cs="宋体"/>
                <w:sz w:val="21"/>
                <w:szCs w:val="21"/>
                <w:lang w:eastAsia="en-US"/>
              </w:rPr>
              <w:t>防雨布具备自动或手动启闭防雨篷布的装置，料仓带有过滤安全网，可以滤除融雪剂中大型异物，保护设备安全。</w:t>
            </w:r>
          </w:p>
        </w:tc>
      </w:tr>
      <w:tr w14:paraId="5EFD0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3" w:type="pct"/>
            <w:noWrap w:val="0"/>
            <w:vAlign w:val="center"/>
          </w:tcPr>
          <w:p w14:paraId="62C80E2F">
            <w:pPr>
              <w:rPr>
                <w:rFonts w:hint="eastAsia" w:ascii="宋体" w:hAnsi="宋体" w:eastAsia="宋体" w:cs="宋体"/>
                <w:sz w:val="21"/>
                <w:szCs w:val="21"/>
                <w:lang w:val="en-US" w:eastAsia="zh-CN"/>
              </w:rPr>
            </w:pPr>
            <w:r>
              <w:rPr>
                <w:rFonts w:hint="eastAsia" w:ascii="宋体" w:hAnsi="宋体" w:eastAsia="宋体" w:cs="宋体"/>
                <w:sz w:val="21"/>
                <w:szCs w:val="21"/>
                <w:lang w:eastAsia="en-US"/>
              </w:rPr>
              <w:t>3.2.</w:t>
            </w:r>
            <w:r>
              <w:rPr>
                <w:rFonts w:hint="eastAsia" w:ascii="宋体" w:hAnsi="宋体" w:eastAsia="宋体" w:cs="宋体"/>
                <w:sz w:val="21"/>
                <w:szCs w:val="21"/>
                <w:lang w:val="en-US" w:eastAsia="zh-CN"/>
              </w:rPr>
              <w:t>28</w:t>
            </w:r>
          </w:p>
        </w:tc>
        <w:tc>
          <w:tcPr>
            <w:tcW w:w="4286" w:type="pct"/>
            <w:noWrap w:val="0"/>
            <w:vAlign w:val="center"/>
          </w:tcPr>
          <w:p w14:paraId="3AEFE1DB">
            <w:pPr>
              <w:rPr>
                <w:rFonts w:hint="eastAsia" w:ascii="宋体" w:hAnsi="宋体" w:eastAsia="宋体" w:cs="宋体"/>
                <w:sz w:val="21"/>
                <w:szCs w:val="21"/>
                <w:lang w:eastAsia="en-US"/>
              </w:rPr>
            </w:pPr>
            <w:r>
              <w:rPr>
                <w:rFonts w:hint="eastAsia" w:ascii="宋体" w:hAnsi="宋体" w:eastAsia="宋体" w:cs="宋体"/>
                <w:sz w:val="21"/>
                <w:szCs w:val="21"/>
                <w:lang w:eastAsia="en-US"/>
              </w:rPr>
              <w:t>车厢与盐箱间加装5～10cm高度横钢，便于清洗车厢内盐料。（方向沿车头到车尾。）</w:t>
            </w:r>
          </w:p>
        </w:tc>
      </w:tr>
      <w:tr w14:paraId="75941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713" w:type="pct"/>
            <w:noWrap w:val="0"/>
            <w:vAlign w:val="center"/>
          </w:tcPr>
          <w:p w14:paraId="7B5E5FDA">
            <w:pPr>
              <w:rPr>
                <w:rFonts w:hint="eastAsia" w:ascii="宋体" w:hAnsi="宋体" w:eastAsia="宋体" w:cs="宋体"/>
                <w:sz w:val="21"/>
                <w:szCs w:val="21"/>
                <w:lang w:val="en-US" w:eastAsia="zh-CN"/>
              </w:rPr>
            </w:pPr>
            <w:r>
              <w:rPr>
                <w:rFonts w:hint="eastAsia" w:ascii="宋体" w:hAnsi="宋体" w:eastAsia="宋体" w:cs="宋体"/>
                <w:sz w:val="21"/>
                <w:szCs w:val="21"/>
                <w:lang w:eastAsia="en-US"/>
              </w:rPr>
              <w:t>3.2.</w:t>
            </w:r>
            <w:r>
              <w:rPr>
                <w:rFonts w:hint="eastAsia" w:ascii="宋体" w:hAnsi="宋体" w:eastAsia="宋体" w:cs="宋体"/>
                <w:sz w:val="21"/>
                <w:szCs w:val="21"/>
                <w:lang w:val="en-US" w:eastAsia="zh-CN"/>
              </w:rPr>
              <w:t>29</w:t>
            </w:r>
          </w:p>
        </w:tc>
        <w:tc>
          <w:tcPr>
            <w:tcW w:w="4286" w:type="pct"/>
            <w:noWrap w:val="0"/>
            <w:vAlign w:val="center"/>
          </w:tcPr>
          <w:p w14:paraId="4586C767">
            <w:pPr>
              <w:rPr>
                <w:rFonts w:hint="eastAsia" w:ascii="宋体" w:hAnsi="宋体" w:eastAsia="宋体" w:cs="宋体"/>
                <w:sz w:val="21"/>
                <w:szCs w:val="21"/>
                <w:lang w:eastAsia="en-US"/>
              </w:rPr>
            </w:pPr>
            <w:r>
              <w:rPr>
                <w:rFonts w:hint="eastAsia" w:ascii="宋体" w:hAnsi="宋体" w:eastAsia="宋体" w:cs="宋体"/>
                <w:sz w:val="21"/>
                <w:szCs w:val="21"/>
                <w:lang w:eastAsia="en-US"/>
              </w:rPr>
              <w:t>料仓内部设有防止融雪剂板结的装置，该装置用于防止由于融雪剂因运输颠簸或受潮板结而无法输送的现象；皮带上方设有倒V形防堵塞隔板，减少融雪剂对输料器（皮带）的压力。</w:t>
            </w:r>
          </w:p>
        </w:tc>
      </w:tr>
      <w:tr w14:paraId="74DEC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3" w:type="pct"/>
            <w:noWrap w:val="0"/>
            <w:vAlign w:val="center"/>
          </w:tcPr>
          <w:p w14:paraId="059DFB48">
            <w:pPr>
              <w:rPr>
                <w:rFonts w:hint="eastAsia" w:ascii="宋体" w:hAnsi="宋体" w:eastAsia="宋体" w:cs="宋体"/>
                <w:sz w:val="21"/>
                <w:szCs w:val="21"/>
                <w:lang w:val="en-US" w:eastAsia="zh-CN"/>
              </w:rPr>
            </w:pPr>
            <w:r>
              <w:rPr>
                <w:rFonts w:hint="eastAsia" w:ascii="宋体" w:hAnsi="宋体" w:eastAsia="宋体" w:cs="宋体"/>
                <w:sz w:val="21"/>
                <w:szCs w:val="21"/>
                <w:lang w:eastAsia="en-US"/>
              </w:rPr>
              <w:t>3.2.3</w:t>
            </w:r>
            <w:r>
              <w:rPr>
                <w:rFonts w:hint="eastAsia" w:ascii="宋体" w:hAnsi="宋体" w:eastAsia="宋体" w:cs="宋体"/>
                <w:sz w:val="21"/>
                <w:szCs w:val="21"/>
                <w:lang w:val="en-US" w:eastAsia="zh-CN"/>
              </w:rPr>
              <w:t>0</w:t>
            </w:r>
          </w:p>
        </w:tc>
        <w:tc>
          <w:tcPr>
            <w:tcW w:w="4286" w:type="pct"/>
            <w:noWrap w:val="0"/>
            <w:vAlign w:val="center"/>
          </w:tcPr>
          <w:p w14:paraId="0A435860">
            <w:pPr>
              <w:rPr>
                <w:rFonts w:hint="eastAsia" w:ascii="宋体" w:hAnsi="宋体" w:eastAsia="宋体" w:cs="宋体"/>
                <w:sz w:val="21"/>
                <w:szCs w:val="21"/>
                <w:lang w:eastAsia="en-US"/>
              </w:rPr>
            </w:pPr>
            <w:r>
              <w:rPr>
                <w:rFonts w:hint="eastAsia" w:ascii="宋体" w:hAnsi="宋体" w:eastAsia="宋体" w:cs="宋体"/>
                <w:sz w:val="21"/>
                <w:szCs w:val="21"/>
                <w:lang w:eastAsia="en-US"/>
              </w:rPr>
              <w:t>撒布机出料槽上方安装防护栏，防护栏高度不低于1.5m确保工人作业安全。车头顶上安装长度不低于60cmLED(宽、高适中）照明灯，以确保行车照明。</w:t>
            </w:r>
          </w:p>
        </w:tc>
      </w:tr>
      <w:tr w14:paraId="3D0F3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3" w:type="pct"/>
            <w:noWrap w:val="0"/>
            <w:vAlign w:val="center"/>
          </w:tcPr>
          <w:p w14:paraId="1A96A3E1">
            <w:pPr>
              <w:rPr>
                <w:rFonts w:hint="eastAsia" w:ascii="宋体" w:hAnsi="宋体" w:eastAsia="宋体" w:cs="宋体"/>
                <w:sz w:val="21"/>
                <w:szCs w:val="21"/>
                <w:lang w:eastAsia="en-US"/>
              </w:rPr>
            </w:pPr>
            <w:r>
              <w:rPr>
                <w:rFonts w:hint="eastAsia" w:ascii="宋体" w:hAnsi="宋体" w:eastAsia="宋体" w:cs="宋体"/>
                <w:sz w:val="21"/>
                <w:szCs w:val="21"/>
                <w:lang w:eastAsia="en-US"/>
              </w:rPr>
              <w:t>3.2.</w:t>
            </w:r>
            <w:r>
              <w:rPr>
                <w:rFonts w:hint="eastAsia" w:ascii="宋体" w:hAnsi="宋体" w:eastAsia="宋体" w:cs="宋体"/>
                <w:sz w:val="21"/>
                <w:szCs w:val="21"/>
                <w:lang w:val="en-US" w:eastAsia="zh-CN"/>
              </w:rPr>
              <w:t>3</w:t>
            </w:r>
            <w:r>
              <w:rPr>
                <w:rFonts w:hint="eastAsia" w:ascii="宋体" w:hAnsi="宋体" w:eastAsia="宋体" w:cs="宋体"/>
                <w:sz w:val="21"/>
                <w:szCs w:val="21"/>
                <w:lang w:eastAsia="en-US"/>
              </w:rPr>
              <w:t>1</w:t>
            </w:r>
          </w:p>
        </w:tc>
        <w:tc>
          <w:tcPr>
            <w:tcW w:w="4286" w:type="pct"/>
            <w:noWrap w:val="0"/>
            <w:vAlign w:val="center"/>
          </w:tcPr>
          <w:p w14:paraId="2A2648FA">
            <w:pPr>
              <w:rPr>
                <w:rFonts w:hint="eastAsia" w:ascii="宋体" w:hAnsi="宋体" w:eastAsia="宋体" w:cs="宋体"/>
                <w:sz w:val="21"/>
                <w:szCs w:val="21"/>
                <w:lang w:eastAsia="en-US"/>
              </w:rPr>
            </w:pPr>
            <w:r>
              <w:rPr>
                <w:rFonts w:hint="eastAsia" w:ascii="宋体" w:hAnsi="宋体" w:eastAsia="宋体" w:cs="宋体"/>
                <w:sz w:val="21"/>
                <w:szCs w:val="21"/>
                <w:lang w:eastAsia="en-US"/>
              </w:rPr>
              <w:t>撒布器上装有出料传感器，可在汽车驾驶室掌握撒布器出料情况。在汽车驾驶室可调整撒布量大小，具有光控料空报警装置；</w:t>
            </w:r>
          </w:p>
        </w:tc>
      </w:tr>
      <w:tr w14:paraId="15937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713" w:type="pct"/>
            <w:noWrap w:val="0"/>
            <w:vAlign w:val="center"/>
          </w:tcPr>
          <w:p w14:paraId="24BC090D">
            <w:pPr>
              <w:rPr>
                <w:rFonts w:hint="eastAsia" w:ascii="宋体" w:hAnsi="宋体" w:eastAsia="宋体" w:cs="宋体"/>
                <w:sz w:val="21"/>
                <w:szCs w:val="21"/>
                <w:lang w:eastAsia="en-US"/>
              </w:rPr>
            </w:pPr>
            <w:r>
              <w:rPr>
                <w:rFonts w:hint="eastAsia" w:ascii="宋体" w:hAnsi="宋体" w:eastAsia="宋体" w:cs="宋体"/>
                <w:sz w:val="21"/>
                <w:szCs w:val="21"/>
                <w:lang w:eastAsia="en-US"/>
              </w:rPr>
              <w:t>3.2.</w:t>
            </w:r>
            <w:r>
              <w:rPr>
                <w:rFonts w:hint="eastAsia" w:ascii="宋体" w:hAnsi="宋体" w:eastAsia="宋体" w:cs="宋体"/>
                <w:sz w:val="21"/>
                <w:szCs w:val="21"/>
                <w:lang w:val="en-US" w:eastAsia="zh-CN"/>
              </w:rPr>
              <w:t>3</w:t>
            </w:r>
            <w:r>
              <w:rPr>
                <w:rFonts w:hint="eastAsia" w:ascii="宋体" w:hAnsi="宋体" w:eastAsia="宋体" w:cs="宋体"/>
                <w:sz w:val="21"/>
                <w:szCs w:val="21"/>
                <w:lang w:eastAsia="en-US"/>
              </w:rPr>
              <w:t>2</w:t>
            </w:r>
          </w:p>
        </w:tc>
        <w:tc>
          <w:tcPr>
            <w:tcW w:w="4286" w:type="pct"/>
            <w:noWrap w:val="0"/>
            <w:vAlign w:val="center"/>
          </w:tcPr>
          <w:p w14:paraId="21F46E9E">
            <w:pPr>
              <w:rPr>
                <w:rFonts w:hint="eastAsia" w:ascii="宋体" w:hAnsi="宋体" w:eastAsia="宋体" w:cs="宋体"/>
                <w:sz w:val="21"/>
                <w:szCs w:val="21"/>
                <w:lang w:eastAsia="en-US"/>
              </w:rPr>
            </w:pPr>
            <w:r>
              <w:rPr>
                <w:rFonts w:hint="eastAsia" w:ascii="宋体" w:hAnsi="宋体" w:eastAsia="宋体" w:cs="宋体"/>
                <w:sz w:val="21"/>
                <w:szCs w:val="21"/>
                <w:lang w:eastAsia="en-US"/>
              </w:rPr>
              <w:t>整车车身颜色为工程黄色，均须安装晚间工作时的车后双向灯，驾驶室顶安装长排黄色警灯，驾驶室内应有收音机等设备，带冷暖空调，座位：≥2；均带助力转向装置、随车简易车辆维修工具、轮胎装卸工具、10吨千斤顶、维护用梯子等。</w:t>
            </w:r>
          </w:p>
        </w:tc>
      </w:tr>
      <w:tr w14:paraId="1A515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3" w:type="pct"/>
            <w:noWrap w:val="0"/>
            <w:vAlign w:val="center"/>
          </w:tcPr>
          <w:p w14:paraId="619FB770">
            <w:pPr>
              <w:rPr>
                <w:rFonts w:hint="eastAsia" w:ascii="宋体" w:hAnsi="宋体" w:eastAsia="宋体" w:cs="宋体"/>
                <w:sz w:val="21"/>
                <w:szCs w:val="21"/>
                <w:lang w:eastAsia="en-US"/>
              </w:rPr>
            </w:pPr>
            <w:r>
              <w:rPr>
                <w:rFonts w:hint="eastAsia" w:ascii="宋体" w:hAnsi="宋体" w:eastAsia="宋体" w:cs="宋体"/>
                <w:sz w:val="21"/>
                <w:szCs w:val="21"/>
                <w:lang w:eastAsia="en-US"/>
              </w:rPr>
              <w:t>3.2.</w:t>
            </w:r>
            <w:r>
              <w:rPr>
                <w:rFonts w:hint="eastAsia" w:ascii="宋体" w:hAnsi="宋体" w:eastAsia="宋体" w:cs="宋体"/>
                <w:sz w:val="21"/>
                <w:szCs w:val="21"/>
                <w:lang w:val="en-US" w:eastAsia="zh-CN"/>
              </w:rPr>
              <w:t>3</w:t>
            </w:r>
            <w:r>
              <w:rPr>
                <w:rFonts w:hint="eastAsia" w:ascii="宋体" w:hAnsi="宋体" w:eastAsia="宋体" w:cs="宋体"/>
                <w:sz w:val="21"/>
                <w:szCs w:val="21"/>
                <w:lang w:eastAsia="en-US"/>
              </w:rPr>
              <w:t>3</w:t>
            </w:r>
          </w:p>
        </w:tc>
        <w:tc>
          <w:tcPr>
            <w:tcW w:w="4286" w:type="pct"/>
            <w:noWrap w:val="0"/>
            <w:vAlign w:val="center"/>
          </w:tcPr>
          <w:p w14:paraId="6065070C">
            <w:pPr>
              <w:rPr>
                <w:rFonts w:hint="eastAsia" w:ascii="宋体" w:hAnsi="宋体" w:eastAsia="宋体" w:cs="宋体"/>
                <w:sz w:val="21"/>
                <w:szCs w:val="21"/>
                <w:lang w:eastAsia="en-US"/>
              </w:rPr>
            </w:pPr>
            <w:r>
              <w:rPr>
                <w:rFonts w:hint="eastAsia" w:ascii="宋体" w:hAnsi="宋体" w:eastAsia="宋体" w:cs="宋体"/>
                <w:sz w:val="21"/>
                <w:szCs w:val="21"/>
                <w:lang w:eastAsia="en-US"/>
              </w:rPr>
              <w:t>交货期：≤</w:t>
            </w:r>
            <w:r>
              <w:rPr>
                <w:rFonts w:hint="eastAsia" w:ascii="宋体" w:hAnsi="宋体" w:eastAsia="宋体" w:cs="宋体"/>
                <w:sz w:val="21"/>
                <w:szCs w:val="21"/>
                <w:lang w:val="en-US" w:eastAsia="zh-CN"/>
              </w:rPr>
              <w:t>30</w:t>
            </w:r>
            <w:r>
              <w:rPr>
                <w:rFonts w:hint="eastAsia" w:ascii="宋体" w:hAnsi="宋体" w:eastAsia="宋体" w:cs="宋体"/>
                <w:sz w:val="21"/>
                <w:szCs w:val="21"/>
                <w:lang w:eastAsia="en-US"/>
              </w:rPr>
              <w:t>天（合同签订后45天内。）</w:t>
            </w:r>
          </w:p>
        </w:tc>
      </w:tr>
      <w:tr w14:paraId="4405E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3" w:type="pct"/>
            <w:noWrap w:val="0"/>
            <w:vAlign w:val="center"/>
          </w:tcPr>
          <w:p w14:paraId="579FA6C0">
            <w:pPr>
              <w:rPr>
                <w:rFonts w:hint="eastAsia" w:ascii="宋体" w:hAnsi="宋体" w:eastAsia="宋体" w:cs="宋体"/>
                <w:sz w:val="21"/>
                <w:szCs w:val="21"/>
                <w:lang w:eastAsia="en-US"/>
              </w:rPr>
            </w:pPr>
            <w:r>
              <w:rPr>
                <w:rFonts w:hint="eastAsia" w:ascii="宋体" w:hAnsi="宋体" w:eastAsia="宋体" w:cs="宋体"/>
                <w:sz w:val="21"/>
                <w:szCs w:val="21"/>
                <w:lang w:eastAsia="en-US"/>
              </w:rPr>
              <w:t>3.2.</w:t>
            </w:r>
            <w:r>
              <w:rPr>
                <w:rFonts w:hint="eastAsia" w:ascii="宋体" w:hAnsi="宋体" w:eastAsia="宋体" w:cs="宋体"/>
                <w:sz w:val="21"/>
                <w:szCs w:val="21"/>
                <w:lang w:val="en-US" w:eastAsia="zh-CN"/>
              </w:rPr>
              <w:t>3</w:t>
            </w:r>
            <w:r>
              <w:rPr>
                <w:rFonts w:hint="eastAsia" w:ascii="宋体" w:hAnsi="宋体" w:eastAsia="宋体" w:cs="宋体"/>
                <w:sz w:val="21"/>
                <w:szCs w:val="21"/>
                <w:lang w:eastAsia="en-US"/>
              </w:rPr>
              <w:t>4</w:t>
            </w:r>
          </w:p>
        </w:tc>
        <w:tc>
          <w:tcPr>
            <w:tcW w:w="4286" w:type="pct"/>
            <w:noWrap w:val="0"/>
            <w:vAlign w:val="center"/>
          </w:tcPr>
          <w:p w14:paraId="26BF00DD">
            <w:pPr>
              <w:rPr>
                <w:rFonts w:hint="eastAsia" w:ascii="宋体" w:hAnsi="宋体" w:eastAsia="宋体" w:cs="宋体"/>
                <w:sz w:val="21"/>
                <w:szCs w:val="21"/>
                <w:lang w:eastAsia="en-US"/>
              </w:rPr>
            </w:pPr>
            <w:r>
              <w:rPr>
                <w:rFonts w:hint="eastAsia" w:ascii="宋体" w:hAnsi="宋体" w:eastAsia="宋体" w:cs="宋体"/>
                <w:sz w:val="21"/>
                <w:szCs w:val="21"/>
                <w:lang w:eastAsia="en-US"/>
              </w:rPr>
              <w:t>质保期：24个月</w:t>
            </w:r>
          </w:p>
        </w:tc>
      </w:tr>
      <w:tr w14:paraId="7E013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3" w:type="pct"/>
            <w:noWrap w:val="0"/>
            <w:vAlign w:val="center"/>
          </w:tcPr>
          <w:p w14:paraId="67B5D0B8">
            <w:pPr>
              <w:rPr>
                <w:rFonts w:hint="eastAsia" w:ascii="宋体" w:hAnsi="宋体" w:eastAsia="宋体" w:cs="宋体"/>
                <w:sz w:val="21"/>
                <w:szCs w:val="21"/>
                <w:lang w:eastAsia="en-US"/>
              </w:rPr>
            </w:pPr>
            <w:r>
              <w:rPr>
                <w:rFonts w:hint="eastAsia" w:ascii="宋体" w:hAnsi="宋体" w:eastAsia="宋体" w:cs="宋体"/>
                <w:sz w:val="21"/>
                <w:szCs w:val="21"/>
                <w:lang w:eastAsia="en-US"/>
              </w:rPr>
              <w:t>3.2.</w:t>
            </w:r>
            <w:r>
              <w:rPr>
                <w:rFonts w:hint="eastAsia" w:ascii="宋体" w:hAnsi="宋体" w:eastAsia="宋体" w:cs="宋体"/>
                <w:sz w:val="21"/>
                <w:szCs w:val="21"/>
                <w:lang w:val="en-US" w:eastAsia="zh-CN"/>
              </w:rPr>
              <w:t>3</w:t>
            </w:r>
            <w:r>
              <w:rPr>
                <w:rFonts w:hint="eastAsia" w:ascii="宋体" w:hAnsi="宋体" w:eastAsia="宋体" w:cs="宋体"/>
                <w:sz w:val="21"/>
                <w:szCs w:val="21"/>
                <w:lang w:eastAsia="en-US"/>
              </w:rPr>
              <w:t>5</w:t>
            </w:r>
          </w:p>
        </w:tc>
        <w:tc>
          <w:tcPr>
            <w:tcW w:w="4286" w:type="pct"/>
            <w:noWrap w:val="0"/>
            <w:vAlign w:val="center"/>
          </w:tcPr>
          <w:p w14:paraId="6AC69B10">
            <w:pPr>
              <w:rPr>
                <w:rFonts w:hint="eastAsia" w:ascii="宋体" w:hAnsi="宋体" w:eastAsia="宋体" w:cs="宋体"/>
                <w:sz w:val="21"/>
                <w:szCs w:val="21"/>
                <w:lang w:eastAsia="en-US"/>
              </w:rPr>
            </w:pPr>
            <w:r>
              <w:rPr>
                <w:rFonts w:hint="eastAsia" w:ascii="宋体" w:hAnsi="宋体" w:eastAsia="宋体" w:cs="宋体"/>
                <w:sz w:val="21"/>
                <w:szCs w:val="21"/>
                <w:lang w:eastAsia="en-US"/>
              </w:rPr>
              <w:t>整体颜色为工程黄色</w:t>
            </w:r>
          </w:p>
        </w:tc>
      </w:tr>
      <w:tr w14:paraId="7BBA8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713" w:type="pct"/>
            <w:noWrap w:val="0"/>
            <w:vAlign w:val="center"/>
          </w:tcPr>
          <w:p w14:paraId="310E0BD5">
            <w:pPr>
              <w:rPr>
                <w:rFonts w:hint="eastAsia" w:ascii="宋体" w:hAnsi="宋体" w:eastAsia="宋体" w:cs="宋体"/>
                <w:sz w:val="21"/>
                <w:szCs w:val="21"/>
                <w:lang w:eastAsia="en-US"/>
              </w:rPr>
            </w:pPr>
          </w:p>
        </w:tc>
        <w:tc>
          <w:tcPr>
            <w:tcW w:w="4286" w:type="pct"/>
            <w:noWrap w:val="0"/>
            <w:vAlign w:val="center"/>
          </w:tcPr>
          <w:p w14:paraId="4A05023C">
            <w:pPr>
              <w:rPr>
                <w:rFonts w:hint="eastAsia" w:ascii="宋体" w:hAnsi="宋体" w:eastAsia="宋体" w:cs="宋体"/>
                <w:sz w:val="21"/>
                <w:szCs w:val="21"/>
                <w:lang w:eastAsia="zh-CN"/>
              </w:rPr>
            </w:pPr>
            <w:r>
              <w:rPr>
                <w:rFonts w:hint="eastAsia" w:ascii="宋体" w:hAnsi="宋体" w:eastAsia="宋体" w:cs="宋体"/>
                <w:sz w:val="21"/>
                <w:szCs w:val="21"/>
                <w:lang w:eastAsia="en-US"/>
              </w:rPr>
              <w:t>带★号技术参数必须完全满足，否则主车关键构件技术指标不得分</w:t>
            </w:r>
            <w:r>
              <w:rPr>
                <w:rFonts w:hint="eastAsia" w:ascii="宋体" w:hAnsi="宋体" w:eastAsia="宋体" w:cs="宋体"/>
                <w:sz w:val="21"/>
                <w:szCs w:val="21"/>
                <w:lang w:eastAsia="zh-CN"/>
              </w:rPr>
              <w:t>。</w:t>
            </w:r>
          </w:p>
        </w:tc>
      </w:tr>
    </w:tbl>
    <w:p w14:paraId="5075BF6D"/>
    <w:p w14:paraId="620CAADB">
      <w:pPr>
        <w:pStyle w:val="8"/>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79" w:name="_Toc9834_WPSOffice_Level1"/>
    </w:p>
    <w:p w14:paraId="0F478882">
      <w:pPr>
        <w:numPr>
          <w:ilvl w:val="0"/>
          <w:numId w:val="4"/>
        </w:numPr>
        <w:ind w:left="0" w:leftChars="0" w:firstLine="0" w:firstLineChars="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响应文件格式</w:t>
      </w:r>
      <w:bookmarkEnd w:id="79"/>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0" w:name="_Toc27552_WPSOffice_Level1"/>
      <w:bookmarkStart w:id="81" w:name="_Toc17394_WPSOffice_Level1"/>
      <w:bookmarkStart w:id="82" w:name="_Toc1914_WPSOffice_Level1"/>
      <w:bookmarkStart w:id="83" w:name="_Toc5145_WPSOffice_Level1"/>
      <w:r>
        <w:rPr>
          <w:rFonts w:ascii="Times New Roman" w:hAnsi="Times New Roman" w:eastAsia="黑体" w:cs="Times New Roman"/>
          <w:sz w:val="50"/>
          <w:szCs w:val="50"/>
        </w:rPr>
        <w:t>响应文件</w:t>
      </w:r>
      <w:bookmarkEnd w:id="80"/>
      <w:bookmarkEnd w:id="81"/>
      <w:bookmarkEnd w:id="82"/>
      <w:bookmarkEnd w:id="83"/>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84" w:name="_Toc25232_WPSOffice_Level2"/>
      <w:bookmarkStart w:id="85"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4"/>
      <w:bookmarkEnd w:id="85"/>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86" w:name="_Toc31577_WPSOffice_Level2"/>
      <w:bookmarkStart w:id="87" w:name="_Toc20076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86"/>
      <w:bookmarkEnd w:id="87"/>
    </w:p>
    <w:p w14:paraId="5C58DC8C">
      <w:pPr>
        <w:spacing w:line="440" w:lineRule="exact"/>
        <w:jc w:val="center"/>
        <w:rPr>
          <w:rFonts w:ascii="Times New Roman" w:hAnsi="Times New Roman" w:eastAsia="黑体"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ECE312">
      <w:pPr>
        <w:spacing w:line="440" w:lineRule="exact"/>
        <w:jc w:val="center"/>
        <w:rPr>
          <w:rFonts w:ascii="Times New Roman" w:hAnsi="Times New Roman" w:eastAsia="黑体" w:cs="Times New Roman"/>
          <w:sz w:val="28"/>
          <w:szCs w:val="28"/>
        </w:rPr>
      </w:pPr>
      <w:bookmarkStart w:id="88" w:name="_Toc22351_WPSOffice_Level2"/>
      <w:bookmarkStart w:id="89" w:name="_Toc21974_WPSOffice_Level2"/>
      <w:r>
        <w:rPr>
          <w:rFonts w:ascii="Times New Roman" w:hAnsi="Times New Roman" w:eastAsia="黑体" w:cs="Times New Roman"/>
          <w:sz w:val="28"/>
          <w:szCs w:val="28"/>
        </w:rPr>
        <w:t>目录</w:t>
      </w:r>
      <w:bookmarkEnd w:id="88"/>
      <w:bookmarkEnd w:id="89"/>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0" w:name="_Toc23368_WPSOffice_Level1"/>
      <w:bookmarkStart w:id="91" w:name="_Toc6353_WPSOffice_Level1"/>
      <w:bookmarkStart w:id="92" w:name="_Toc30529_WPSOffice_Level1"/>
      <w:bookmarkStart w:id="93" w:name="_Toc11424_WPSOffice_Level1"/>
      <w:bookmarkStart w:id="94" w:name="_Toc12670_WPSOffice_Level1"/>
      <w:r>
        <w:rPr>
          <w:rFonts w:ascii="Times New Roman" w:hAnsi="Times New Roman" w:eastAsia="黑体" w:cs="Times New Roman"/>
          <w:sz w:val="24"/>
        </w:rPr>
        <w:t>一、报价函</w:t>
      </w:r>
      <w:bookmarkEnd w:id="90"/>
      <w:bookmarkEnd w:id="91"/>
      <w:bookmarkEnd w:id="92"/>
      <w:bookmarkEnd w:id="93"/>
    </w:p>
    <w:p w14:paraId="60AED60F">
      <w:pPr>
        <w:spacing w:line="440" w:lineRule="exact"/>
        <w:ind w:left="1619" w:leftChars="771"/>
        <w:rPr>
          <w:rFonts w:ascii="Times New Roman" w:hAnsi="Times New Roman" w:eastAsia="黑体" w:cs="Times New Roman"/>
          <w:sz w:val="24"/>
        </w:rPr>
      </w:pPr>
      <w:bookmarkStart w:id="95" w:name="_Toc31927_WPSOffice_Level1"/>
      <w:bookmarkStart w:id="96" w:name="_Toc21229_WPSOffice_Level1"/>
      <w:bookmarkStart w:id="97" w:name="_Toc32729_WPSOffice_Level1"/>
      <w:bookmarkStart w:id="98" w:name="_Toc5317_WPSOffice_Level1"/>
      <w:r>
        <w:rPr>
          <w:rFonts w:ascii="Times New Roman" w:hAnsi="Times New Roman" w:eastAsia="黑体" w:cs="Times New Roman"/>
          <w:sz w:val="24"/>
        </w:rPr>
        <w:t>二、法定代表人身份证明及授权委托书</w:t>
      </w:r>
      <w:bookmarkEnd w:id="95"/>
      <w:bookmarkEnd w:id="96"/>
      <w:bookmarkEnd w:id="97"/>
      <w:bookmarkEnd w:id="98"/>
    </w:p>
    <w:p w14:paraId="11A59D0A">
      <w:pPr>
        <w:spacing w:line="440" w:lineRule="exact"/>
        <w:ind w:left="1619" w:leftChars="771"/>
        <w:rPr>
          <w:rFonts w:ascii="Times New Roman" w:hAnsi="Times New Roman" w:eastAsia="黑体" w:cs="Times New Roman"/>
          <w:sz w:val="24"/>
        </w:rPr>
      </w:pPr>
      <w:bookmarkStart w:id="99" w:name="_Toc29085_WPSOffice_Level1"/>
      <w:bookmarkStart w:id="100" w:name="_Toc25965_WPSOffice_Level1"/>
      <w:bookmarkStart w:id="101" w:name="_Toc4728_WPSOffice_Level1"/>
      <w:bookmarkStart w:id="102" w:name="_Toc23356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99"/>
      <w:bookmarkEnd w:id="100"/>
      <w:bookmarkEnd w:id="101"/>
      <w:bookmarkEnd w:id="102"/>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03" w:name="_Toc18964_WPSOffice_Level1"/>
      <w:bookmarkStart w:id="104" w:name="_Toc7453_WPSOffice_Level1"/>
      <w:bookmarkStart w:id="105" w:name="_Toc23744_WPSOffice_Level1"/>
      <w:bookmarkStart w:id="106" w:name="_Toc10608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03"/>
      <w:bookmarkEnd w:id="104"/>
      <w:bookmarkEnd w:id="105"/>
      <w:bookmarkEnd w:id="106"/>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07" w:name="_Toc23751_WPSOffice_Level1"/>
      <w:bookmarkStart w:id="108" w:name="_Toc19601_WPSOffice_Level1"/>
      <w:bookmarkStart w:id="109" w:name="_Toc9006_WPSOffice_Level1"/>
      <w:bookmarkStart w:id="110" w:name="_Toc1578_WPSOffice_Level1"/>
      <w:r>
        <w:rPr>
          <w:rFonts w:hint="eastAsia" w:ascii="Times New Roman" w:hAnsi="Times New Roman" w:eastAsia="黑体" w:cs="Times New Roman"/>
          <w:sz w:val="24"/>
        </w:rPr>
        <w:t>五、</w:t>
      </w:r>
      <w:bookmarkEnd w:id="107"/>
      <w:bookmarkEnd w:id="108"/>
      <w:bookmarkEnd w:id="109"/>
      <w:bookmarkEnd w:id="110"/>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1" w:name="_Toc24082_WPSOffice_Level1"/>
      <w:bookmarkStart w:id="112" w:name="_Toc31314_WPSOffice_Level1"/>
      <w:bookmarkStart w:id="113" w:name="_Toc24262_WPSOffice_Level1"/>
      <w:bookmarkStart w:id="114" w:name="_Toc12459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1"/>
      <w:bookmarkEnd w:id="112"/>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15" w:name="_Toc20930_WPSOffice_Level1"/>
      <w:bookmarkStart w:id="116" w:name="_Toc32220_WPSOffice_Level1"/>
      <w:r>
        <w:rPr>
          <w:rFonts w:hint="eastAsia" w:ascii="Times New Roman" w:hAnsi="Times New Roman" w:eastAsia="黑体" w:cs="Times New Roman"/>
          <w:sz w:val="24"/>
        </w:rPr>
        <w:t>七</w:t>
      </w:r>
      <w:bookmarkEnd w:id="113"/>
      <w:bookmarkEnd w:id="114"/>
      <w:bookmarkEnd w:id="115"/>
      <w:bookmarkEnd w:id="116"/>
      <w:bookmarkStart w:id="117" w:name="_Toc32648_WPSOffice_Level1"/>
      <w:bookmarkStart w:id="118" w:name="_Toc25804_WPSOffice_Level1"/>
      <w:bookmarkStart w:id="119" w:name="_Toc27403_WPSOffice_Level1"/>
      <w:bookmarkStart w:id="120" w:name="_Toc30273_WPSOffice_Level1"/>
      <w:r>
        <w:rPr>
          <w:rFonts w:ascii="Times New Roman" w:hAnsi="Times New Roman" w:eastAsia="黑体" w:cs="Times New Roman"/>
          <w:sz w:val="24"/>
        </w:rPr>
        <w:t>、</w:t>
      </w:r>
      <w:bookmarkEnd w:id="117"/>
      <w:bookmarkEnd w:id="118"/>
      <w:bookmarkEnd w:id="119"/>
      <w:bookmarkEnd w:id="120"/>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1" w:name="_Toc30234_WPSOffice_Level1"/>
      <w:bookmarkStart w:id="122" w:name="_Toc23147_WPSOffice_Level1"/>
      <w:bookmarkStart w:id="123" w:name="_Toc32152_WPSOffice_Level1"/>
      <w:bookmarkStart w:id="124" w:name="_Toc4051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1"/>
      <w:bookmarkEnd w:id="122"/>
      <w:bookmarkEnd w:id="123"/>
      <w:bookmarkEnd w:id="124"/>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25" w:name="_Toc16988_WPSOffice_Level1"/>
      <w:bookmarkStart w:id="126" w:name="_Toc5885_WPSOffice_Level1"/>
      <w:r>
        <w:rPr>
          <w:rFonts w:hint="eastAsia" w:ascii="Times New Roman" w:hAnsi="Times New Roman" w:eastAsia="黑体" w:cs="Times New Roman"/>
          <w:sz w:val="24"/>
        </w:rPr>
        <w:t>九、其他材料</w:t>
      </w:r>
      <w:bookmarkEnd w:id="94"/>
      <w:bookmarkEnd w:id="125"/>
      <w:bookmarkEnd w:id="126"/>
    </w:p>
    <w:p w14:paraId="00A9D6F2">
      <w:pPr>
        <w:spacing w:line="440" w:lineRule="exact"/>
        <w:ind w:left="1619" w:leftChars="771"/>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2C7F47B">
      <w:pPr>
        <w:numPr>
          <w:ilvl w:val="0"/>
          <w:numId w:val="0"/>
        </w:numPr>
        <w:spacing w:line="440" w:lineRule="exact"/>
        <w:jc w:val="center"/>
      </w:pPr>
      <w:bookmarkStart w:id="127" w:name="_Toc2765_WPSOffice_Level1"/>
      <w:bookmarkStart w:id="128" w:name="_Toc1687_WPSOffice_Level1"/>
      <w:bookmarkStart w:id="129" w:name="_Toc30031_WPSOffice_Level1"/>
      <w:bookmarkStart w:id="130" w:name="_Toc18312_WPSOffice_Level1"/>
      <w:bookmarkStart w:id="131" w:name="_Toc29399_WPSOffice_Level1"/>
      <w:r>
        <w:rPr>
          <w:rFonts w:hint="eastAsia" w:ascii="Times New Roman" w:hAnsi="Times New Roman" w:eastAsia="黑体" w:cs="Times New Roman"/>
          <w:sz w:val="28"/>
          <w:szCs w:val="28"/>
          <w:lang w:eastAsia="zh-CN"/>
        </w:rPr>
        <w:t>一、</w:t>
      </w:r>
      <w:r>
        <w:rPr>
          <w:rFonts w:ascii="Times New Roman" w:hAnsi="Times New Roman" w:eastAsia="黑体" w:cs="Times New Roman"/>
          <w:sz w:val="28"/>
          <w:szCs w:val="28"/>
        </w:rPr>
        <w:t>报价函</w:t>
      </w:r>
      <w:bookmarkEnd w:id="127"/>
      <w:bookmarkEnd w:id="128"/>
      <w:bookmarkEnd w:id="129"/>
      <w:bookmarkEnd w:id="130"/>
      <w:bookmarkEnd w:id="131"/>
    </w:p>
    <w:p w14:paraId="50661D31">
      <w:pPr>
        <w:spacing w:line="440" w:lineRule="exact"/>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采购人名称</w:t>
      </w:r>
      <w:r>
        <w:rPr>
          <w:rFonts w:hint="eastAsia" w:ascii="Times New Roman" w:hAnsi="Times New Roman" w:cs="Times New Roman"/>
          <w:sz w:val="24"/>
          <w:lang w:eastAsia="zh-CN"/>
        </w:rPr>
        <w:t>）</w:t>
      </w:r>
      <w:r>
        <w:rPr>
          <w:rFonts w:ascii="Times New Roman" w:hAnsi="Times New Roman" w:cs="Times New Roman"/>
          <w:sz w:val="24"/>
        </w:rPr>
        <w:t>：</w:t>
      </w:r>
    </w:p>
    <w:p w14:paraId="4285F8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我方已仔细研究了</w:t>
      </w:r>
      <w:r>
        <w:rPr>
          <w:rFonts w:hint="eastAsia" w:ascii="Times New Roman" w:hAnsi="Times New Roman" w:cs="Times New Roman"/>
          <w:szCs w:val="22"/>
          <w:u w:val="single"/>
        </w:rPr>
        <w:t>第</w:t>
      </w:r>
      <w:r>
        <w:rPr>
          <w:rFonts w:ascii="Times New Roman" w:hAnsi="Times New Roman" w:cs="Times New Roman"/>
          <w:sz w:val="24"/>
        </w:rPr>
        <w:t>合同包询比文件的全部内容，愿意以人民币</w:t>
      </w:r>
      <w:r>
        <w:rPr>
          <w:rFonts w:hint="eastAsia" w:ascii="Times New Roman" w:hAnsi="Times New Roman" w:cs="Times New Roman"/>
          <w:sz w:val="24"/>
          <w:lang w:eastAsia="zh-CN"/>
        </w:rPr>
        <w:t>（</w:t>
      </w:r>
      <w:r>
        <w:rPr>
          <w:rFonts w:ascii="Times New Roman" w:hAnsi="Times New Roman" w:cs="Times New Roman"/>
          <w:sz w:val="24"/>
        </w:rPr>
        <w:t>大写</w:t>
      </w:r>
      <w:r>
        <w:rPr>
          <w:rFonts w:hint="eastAsia" w:ascii="Times New Roman" w:hAnsi="Times New Roman" w:cs="Times New Roman"/>
          <w:sz w:val="24"/>
          <w:lang w:eastAsia="zh-CN"/>
        </w:rPr>
        <w:t>）（</w:t>
      </w:r>
      <w:r>
        <w:rPr>
          <w:rFonts w:ascii="Times New Roman" w:hAnsi="Times New Roman" w:cs="Times New Roman"/>
          <w:sz w:val="24"/>
        </w:rPr>
        <w:t>小写：¥</w:t>
      </w:r>
      <w:r>
        <w:rPr>
          <w:rFonts w:hint="eastAsia" w:ascii="Times New Roman" w:hAnsi="Times New Roman" w:cs="Times New Roman"/>
          <w:sz w:val="24"/>
          <w:lang w:eastAsia="zh-CN"/>
        </w:rPr>
        <w:t>）</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p>
    <w:p w14:paraId="45289DD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2.</w:t>
      </w:r>
      <w:r>
        <w:rPr>
          <w:rFonts w:ascii="Times New Roman" w:hAnsi="Times New Roman" w:cs="Times New Roman"/>
          <w:sz w:val="24"/>
        </w:rPr>
        <w:t>我方承诺在响应有效期内不修改、撤销响应文件。</w:t>
      </w:r>
    </w:p>
    <w:p w14:paraId="32A0877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如我方成交：</w:t>
      </w:r>
    </w:p>
    <w:p w14:paraId="73B4FFC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1</w:t>
      </w:r>
      <w:r>
        <w:rPr>
          <w:rFonts w:hint="eastAsia" w:ascii="Times New Roman" w:hAnsi="Times New Roman" w:cs="Times New Roman"/>
          <w:sz w:val="24"/>
          <w:lang w:eastAsia="zh-CN"/>
        </w:rPr>
        <w:t>）</w:t>
      </w:r>
      <w:r>
        <w:rPr>
          <w:rFonts w:ascii="Times New Roman" w:hAnsi="Times New Roman" w:cs="Times New Roman"/>
          <w:sz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2</w:t>
      </w:r>
      <w:r>
        <w:rPr>
          <w:rFonts w:hint="eastAsia" w:ascii="Times New Roman" w:hAnsi="Times New Roman" w:cs="Times New Roman"/>
          <w:sz w:val="24"/>
          <w:lang w:eastAsia="zh-CN"/>
        </w:rPr>
        <w:t>）</w:t>
      </w:r>
      <w:r>
        <w:rPr>
          <w:rFonts w:ascii="Times New Roman" w:hAnsi="Times New Roman" w:cs="Times New Roman"/>
          <w:sz w:val="24"/>
        </w:rPr>
        <w:t>我方承诺按照询比文件规定向你方递交履约担保。</w:t>
      </w:r>
    </w:p>
    <w:p w14:paraId="0AD07D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3</w:t>
      </w:r>
      <w:r>
        <w:rPr>
          <w:rFonts w:hint="eastAsia" w:ascii="Times New Roman" w:hAnsi="Times New Roman" w:cs="Times New Roman"/>
          <w:sz w:val="24"/>
          <w:lang w:eastAsia="zh-CN"/>
        </w:rPr>
        <w:t>）</w:t>
      </w:r>
      <w:r>
        <w:rPr>
          <w:rFonts w:ascii="Times New Roman" w:hAnsi="Times New Roman" w:cs="Times New Roman"/>
          <w:sz w:val="24"/>
        </w:rPr>
        <w:t>我方承诺在合同约定的期限内完成全部合同任务。</w:t>
      </w:r>
    </w:p>
    <w:p w14:paraId="5A42B8D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4.</w:t>
      </w:r>
      <w:r>
        <w:rPr>
          <w:rFonts w:ascii="Times New Roman" w:hAnsi="Times New Roman" w:cs="Times New Roman"/>
          <w:sz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3"/>
        <w:numPr>
          <w:ilvl w:val="0"/>
          <w:numId w:val="0"/>
        </w:numPr>
        <w:ind w:left="417" w:leftChars="0"/>
      </w:pPr>
    </w:p>
    <w:p w14:paraId="266AC9C5">
      <w:pPr>
        <w:rPr>
          <w:rFonts w:ascii="Times New Roman" w:hAnsi="Times New Roman" w:cs="Times New Roman"/>
          <w:sz w:val="24"/>
        </w:rPr>
      </w:pPr>
    </w:p>
    <w:p w14:paraId="6D62F0AA">
      <w:pPr>
        <w:pStyle w:val="3"/>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Times New Roman" w:hAnsi="Times New Roman" w:cs="Times New Roman"/>
          <w:sz w:val="24"/>
        </w:rPr>
        <w:br w:type="page"/>
      </w:r>
    </w:p>
    <w:p w14:paraId="55174E23">
      <w:pPr>
        <w:spacing w:line="440" w:lineRule="exact"/>
        <w:jc w:val="center"/>
        <w:rPr>
          <w:rFonts w:ascii="Times New Roman" w:hAnsi="Times New Roman" w:eastAsia="黑体" w:cs="Times New Roman"/>
          <w:sz w:val="28"/>
          <w:szCs w:val="28"/>
        </w:rPr>
      </w:pPr>
      <w:bookmarkStart w:id="132" w:name="_Toc18668_WPSOffice_Level1"/>
      <w:bookmarkStart w:id="133" w:name="_Toc8695_WPSOffice_Level1"/>
      <w:bookmarkStart w:id="134" w:name="_Toc32350_WPSOffice_Level1"/>
      <w:bookmarkStart w:id="135" w:name="_Toc14563_WPSOffice_Level1"/>
      <w:bookmarkStart w:id="136" w:name="_Toc12530_WPSOffice_Level1"/>
      <w:r>
        <w:rPr>
          <w:rFonts w:ascii="Times New Roman" w:hAnsi="Times New Roman" w:eastAsia="黑体" w:cs="Times New Roman"/>
          <w:sz w:val="28"/>
          <w:szCs w:val="28"/>
        </w:rPr>
        <w:t>二、法定代表人身份证明及授权委托书</w:t>
      </w:r>
      <w:bookmarkEnd w:id="132"/>
      <w:bookmarkEnd w:id="133"/>
      <w:bookmarkEnd w:id="134"/>
      <w:bookmarkEnd w:id="135"/>
      <w:bookmarkEnd w:id="136"/>
    </w:p>
    <w:p w14:paraId="1BB2F22D">
      <w:pPr>
        <w:spacing w:line="440" w:lineRule="exact"/>
        <w:rPr>
          <w:rFonts w:ascii="Times New Roman" w:hAnsi="Times New Roman" w:cs="Times New Roman"/>
          <w:sz w:val="20"/>
          <w:szCs w:val="20"/>
        </w:rPr>
      </w:pPr>
    </w:p>
    <w:p w14:paraId="40969865">
      <w:pPr>
        <w:spacing w:line="440" w:lineRule="exact"/>
        <w:jc w:val="center"/>
        <w:rPr>
          <w:rFonts w:ascii="Times New Roman" w:hAnsi="Times New Roman" w:cs="Times New Roman"/>
          <w:sz w:val="28"/>
          <w:szCs w:val="28"/>
        </w:rPr>
      </w:pPr>
      <w:bookmarkStart w:id="137" w:name="_Toc5153_WPSOffice_Level2"/>
      <w:bookmarkStart w:id="138" w:name="_Toc20803_WPSOffice_Level2"/>
      <w:r>
        <w:rPr>
          <w:rFonts w:ascii="Times New Roman" w:hAnsi="Times New Roman" w:eastAsia="黑体" w:cs="Times New Roman"/>
          <w:bCs/>
          <w:sz w:val="28"/>
          <w:szCs w:val="28"/>
        </w:rPr>
        <w:t>2-1 法定代表人身份证明</w:t>
      </w:r>
      <w:bookmarkEnd w:id="137"/>
      <w:bookmarkEnd w:id="138"/>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402FD15">
      <w:pPr>
        <w:spacing w:line="440" w:lineRule="exact"/>
        <w:jc w:val="center"/>
        <w:rPr>
          <w:rFonts w:ascii="Times New Roman" w:hAnsi="Times New Roman" w:eastAsia="黑体" w:cs="Times New Roman"/>
          <w:sz w:val="28"/>
          <w:szCs w:val="28"/>
        </w:rPr>
      </w:pPr>
      <w:bookmarkStart w:id="139" w:name="_Toc12035_WPSOffice_Level2"/>
      <w:bookmarkStart w:id="140" w:name="_Toc19768_WPSOffice_Level2"/>
      <w:r>
        <w:rPr>
          <w:rFonts w:ascii="Times New Roman" w:hAnsi="Times New Roman" w:eastAsia="黑体" w:cs="Times New Roman"/>
          <w:bCs/>
          <w:sz w:val="28"/>
          <w:szCs w:val="28"/>
        </w:rPr>
        <w:t>2-2 授权委托书</w:t>
      </w:r>
      <w:bookmarkEnd w:id="139"/>
      <w:bookmarkEnd w:id="140"/>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Cs w:val="21"/>
        </w:rPr>
      </w:pPr>
      <w:r>
        <w:rPr>
          <w:rFonts w:hint="eastAsia" w:ascii="宋体" w:hAnsi="宋体" w:eastAsia="宋体" w:cs="宋体"/>
          <w:szCs w:val="21"/>
        </w:rPr>
        <w:t>致：安徽交运集团汽车销售有限公司：</w:t>
      </w:r>
    </w:p>
    <w:p w14:paraId="7961EEE8">
      <w:pPr>
        <w:spacing w:line="360" w:lineRule="auto"/>
        <w:ind w:firstLine="420" w:firstLineChars="200"/>
        <w:rPr>
          <w:rFonts w:ascii="宋体" w:hAnsi="宋体" w:eastAsia="宋体" w:cs="宋体"/>
          <w:szCs w:val="21"/>
        </w:rPr>
      </w:pPr>
      <w:r>
        <w:rPr>
          <w:rFonts w:hint="eastAsia" w:ascii="宋体" w:hAnsi="宋体" w:eastAsia="宋体" w:cs="宋体"/>
          <w:szCs w:val="21"/>
        </w:rPr>
        <w:t>我方参加的采购报价，若我方中标，我方在此承诺：</w:t>
      </w:r>
    </w:p>
    <w:p w14:paraId="758F25CB">
      <w:pPr>
        <w:spacing w:line="360" w:lineRule="auto"/>
        <w:ind w:firstLine="420" w:firstLineChars="200"/>
        <w:rPr>
          <w:rFonts w:ascii="宋体" w:hAnsi="宋体" w:eastAsia="宋体" w:cs="宋体"/>
          <w:szCs w:val="21"/>
        </w:rPr>
      </w:pPr>
      <w:r>
        <w:rPr>
          <w:rFonts w:hint="eastAsia" w:ascii="宋体" w:hAnsi="宋体" w:eastAsia="宋体" w:cs="宋体"/>
          <w:szCs w:val="21"/>
        </w:rPr>
        <w:t>一、保证遵循“自愿、诚实、公平”的原则与贵单位签订合同协议书，在履行合同期内认真执行《中华人民共和国合同法》。</w:t>
      </w:r>
    </w:p>
    <w:p w14:paraId="63CE04B1">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二、</w:t>
      </w:r>
      <w:r>
        <w:rPr>
          <w:rFonts w:hint="eastAsia" w:ascii="宋体" w:hAnsi="宋体" w:eastAsia="宋体" w:cs="宋体"/>
          <w:szCs w:val="21"/>
        </w:rPr>
        <w:t>我方承诺向贵单位提供合法有效的营业执照、税务登记证及生产许可证等必要证件。</w:t>
      </w:r>
      <w:r>
        <w:rPr>
          <w:rFonts w:hint="eastAsia" w:ascii="宋体" w:hAnsi="宋体" w:eastAsia="宋体" w:cs="宋体"/>
          <w:color w:val="000000"/>
          <w:szCs w:val="21"/>
        </w:rPr>
        <w:t>我方所有供应货</w:t>
      </w:r>
      <w:r>
        <w:rPr>
          <w:rFonts w:hint="eastAsia" w:ascii="宋体" w:hAnsi="宋体" w:eastAsia="宋体" w:cs="宋体"/>
          <w:szCs w:val="21"/>
        </w:rPr>
        <w:t>物都有合格的《质量检测报告》和相关的产品合格证，符合国家的相关规定；并保证所有证件真实、合法、有效。</w:t>
      </w:r>
    </w:p>
    <w:p w14:paraId="4A4E073F">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三、</w:t>
      </w:r>
      <w:r>
        <w:rPr>
          <w:rFonts w:hint="eastAsia" w:ascii="宋体" w:hAnsi="宋体" w:eastAsia="宋体" w:cs="宋体"/>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ascii="宋体" w:hAnsi="宋体" w:eastAsia="宋体" w:cs="宋体"/>
          <w:szCs w:val="21"/>
        </w:rPr>
      </w:pPr>
      <w:r>
        <w:rPr>
          <w:rFonts w:hint="eastAsia" w:ascii="宋体" w:hAnsi="宋体" w:eastAsia="宋体" w:cs="宋体"/>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w:t>
      </w:r>
      <w:r>
        <w:rPr>
          <w:rFonts w:hint="eastAsia" w:ascii="宋体" w:hAnsi="宋体" w:eastAsia="宋体" w:cs="宋体"/>
          <w:szCs w:val="21"/>
          <w:lang w:eastAsia="zh-CN"/>
        </w:rPr>
        <w:t>拒收</w:t>
      </w:r>
      <w:r>
        <w:rPr>
          <w:rFonts w:hint="eastAsia" w:ascii="宋体" w:hAnsi="宋体" w:eastAsia="宋体" w:cs="宋体"/>
          <w:szCs w:val="21"/>
        </w:rPr>
        <w:t>货物予以替换或</w:t>
      </w:r>
      <w:r>
        <w:rPr>
          <w:rFonts w:hint="eastAsia" w:ascii="宋体" w:hAnsi="宋体" w:eastAsia="宋体" w:cs="宋体"/>
          <w:szCs w:val="21"/>
          <w:lang w:eastAsia="zh-CN"/>
        </w:rPr>
        <w:t>做必要</w:t>
      </w:r>
      <w:r>
        <w:rPr>
          <w:rFonts w:hint="eastAsia" w:ascii="宋体" w:hAnsi="宋体" w:eastAsia="宋体" w:cs="宋体"/>
          <w:szCs w:val="21"/>
        </w:rPr>
        <w:t>的更改，以使之符合规格要求。采购人不承担被拒绝货物所发生的任何费用。</w:t>
      </w:r>
    </w:p>
    <w:p w14:paraId="2231C6A6">
      <w:pPr>
        <w:spacing w:line="360" w:lineRule="auto"/>
        <w:ind w:firstLine="420" w:firstLineChars="200"/>
        <w:rPr>
          <w:rFonts w:ascii="宋体" w:hAnsi="宋体" w:eastAsia="宋体" w:cs="宋体"/>
          <w:szCs w:val="21"/>
        </w:rPr>
      </w:pPr>
      <w:r>
        <w:rPr>
          <w:rFonts w:hint="eastAsia" w:ascii="宋体" w:hAnsi="宋体" w:eastAsia="宋体" w:cs="宋体"/>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ascii="宋体" w:hAnsi="宋体" w:eastAsia="宋体" w:cs="宋体"/>
          <w:szCs w:val="21"/>
        </w:rPr>
      </w:pPr>
      <w:r>
        <w:rPr>
          <w:rFonts w:hint="eastAsia" w:ascii="宋体" w:hAnsi="宋体" w:eastAsia="宋体" w:cs="宋体"/>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ascii="宋体" w:hAnsi="宋体" w:eastAsia="宋体" w:cs="宋体"/>
          <w:szCs w:val="21"/>
        </w:rPr>
      </w:pPr>
    </w:p>
    <w:p w14:paraId="67856D93">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 xml:space="preserve">报价人：  </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p>
    <w:p w14:paraId="4E48C9FD">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报价人法定代表人或其委托代理人：</w:t>
      </w:r>
      <w:r>
        <w:rPr>
          <w:rFonts w:hint="eastAsia" w:ascii="宋体" w:hAnsi="宋体" w:eastAsia="宋体" w:cs="宋体"/>
          <w:szCs w:val="21"/>
          <w:lang w:eastAsia="zh-CN"/>
        </w:rPr>
        <w:t>（</w:t>
      </w:r>
      <w:r>
        <w:rPr>
          <w:rFonts w:hint="eastAsia" w:ascii="宋体" w:hAnsi="宋体" w:eastAsia="宋体" w:cs="宋体"/>
          <w:szCs w:val="21"/>
        </w:rPr>
        <w:t>签字</w:t>
      </w:r>
      <w:r>
        <w:rPr>
          <w:rFonts w:hint="eastAsia" w:ascii="宋体" w:hAnsi="宋体" w:eastAsia="宋体" w:cs="宋体"/>
          <w:szCs w:val="21"/>
          <w:lang w:eastAsia="zh-CN"/>
        </w:rPr>
        <w:t>）</w:t>
      </w:r>
    </w:p>
    <w:p w14:paraId="101F8833">
      <w:pPr>
        <w:spacing w:line="360" w:lineRule="auto"/>
        <w:ind w:firstLine="420" w:firstLineChars="200"/>
        <w:rPr>
          <w:rFonts w:ascii="宋体" w:hAnsi="宋体" w:eastAsia="宋体" w:cs="宋体"/>
          <w:szCs w:val="21"/>
        </w:rPr>
      </w:pPr>
    </w:p>
    <w:p w14:paraId="321D79DC">
      <w:pPr>
        <w:spacing w:line="360" w:lineRule="auto"/>
        <w:jc w:val="right"/>
        <w:rPr>
          <w:rFonts w:ascii="宋体" w:hAnsi="宋体" w:eastAsia="宋体" w:cs="宋体"/>
          <w:szCs w:val="21"/>
        </w:rPr>
      </w:pPr>
      <w:r>
        <w:rPr>
          <w:rFonts w:hint="eastAsia" w:ascii="宋体" w:hAnsi="宋体" w:eastAsia="宋体" w:cs="宋体"/>
          <w:szCs w:val="21"/>
        </w:rPr>
        <w:t>年月日</w:t>
      </w:r>
    </w:p>
    <w:p w14:paraId="621B3569">
      <w:pPr>
        <w:spacing w:line="440" w:lineRule="exact"/>
        <w:jc w:val="center"/>
        <w:rPr>
          <w:rFonts w:ascii="宋体" w:hAnsi="宋体" w:eastAsia="宋体" w:cs="宋体"/>
          <w:b/>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54191A">
      <w:pPr>
        <w:spacing w:line="440" w:lineRule="exact"/>
        <w:jc w:val="center"/>
        <w:rPr>
          <w:rFonts w:ascii="Times New Roman" w:hAnsi="Times New Roman" w:eastAsia="黑体" w:cs="Times New Roman"/>
          <w:sz w:val="28"/>
          <w:szCs w:val="28"/>
        </w:rPr>
      </w:pPr>
      <w:bookmarkStart w:id="141" w:name="_Toc24567_WPSOffice_Level1"/>
      <w:bookmarkStart w:id="142" w:name="_Toc15186_WPSOffice_Level1"/>
      <w:bookmarkStart w:id="143" w:name="_Toc24530_WPSOffice_Level1"/>
      <w:bookmarkStart w:id="144" w:name="_Toc32085_WPSOffice_Level1"/>
      <w:bookmarkStart w:id="145"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1"/>
      <w:bookmarkEnd w:id="142"/>
      <w:bookmarkEnd w:id="143"/>
      <w:bookmarkEnd w:id="144"/>
      <w:r>
        <w:rPr>
          <w:rFonts w:hint="eastAsia" w:ascii="Times New Roman" w:hAnsi="Times New Roman" w:eastAsia="黑体" w:cs="Times New Roman"/>
          <w:sz w:val="28"/>
          <w:szCs w:val="28"/>
        </w:rPr>
        <w:t>报价清单</w:t>
      </w:r>
      <w:bookmarkEnd w:id="145"/>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tbl>
      <w:tblPr>
        <w:tblStyle w:val="15"/>
        <w:tblpPr w:leftFromText="180" w:rightFromText="180" w:vertAnchor="text" w:horzAnchor="page" w:tblpX="1337" w:tblpY="459"/>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1087"/>
        <w:gridCol w:w="1578"/>
        <w:gridCol w:w="1002"/>
        <w:gridCol w:w="990"/>
        <w:gridCol w:w="1063"/>
        <w:gridCol w:w="2320"/>
      </w:tblGrid>
      <w:tr w14:paraId="3040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280" w:type="pct"/>
            <w:vAlign w:val="center"/>
          </w:tcPr>
          <w:p w14:paraId="2EFE1B77">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8" w:type="pct"/>
            <w:vAlign w:val="center"/>
          </w:tcPr>
          <w:p w14:paraId="08E0416D">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09BD6735">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38724F59">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12882C25">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2" w:type="pct"/>
            <w:vAlign w:val="center"/>
          </w:tcPr>
          <w:p w14:paraId="371893F9">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1" w:type="pct"/>
            <w:vAlign w:val="center"/>
          </w:tcPr>
          <w:p w14:paraId="771DA41F">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217E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80" w:type="pct"/>
            <w:vAlign w:val="center"/>
          </w:tcPr>
          <w:p w14:paraId="15E06103">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8" w:type="pct"/>
            <w:vAlign w:val="center"/>
          </w:tcPr>
          <w:p w14:paraId="30E0144E">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3C1E83C8">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82FB75">
            <w:pPr>
              <w:jc w:val="center"/>
              <w:rPr>
                <w:rFonts w:hint="eastAsia" w:ascii="宋体" w:hAnsi="宋体" w:eastAsia="宋体" w:cs="宋体"/>
                <w:sz w:val="21"/>
                <w:szCs w:val="21"/>
              </w:rPr>
            </w:pPr>
          </w:p>
        </w:tc>
        <w:tc>
          <w:tcPr>
            <w:tcW w:w="581" w:type="pct"/>
            <w:vAlign w:val="center"/>
          </w:tcPr>
          <w:p w14:paraId="0D70567D">
            <w:pPr>
              <w:jc w:val="center"/>
              <w:rPr>
                <w:rFonts w:hint="eastAsia" w:ascii="宋体" w:hAnsi="宋体" w:eastAsia="宋体" w:cs="宋体"/>
                <w:sz w:val="21"/>
                <w:szCs w:val="21"/>
              </w:rPr>
            </w:pPr>
          </w:p>
        </w:tc>
        <w:tc>
          <w:tcPr>
            <w:tcW w:w="622" w:type="pct"/>
            <w:vAlign w:val="center"/>
          </w:tcPr>
          <w:p w14:paraId="7EC7A8E6">
            <w:pPr>
              <w:jc w:val="center"/>
              <w:rPr>
                <w:rFonts w:hint="eastAsia" w:ascii="宋体" w:hAnsi="宋体" w:eastAsia="宋体" w:cs="宋体"/>
                <w:sz w:val="21"/>
                <w:szCs w:val="21"/>
              </w:rPr>
            </w:pPr>
          </w:p>
        </w:tc>
        <w:tc>
          <w:tcPr>
            <w:tcW w:w="1361" w:type="pct"/>
            <w:vAlign w:val="center"/>
          </w:tcPr>
          <w:p w14:paraId="423BB6BD">
            <w:pPr>
              <w:jc w:val="center"/>
              <w:rPr>
                <w:rFonts w:hint="eastAsia" w:ascii="宋体" w:hAnsi="宋体" w:eastAsia="宋体" w:cs="宋体"/>
                <w:sz w:val="21"/>
                <w:szCs w:val="21"/>
              </w:rPr>
            </w:pPr>
          </w:p>
        </w:tc>
      </w:tr>
      <w:tr w14:paraId="7A2E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280" w:type="pct"/>
            <w:vAlign w:val="center"/>
          </w:tcPr>
          <w:p w14:paraId="00B981CE">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8" w:type="pct"/>
            <w:vAlign w:val="center"/>
          </w:tcPr>
          <w:p w14:paraId="596715F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1DF7752B">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7EE131">
            <w:pPr>
              <w:jc w:val="center"/>
              <w:rPr>
                <w:rFonts w:hint="eastAsia" w:ascii="宋体" w:hAnsi="宋体" w:eastAsia="宋体" w:cs="宋体"/>
                <w:sz w:val="21"/>
                <w:szCs w:val="21"/>
              </w:rPr>
            </w:pPr>
          </w:p>
        </w:tc>
        <w:tc>
          <w:tcPr>
            <w:tcW w:w="581" w:type="pct"/>
            <w:vAlign w:val="center"/>
          </w:tcPr>
          <w:p w14:paraId="06D5BD2A">
            <w:pPr>
              <w:jc w:val="center"/>
              <w:rPr>
                <w:rFonts w:hint="eastAsia" w:ascii="宋体" w:hAnsi="宋体" w:eastAsia="宋体" w:cs="宋体"/>
                <w:sz w:val="21"/>
                <w:szCs w:val="21"/>
              </w:rPr>
            </w:pPr>
          </w:p>
        </w:tc>
        <w:tc>
          <w:tcPr>
            <w:tcW w:w="622" w:type="pct"/>
            <w:vAlign w:val="center"/>
          </w:tcPr>
          <w:p w14:paraId="6B144080">
            <w:pPr>
              <w:jc w:val="center"/>
              <w:rPr>
                <w:rFonts w:hint="eastAsia" w:ascii="宋体" w:hAnsi="宋体" w:eastAsia="宋体" w:cs="宋体"/>
                <w:sz w:val="21"/>
                <w:szCs w:val="21"/>
              </w:rPr>
            </w:pPr>
          </w:p>
        </w:tc>
        <w:tc>
          <w:tcPr>
            <w:tcW w:w="1361" w:type="pct"/>
            <w:vAlign w:val="center"/>
          </w:tcPr>
          <w:p w14:paraId="141143D5">
            <w:pPr>
              <w:jc w:val="center"/>
              <w:rPr>
                <w:rFonts w:hint="eastAsia" w:ascii="宋体" w:hAnsi="宋体" w:eastAsia="宋体" w:cs="宋体"/>
                <w:sz w:val="21"/>
                <w:szCs w:val="21"/>
              </w:rPr>
            </w:pPr>
          </w:p>
        </w:tc>
      </w:tr>
      <w:tr w14:paraId="3857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918" w:type="pct"/>
            <w:gridSpan w:val="2"/>
            <w:vAlign w:val="center"/>
          </w:tcPr>
          <w:p w14:paraId="42B1890C">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7A44A3D9">
            <w:pPr>
              <w:rPr>
                <w:rFonts w:hint="eastAsia" w:ascii="宋体" w:hAnsi="宋体" w:eastAsia="宋体" w:cs="宋体"/>
                <w:sz w:val="21"/>
                <w:szCs w:val="21"/>
              </w:rPr>
            </w:pPr>
            <w:r>
              <w:rPr>
                <w:rFonts w:hint="eastAsia" w:ascii="宋体" w:hAnsi="宋体" w:eastAsia="宋体" w:cs="宋体"/>
                <w:sz w:val="21"/>
                <w:szCs w:val="21"/>
              </w:rPr>
              <w:t>大写金额：</w:t>
            </w:r>
          </w:p>
        </w:tc>
        <w:tc>
          <w:tcPr>
            <w:tcW w:w="1361" w:type="pct"/>
            <w:vAlign w:val="center"/>
          </w:tcPr>
          <w:p w14:paraId="5C9A04F2">
            <w:pPr>
              <w:rPr>
                <w:rFonts w:hint="eastAsia" w:ascii="宋体" w:hAnsi="宋体" w:eastAsia="宋体" w:cs="宋体"/>
                <w:sz w:val="21"/>
                <w:szCs w:val="21"/>
              </w:rPr>
            </w:pPr>
            <w:r>
              <w:rPr>
                <w:rFonts w:hint="eastAsia" w:ascii="宋体" w:hAnsi="宋体" w:eastAsia="宋体" w:cs="宋体"/>
                <w:sz w:val="21"/>
                <w:szCs w:val="21"/>
              </w:rPr>
              <w:t>小写：</w:t>
            </w:r>
          </w:p>
        </w:tc>
      </w:tr>
    </w:tbl>
    <w:p w14:paraId="3C650FCA">
      <w:pPr>
        <w:rPr>
          <w:rFonts w:ascii="仿宋" w:hAnsi="仿宋" w:eastAsia="仿宋"/>
          <w:sz w:val="30"/>
          <w:szCs w:val="30"/>
        </w:rPr>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除非合同另有规定，清单中综合单价和总价应</w:t>
      </w:r>
      <w:r>
        <w:rPr>
          <w:rFonts w:hint="eastAsia" w:ascii="宋体" w:hAnsi="宋体" w:eastAsia="宋体" w:cs="宋体"/>
          <w:sz w:val="24"/>
          <w:szCs w:val="24"/>
          <w:lang w:eastAsia="zh-CN"/>
        </w:rPr>
        <w:t>包括</w:t>
      </w:r>
      <w:r>
        <w:rPr>
          <w:rFonts w:hint="eastAsia" w:ascii="宋体" w:hAnsi="宋体" w:eastAsia="宋体" w:cs="宋体"/>
          <w:sz w:val="24"/>
          <w:szCs w:val="24"/>
        </w:rPr>
        <w:t>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kern w:val="0"/>
          <w:sz w:val="24"/>
          <w:szCs w:val="24"/>
          <w:lang w:eastAsia="zh-CN"/>
        </w:rPr>
        <w:t>等</w:t>
      </w:r>
      <w:r>
        <w:rPr>
          <w:rFonts w:hint="eastAsia" w:ascii="宋体" w:hAnsi="宋体" w:eastAsia="宋体" w:cs="宋体"/>
          <w:sz w:val="24"/>
          <w:szCs w:val="24"/>
        </w:rPr>
        <w:t>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对于符合要求的报价文件，在签订合同协议书前，如发现报价单中有计算方面的算术差错，按采购文件规定修正。</w:t>
      </w:r>
    </w:p>
    <w:p w14:paraId="71179ED8">
      <w:pPr>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62D890D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46" w:name="_Toc31445_WPSOffice_Level1"/>
      <w:bookmarkStart w:id="147" w:name="_Toc10436_WPSOffice_Level1"/>
      <w:bookmarkStart w:id="148" w:name="_Toc22815_WPSOffice_Level1"/>
      <w:bookmarkStart w:id="149" w:name="_Toc7738_WPSOffice_Level1"/>
      <w:bookmarkStart w:id="150" w:name="_Toc23545_WPSOffice_Level1"/>
    </w:p>
    <w:p w14:paraId="74F43663">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51" w:name="_Toc27600_WPSOffice_Level2"/>
      <w:bookmarkStart w:id="152" w:name="_Toc2807_WPSOffice_Level2"/>
      <w:r>
        <w:rPr>
          <w:rFonts w:ascii="Times New Roman" w:hAnsi="Times New Roman" w:eastAsia="黑体" w:cs="Times New Roman"/>
          <w:sz w:val="28"/>
          <w:szCs w:val="28"/>
        </w:rPr>
        <w:t>供应商基本情况</w:t>
      </w:r>
      <w:bookmarkEnd w:id="146"/>
      <w:bookmarkEnd w:id="147"/>
      <w:bookmarkEnd w:id="148"/>
      <w:bookmarkEnd w:id="149"/>
      <w:bookmarkEnd w:id="150"/>
      <w:bookmarkEnd w:id="151"/>
      <w:bookmarkEnd w:id="152"/>
    </w:p>
    <w:p w14:paraId="3C6D2870">
      <w:pPr>
        <w:topLinePunct/>
        <w:spacing w:line="440" w:lineRule="exact"/>
        <w:jc w:val="center"/>
        <w:rPr>
          <w:rFonts w:ascii="Times New Roman" w:hAnsi="Times New Roman" w:cs="Times New Roman"/>
          <w:sz w:val="23"/>
          <w:szCs w:val="23"/>
        </w:rPr>
      </w:pPr>
    </w:p>
    <w:tbl>
      <w:tblPr>
        <w:tblStyle w:val="15"/>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2"/>
        <w:gridCol w:w="985"/>
        <w:gridCol w:w="1972"/>
        <w:gridCol w:w="983"/>
        <w:gridCol w:w="2838"/>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664"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664"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D82F727">
      <w:pPr>
        <w:pStyle w:val="6"/>
        <w:spacing w:line="240" w:lineRule="atLeast"/>
        <w:ind w:left="560" w:leftChars="0" w:right="-512" w:rightChars="-244" w:hanging="560" w:hangingChars="200"/>
        <w:jc w:val="center"/>
        <w:rPr>
          <w:rFonts w:ascii="Times New Roman" w:hAnsi="Times New Roman" w:cs="Times New Roman"/>
          <w:sz w:val="28"/>
          <w:szCs w:val="28"/>
        </w:rPr>
      </w:pPr>
      <w:bookmarkStart w:id="153" w:name="_Toc5072_WPSOffice_Level1"/>
      <w:bookmarkStart w:id="154" w:name="_Toc19004_WPSOffice_Level1"/>
      <w:bookmarkStart w:id="155" w:name="_Toc1452_WPSOffice_Level1"/>
      <w:bookmarkStart w:id="156" w:name="_Toc3772_WPSOffice_Level1"/>
      <w:bookmarkStart w:id="157" w:name="_Toc18547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53"/>
      <w:bookmarkEnd w:id="154"/>
      <w:bookmarkEnd w:id="155"/>
      <w:bookmarkEnd w:id="156"/>
      <w:bookmarkEnd w:id="157"/>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eastAsia="zh-CN"/>
        </w:rPr>
        <w:t>2.</w:t>
      </w:r>
      <w:r>
        <w:rPr>
          <w:rFonts w:hint="eastAsia" w:ascii="Times New Roman" w:hAnsi="Times New Roman" w:cs="Times New Roman"/>
          <w:sz w:val="24"/>
        </w:rPr>
        <w:t>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5"/>
        <w:rPr>
          <w:rFonts w:ascii="Times New Roman" w:hAnsi="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1660E3B">
      <w:pPr>
        <w:tabs>
          <w:tab w:val="left" w:pos="3060"/>
        </w:tabs>
        <w:topLinePunct/>
        <w:spacing w:line="440" w:lineRule="exact"/>
        <w:jc w:val="center"/>
        <w:rPr>
          <w:rFonts w:ascii="Times New Roman" w:hAnsi="Times New Roman" w:eastAsia="黑体" w:cs="Times New Roman"/>
          <w:sz w:val="28"/>
          <w:szCs w:val="28"/>
        </w:rPr>
      </w:pPr>
      <w:bookmarkStart w:id="158" w:name="_Toc12019_WPSOffice_Level1"/>
      <w:bookmarkStart w:id="159" w:name="_Toc3893_WPSOffice_Level1"/>
      <w:bookmarkStart w:id="160" w:name="_Toc9267_WPSOffice_Level1"/>
      <w:bookmarkStart w:id="161" w:name="_Toc5403_WPSOffice_Level1"/>
      <w:bookmarkStart w:id="162" w:name="_Toc30712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58"/>
      <w:bookmarkEnd w:id="159"/>
      <w:bookmarkEnd w:id="160"/>
      <w:bookmarkEnd w:id="161"/>
      <w:bookmarkEnd w:id="162"/>
    </w:p>
    <w:p w14:paraId="426148BD">
      <w:pPr>
        <w:topLinePunct/>
        <w:spacing w:line="440" w:lineRule="exact"/>
        <w:rPr>
          <w:rFonts w:ascii="Times New Roman" w:hAnsi="Times New Roman" w:cs="Times New Roman"/>
          <w:bCs/>
          <w:sz w:val="23"/>
          <w:szCs w:val="23"/>
        </w:rPr>
      </w:pP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5"/>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5"/>
        <w:jc w:val="right"/>
        <w:rPr>
          <w:u w:val="single"/>
        </w:rPr>
      </w:pPr>
      <w:r>
        <w:rPr>
          <w:rFonts w:ascii="Times New Roman" w:hAnsi="Times New Roman" w:cs="Times New Roman"/>
          <w:sz w:val="24"/>
        </w:rPr>
        <w:t>年月日</w:t>
      </w:r>
    </w:p>
    <w:p w14:paraId="728D4E5A">
      <w:pPr>
        <w:pStyle w:val="5"/>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977D09">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技术性能（质量）指标描述</w:t>
      </w:r>
    </w:p>
    <w:tbl>
      <w:tblPr>
        <w:tblStyle w:val="15"/>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4656" w:type="dxa"/>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980" w:type="dxa"/>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1140" w:type="dxa"/>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ascii="宋体" w:hAnsi="宋体"/>
                <w:szCs w:val="21"/>
              </w:rPr>
            </w:pPr>
          </w:p>
        </w:tc>
        <w:tc>
          <w:tcPr>
            <w:tcW w:w="4656" w:type="dxa"/>
            <w:tcBorders>
              <w:tl2br w:val="nil"/>
              <w:tr2bl w:val="nil"/>
            </w:tcBorders>
          </w:tcPr>
          <w:p w14:paraId="55D4E8E8">
            <w:pPr>
              <w:adjustRightInd w:val="0"/>
              <w:snapToGrid w:val="0"/>
              <w:jc w:val="left"/>
              <w:rPr>
                <w:rFonts w:ascii="宋体" w:hAnsi="宋体"/>
                <w:szCs w:val="21"/>
              </w:rPr>
            </w:pPr>
          </w:p>
        </w:tc>
        <w:tc>
          <w:tcPr>
            <w:tcW w:w="1980" w:type="dxa"/>
            <w:tcBorders>
              <w:tl2br w:val="nil"/>
              <w:tr2bl w:val="nil"/>
            </w:tcBorders>
          </w:tcPr>
          <w:p w14:paraId="33B9D396">
            <w:pPr>
              <w:adjustRightInd w:val="0"/>
              <w:snapToGrid w:val="0"/>
              <w:jc w:val="left"/>
              <w:rPr>
                <w:rFonts w:ascii="宋体" w:hAnsi="宋体"/>
                <w:szCs w:val="21"/>
              </w:rPr>
            </w:pPr>
          </w:p>
        </w:tc>
        <w:tc>
          <w:tcPr>
            <w:tcW w:w="1140" w:type="dxa"/>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ascii="宋体" w:hAnsi="宋体"/>
                <w:szCs w:val="21"/>
              </w:rPr>
            </w:pPr>
          </w:p>
        </w:tc>
        <w:tc>
          <w:tcPr>
            <w:tcW w:w="4656" w:type="dxa"/>
            <w:tcBorders>
              <w:tl2br w:val="nil"/>
              <w:tr2bl w:val="nil"/>
            </w:tcBorders>
          </w:tcPr>
          <w:p w14:paraId="063C51F4">
            <w:pPr>
              <w:adjustRightInd w:val="0"/>
              <w:snapToGrid w:val="0"/>
              <w:jc w:val="left"/>
              <w:rPr>
                <w:rFonts w:ascii="宋体" w:hAnsi="宋体"/>
                <w:szCs w:val="21"/>
              </w:rPr>
            </w:pPr>
          </w:p>
        </w:tc>
        <w:tc>
          <w:tcPr>
            <w:tcW w:w="1980" w:type="dxa"/>
            <w:tcBorders>
              <w:tl2br w:val="nil"/>
              <w:tr2bl w:val="nil"/>
            </w:tcBorders>
          </w:tcPr>
          <w:p w14:paraId="14248CF0">
            <w:pPr>
              <w:adjustRightInd w:val="0"/>
              <w:snapToGrid w:val="0"/>
              <w:jc w:val="left"/>
              <w:rPr>
                <w:rFonts w:ascii="宋体" w:hAnsi="宋体"/>
                <w:szCs w:val="21"/>
              </w:rPr>
            </w:pPr>
          </w:p>
        </w:tc>
        <w:tc>
          <w:tcPr>
            <w:tcW w:w="1140" w:type="dxa"/>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ascii="宋体" w:hAnsi="宋体"/>
                <w:szCs w:val="21"/>
              </w:rPr>
            </w:pPr>
          </w:p>
        </w:tc>
        <w:tc>
          <w:tcPr>
            <w:tcW w:w="4656" w:type="dxa"/>
            <w:tcBorders>
              <w:tl2br w:val="nil"/>
              <w:tr2bl w:val="nil"/>
            </w:tcBorders>
          </w:tcPr>
          <w:p w14:paraId="0FB6A829">
            <w:pPr>
              <w:adjustRightInd w:val="0"/>
              <w:snapToGrid w:val="0"/>
              <w:jc w:val="left"/>
              <w:rPr>
                <w:rFonts w:ascii="宋体" w:hAnsi="宋体"/>
                <w:szCs w:val="21"/>
              </w:rPr>
            </w:pPr>
          </w:p>
        </w:tc>
        <w:tc>
          <w:tcPr>
            <w:tcW w:w="1980" w:type="dxa"/>
            <w:tcBorders>
              <w:tl2br w:val="nil"/>
              <w:tr2bl w:val="nil"/>
            </w:tcBorders>
          </w:tcPr>
          <w:p w14:paraId="27A63E6B">
            <w:pPr>
              <w:adjustRightInd w:val="0"/>
              <w:snapToGrid w:val="0"/>
              <w:jc w:val="left"/>
              <w:rPr>
                <w:rFonts w:ascii="宋体" w:hAnsi="宋体"/>
                <w:szCs w:val="21"/>
              </w:rPr>
            </w:pPr>
          </w:p>
        </w:tc>
        <w:tc>
          <w:tcPr>
            <w:tcW w:w="1140" w:type="dxa"/>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ascii="宋体" w:hAnsi="宋体"/>
                <w:szCs w:val="21"/>
              </w:rPr>
            </w:pPr>
          </w:p>
        </w:tc>
        <w:tc>
          <w:tcPr>
            <w:tcW w:w="4656" w:type="dxa"/>
            <w:tcBorders>
              <w:tl2br w:val="nil"/>
              <w:tr2bl w:val="nil"/>
            </w:tcBorders>
          </w:tcPr>
          <w:p w14:paraId="189A268D">
            <w:pPr>
              <w:adjustRightInd w:val="0"/>
              <w:snapToGrid w:val="0"/>
              <w:jc w:val="left"/>
              <w:rPr>
                <w:rFonts w:ascii="宋体" w:hAnsi="宋体" w:eastAsia="宋体"/>
                <w:szCs w:val="21"/>
              </w:rPr>
            </w:pPr>
          </w:p>
        </w:tc>
        <w:tc>
          <w:tcPr>
            <w:tcW w:w="1980" w:type="dxa"/>
            <w:tcBorders>
              <w:tl2br w:val="nil"/>
              <w:tr2bl w:val="nil"/>
            </w:tcBorders>
          </w:tcPr>
          <w:p w14:paraId="5D6B4F7E">
            <w:pPr>
              <w:adjustRightInd w:val="0"/>
              <w:snapToGrid w:val="0"/>
              <w:jc w:val="left"/>
              <w:rPr>
                <w:rFonts w:ascii="宋体" w:hAnsi="宋体"/>
                <w:szCs w:val="21"/>
              </w:rPr>
            </w:pPr>
          </w:p>
        </w:tc>
        <w:tc>
          <w:tcPr>
            <w:tcW w:w="1140" w:type="dxa"/>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ascii="宋体" w:hAnsi="宋体"/>
                <w:szCs w:val="21"/>
              </w:rPr>
            </w:pPr>
          </w:p>
        </w:tc>
        <w:tc>
          <w:tcPr>
            <w:tcW w:w="4656" w:type="dxa"/>
            <w:tcBorders>
              <w:tl2br w:val="nil"/>
              <w:tr2bl w:val="nil"/>
            </w:tcBorders>
          </w:tcPr>
          <w:p w14:paraId="58C46E25">
            <w:pPr>
              <w:adjustRightInd w:val="0"/>
              <w:snapToGrid w:val="0"/>
              <w:jc w:val="left"/>
              <w:rPr>
                <w:rFonts w:ascii="宋体" w:hAnsi="宋体"/>
                <w:szCs w:val="21"/>
              </w:rPr>
            </w:pPr>
          </w:p>
        </w:tc>
        <w:tc>
          <w:tcPr>
            <w:tcW w:w="1980" w:type="dxa"/>
            <w:tcBorders>
              <w:tl2br w:val="nil"/>
              <w:tr2bl w:val="nil"/>
            </w:tcBorders>
          </w:tcPr>
          <w:p w14:paraId="41B1CA45">
            <w:pPr>
              <w:adjustRightInd w:val="0"/>
              <w:snapToGrid w:val="0"/>
              <w:jc w:val="left"/>
              <w:rPr>
                <w:rFonts w:ascii="宋体" w:hAnsi="宋体"/>
                <w:szCs w:val="21"/>
              </w:rPr>
            </w:pPr>
          </w:p>
        </w:tc>
        <w:tc>
          <w:tcPr>
            <w:tcW w:w="1140" w:type="dxa"/>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ascii="宋体" w:hAnsi="宋体"/>
                <w:szCs w:val="21"/>
              </w:rPr>
            </w:pPr>
          </w:p>
        </w:tc>
        <w:tc>
          <w:tcPr>
            <w:tcW w:w="4656" w:type="dxa"/>
            <w:tcBorders>
              <w:tl2br w:val="nil"/>
              <w:tr2bl w:val="nil"/>
            </w:tcBorders>
          </w:tcPr>
          <w:p w14:paraId="326DD70C">
            <w:pPr>
              <w:adjustRightInd w:val="0"/>
              <w:snapToGrid w:val="0"/>
              <w:jc w:val="left"/>
              <w:rPr>
                <w:rFonts w:ascii="宋体" w:hAnsi="宋体"/>
                <w:szCs w:val="21"/>
              </w:rPr>
            </w:pPr>
          </w:p>
        </w:tc>
        <w:tc>
          <w:tcPr>
            <w:tcW w:w="1980" w:type="dxa"/>
            <w:tcBorders>
              <w:tl2br w:val="nil"/>
              <w:tr2bl w:val="nil"/>
            </w:tcBorders>
          </w:tcPr>
          <w:p w14:paraId="380B476B">
            <w:pPr>
              <w:adjustRightInd w:val="0"/>
              <w:snapToGrid w:val="0"/>
              <w:jc w:val="left"/>
              <w:rPr>
                <w:rFonts w:ascii="宋体" w:hAnsi="宋体"/>
                <w:szCs w:val="21"/>
              </w:rPr>
            </w:pPr>
          </w:p>
        </w:tc>
        <w:tc>
          <w:tcPr>
            <w:tcW w:w="1140" w:type="dxa"/>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ascii="宋体" w:hAnsi="宋体"/>
                <w:szCs w:val="21"/>
              </w:rPr>
            </w:pPr>
          </w:p>
        </w:tc>
        <w:tc>
          <w:tcPr>
            <w:tcW w:w="4656" w:type="dxa"/>
            <w:tcBorders>
              <w:tl2br w:val="nil"/>
              <w:tr2bl w:val="nil"/>
            </w:tcBorders>
          </w:tcPr>
          <w:p w14:paraId="0A779D46">
            <w:pPr>
              <w:adjustRightInd w:val="0"/>
              <w:snapToGrid w:val="0"/>
              <w:jc w:val="left"/>
              <w:rPr>
                <w:rFonts w:ascii="宋体" w:hAnsi="宋体"/>
                <w:szCs w:val="21"/>
              </w:rPr>
            </w:pPr>
          </w:p>
        </w:tc>
        <w:tc>
          <w:tcPr>
            <w:tcW w:w="1980" w:type="dxa"/>
            <w:tcBorders>
              <w:tl2br w:val="nil"/>
              <w:tr2bl w:val="nil"/>
            </w:tcBorders>
          </w:tcPr>
          <w:p w14:paraId="4392D49B">
            <w:pPr>
              <w:adjustRightInd w:val="0"/>
              <w:snapToGrid w:val="0"/>
              <w:jc w:val="left"/>
              <w:rPr>
                <w:rFonts w:ascii="宋体" w:hAnsi="宋体"/>
                <w:szCs w:val="21"/>
              </w:rPr>
            </w:pPr>
          </w:p>
        </w:tc>
        <w:tc>
          <w:tcPr>
            <w:tcW w:w="1140" w:type="dxa"/>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ascii="宋体" w:hAnsi="宋体"/>
                <w:szCs w:val="21"/>
              </w:rPr>
            </w:pPr>
          </w:p>
        </w:tc>
        <w:tc>
          <w:tcPr>
            <w:tcW w:w="4656" w:type="dxa"/>
            <w:tcBorders>
              <w:tl2br w:val="nil"/>
              <w:tr2bl w:val="nil"/>
            </w:tcBorders>
          </w:tcPr>
          <w:p w14:paraId="6C21AE59">
            <w:pPr>
              <w:adjustRightInd w:val="0"/>
              <w:snapToGrid w:val="0"/>
              <w:jc w:val="left"/>
              <w:rPr>
                <w:rFonts w:ascii="宋体" w:hAnsi="宋体"/>
                <w:szCs w:val="21"/>
              </w:rPr>
            </w:pPr>
          </w:p>
        </w:tc>
        <w:tc>
          <w:tcPr>
            <w:tcW w:w="1980" w:type="dxa"/>
            <w:tcBorders>
              <w:tl2br w:val="nil"/>
              <w:tr2bl w:val="nil"/>
            </w:tcBorders>
          </w:tcPr>
          <w:p w14:paraId="5451C7EA">
            <w:pPr>
              <w:adjustRightInd w:val="0"/>
              <w:snapToGrid w:val="0"/>
              <w:jc w:val="left"/>
              <w:rPr>
                <w:rFonts w:ascii="宋体" w:hAnsi="宋体"/>
                <w:szCs w:val="21"/>
              </w:rPr>
            </w:pPr>
          </w:p>
        </w:tc>
        <w:tc>
          <w:tcPr>
            <w:tcW w:w="1140" w:type="dxa"/>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ascii="宋体" w:hAnsi="宋体"/>
                <w:szCs w:val="21"/>
              </w:rPr>
            </w:pPr>
          </w:p>
        </w:tc>
        <w:tc>
          <w:tcPr>
            <w:tcW w:w="4656" w:type="dxa"/>
            <w:tcBorders>
              <w:tl2br w:val="nil"/>
              <w:tr2bl w:val="nil"/>
            </w:tcBorders>
          </w:tcPr>
          <w:p w14:paraId="72BE6BB4">
            <w:pPr>
              <w:adjustRightInd w:val="0"/>
              <w:snapToGrid w:val="0"/>
              <w:jc w:val="left"/>
              <w:rPr>
                <w:rFonts w:ascii="宋体" w:hAnsi="宋体"/>
                <w:szCs w:val="21"/>
              </w:rPr>
            </w:pPr>
          </w:p>
        </w:tc>
        <w:tc>
          <w:tcPr>
            <w:tcW w:w="1980" w:type="dxa"/>
            <w:tcBorders>
              <w:tl2br w:val="nil"/>
              <w:tr2bl w:val="nil"/>
            </w:tcBorders>
          </w:tcPr>
          <w:p w14:paraId="16E08D1D">
            <w:pPr>
              <w:adjustRightInd w:val="0"/>
              <w:snapToGrid w:val="0"/>
              <w:jc w:val="left"/>
              <w:rPr>
                <w:rFonts w:ascii="宋体" w:hAnsi="宋体"/>
                <w:szCs w:val="21"/>
              </w:rPr>
            </w:pPr>
          </w:p>
        </w:tc>
        <w:tc>
          <w:tcPr>
            <w:tcW w:w="1140" w:type="dxa"/>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ascii="宋体" w:hAnsi="宋体"/>
                <w:szCs w:val="21"/>
              </w:rPr>
            </w:pPr>
          </w:p>
        </w:tc>
        <w:tc>
          <w:tcPr>
            <w:tcW w:w="4656" w:type="dxa"/>
            <w:tcBorders>
              <w:tl2br w:val="nil"/>
              <w:tr2bl w:val="nil"/>
            </w:tcBorders>
          </w:tcPr>
          <w:p w14:paraId="0A713651">
            <w:pPr>
              <w:adjustRightInd w:val="0"/>
              <w:snapToGrid w:val="0"/>
              <w:jc w:val="left"/>
              <w:rPr>
                <w:rFonts w:ascii="宋体" w:hAnsi="宋体"/>
                <w:szCs w:val="21"/>
              </w:rPr>
            </w:pPr>
          </w:p>
        </w:tc>
        <w:tc>
          <w:tcPr>
            <w:tcW w:w="1980" w:type="dxa"/>
            <w:tcBorders>
              <w:tl2br w:val="nil"/>
              <w:tr2bl w:val="nil"/>
            </w:tcBorders>
          </w:tcPr>
          <w:p w14:paraId="09BED7CC">
            <w:pPr>
              <w:adjustRightInd w:val="0"/>
              <w:snapToGrid w:val="0"/>
              <w:jc w:val="left"/>
              <w:rPr>
                <w:rFonts w:ascii="宋体" w:hAnsi="宋体"/>
                <w:szCs w:val="21"/>
              </w:rPr>
            </w:pPr>
          </w:p>
        </w:tc>
        <w:tc>
          <w:tcPr>
            <w:tcW w:w="1140" w:type="dxa"/>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ascii="宋体" w:hAnsi="宋体"/>
                <w:szCs w:val="21"/>
              </w:rPr>
            </w:pPr>
          </w:p>
        </w:tc>
        <w:tc>
          <w:tcPr>
            <w:tcW w:w="4656" w:type="dxa"/>
            <w:tcBorders>
              <w:tl2br w:val="nil"/>
              <w:tr2bl w:val="nil"/>
            </w:tcBorders>
          </w:tcPr>
          <w:p w14:paraId="4A28602A">
            <w:pPr>
              <w:adjustRightInd w:val="0"/>
              <w:snapToGrid w:val="0"/>
              <w:jc w:val="left"/>
              <w:rPr>
                <w:rFonts w:ascii="宋体" w:hAnsi="宋体" w:eastAsia="宋体"/>
                <w:szCs w:val="21"/>
              </w:rPr>
            </w:pPr>
          </w:p>
        </w:tc>
        <w:tc>
          <w:tcPr>
            <w:tcW w:w="1980" w:type="dxa"/>
            <w:tcBorders>
              <w:tl2br w:val="nil"/>
              <w:tr2bl w:val="nil"/>
            </w:tcBorders>
          </w:tcPr>
          <w:p w14:paraId="1F405636">
            <w:pPr>
              <w:adjustRightInd w:val="0"/>
              <w:snapToGrid w:val="0"/>
              <w:jc w:val="left"/>
              <w:rPr>
                <w:rFonts w:ascii="宋体" w:hAnsi="宋体"/>
                <w:szCs w:val="21"/>
              </w:rPr>
            </w:pPr>
          </w:p>
        </w:tc>
        <w:tc>
          <w:tcPr>
            <w:tcW w:w="1140" w:type="dxa"/>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ascii="宋体" w:hAnsi="宋体"/>
                <w:szCs w:val="21"/>
              </w:rPr>
            </w:pPr>
          </w:p>
        </w:tc>
        <w:tc>
          <w:tcPr>
            <w:tcW w:w="4656" w:type="dxa"/>
            <w:tcBorders>
              <w:tl2br w:val="nil"/>
              <w:tr2bl w:val="nil"/>
            </w:tcBorders>
          </w:tcPr>
          <w:p w14:paraId="339A440C">
            <w:pPr>
              <w:adjustRightInd w:val="0"/>
              <w:snapToGrid w:val="0"/>
              <w:jc w:val="left"/>
              <w:rPr>
                <w:rFonts w:ascii="宋体" w:hAnsi="宋体"/>
                <w:szCs w:val="21"/>
              </w:rPr>
            </w:pPr>
          </w:p>
        </w:tc>
        <w:tc>
          <w:tcPr>
            <w:tcW w:w="1980" w:type="dxa"/>
            <w:tcBorders>
              <w:tl2br w:val="nil"/>
              <w:tr2bl w:val="nil"/>
            </w:tcBorders>
          </w:tcPr>
          <w:p w14:paraId="73DEDBD2">
            <w:pPr>
              <w:adjustRightInd w:val="0"/>
              <w:snapToGrid w:val="0"/>
              <w:jc w:val="left"/>
              <w:rPr>
                <w:rFonts w:ascii="宋体" w:hAnsi="宋体"/>
                <w:szCs w:val="21"/>
              </w:rPr>
            </w:pPr>
          </w:p>
        </w:tc>
        <w:tc>
          <w:tcPr>
            <w:tcW w:w="1140" w:type="dxa"/>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ascii="宋体" w:hAnsi="宋体"/>
                <w:szCs w:val="21"/>
              </w:rPr>
            </w:pPr>
          </w:p>
        </w:tc>
        <w:tc>
          <w:tcPr>
            <w:tcW w:w="4656" w:type="dxa"/>
            <w:tcBorders>
              <w:tl2br w:val="nil"/>
              <w:tr2bl w:val="nil"/>
            </w:tcBorders>
          </w:tcPr>
          <w:p w14:paraId="10EE5B2E">
            <w:pPr>
              <w:adjustRightInd w:val="0"/>
              <w:snapToGrid w:val="0"/>
              <w:jc w:val="left"/>
              <w:rPr>
                <w:rFonts w:ascii="宋体" w:hAnsi="宋体"/>
                <w:szCs w:val="21"/>
              </w:rPr>
            </w:pPr>
          </w:p>
        </w:tc>
        <w:tc>
          <w:tcPr>
            <w:tcW w:w="1980" w:type="dxa"/>
            <w:tcBorders>
              <w:tl2br w:val="nil"/>
              <w:tr2bl w:val="nil"/>
            </w:tcBorders>
          </w:tcPr>
          <w:p w14:paraId="1341DD49">
            <w:pPr>
              <w:adjustRightInd w:val="0"/>
              <w:snapToGrid w:val="0"/>
              <w:jc w:val="left"/>
              <w:rPr>
                <w:rFonts w:ascii="宋体" w:hAnsi="宋体"/>
                <w:szCs w:val="21"/>
              </w:rPr>
            </w:pPr>
          </w:p>
        </w:tc>
        <w:tc>
          <w:tcPr>
            <w:tcW w:w="1140" w:type="dxa"/>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ascii="宋体" w:hAnsi="宋体"/>
                <w:szCs w:val="21"/>
              </w:rPr>
            </w:pPr>
          </w:p>
        </w:tc>
        <w:tc>
          <w:tcPr>
            <w:tcW w:w="4656" w:type="dxa"/>
            <w:tcBorders>
              <w:tl2br w:val="nil"/>
              <w:tr2bl w:val="nil"/>
            </w:tcBorders>
          </w:tcPr>
          <w:p w14:paraId="3659DBD9">
            <w:pPr>
              <w:adjustRightInd w:val="0"/>
              <w:snapToGrid w:val="0"/>
              <w:jc w:val="left"/>
              <w:rPr>
                <w:rFonts w:ascii="宋体" w:hAnsi="宋体"/>
                <w:szCs w:val="21"/>
              </w:rPr>
            </w:pPr>
          </w:p>
        </w:tc>
        <w:tc>
          <w:tcPr>
            <w:tcW w:w="1980" w:type="dxa"/>
            <w:tcBorders>
              <w:tl2br w:val="nil"/>
              <w:tr2bl w:val="nil"/>
            </w:tcBorders>
          </w:tcPr>
          <w:p w14:paraId="658186B0">
            <w:pPr>
              <w:adjustRightInd w:val="0"/>
              <w:snapToGrid w:val="0"/>
              <w:jc w:val="left"/>
              <w:rPr>
                <w:rFonts w:ascii="宋体" w:hAnsi="宋体"/>
                <w:szCs w:val="21"/>
              </w:rPr>
            </w:pPr>
          </w:p>
        </w:tc>
        <w:tc>
          <w:tcPr>
            <w:tcW w:w="1140" w:type="dxa"/>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ascii="宋体" w:hAnsi="宋体"/>
                <w:szCs w:val="21"/>
              </w:rPr>
            </w:pPr>
          </w:p>
        </w:tc>
        <w:tc>
          <w:tcPr>
            <w:tcW w:w="4656" w:type="dxa"/>
            <w:tcBorders>
              <w:tl2br w:val="nil"/>
              <w:tr2bl w:val="nil"/>
            </w:tcBorders>
          </w:tcPr>
          <w:p w14:paraId="28666E1A">
            <w:pPr>
              <w:adjustRightInd w:val="0"/>
              <w:snapToGrid w:val="0"/>
              <w:jc w:val="left"/>
              <w:rPr>
                <w:rFonts w:ascii="宋体" w:hAnsi="宋体"/>
                <w:szCs w:val="21"/>
              </w:rPr>
            </w:pPr>
          </w:p>
        </w:tc>
        <w:tc>
          <w:tcPr>
            <w:tcW w:w="1980" w:type="dxa"/>
            <w:tcBorders>
              <w:tl2br w:val="nil"/>
              <w:tr2bl w:val="nil"/>
            </w:tcBorders>
          </w:tcPr>
          <w:p w14:paraId="279AC0D7">
            <w:pPr>
              <w:adjustRightInd w:val="0"/>
              <w:snapToGrid w:val="0"/>
              <w:jc w:val="left"/>
              <w:rPr>
                <w:rFonts w:ascii="宋体" w:hAnsi="宋体"/>
                <w:szCs w:val="21"/>
              </w:rPr>
            </w:pPr>
          </w:p>
        </w:tc>
        <w:tc>
          <w:tcPr>
            <w:tcW w:w="1140" w:type="dxa"/>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ascii="宋体" w:hAnsi="宋体"/>
                <w:szCs w:val="21"/>
              </w:rPr>
            </w:pPr>
          </w:p>
        </w:tc>
        <w:tc>
          <w:tcPr>
            <w:tcW w:w="4656" w:type="dxa"/>
            <w:tcBorders>
              <w:tl2br w:val="nil"/>
              <w:tr2bl w:val="nil"/>
            </w:tcBorders>
          </w:tcPr>
          <w:p w14:paraId="7B668C56">
            <w:pPr>
              <w:adjustRightInd w:val="0"/>
              <w:snapToGrid w:val="0"/>
              <w:jc w:val="left"/>
              <w:rPr>
                <w:rFonts w:ascii="宋体" w:hAnsi="宋体"/>
                <w:szCs w:val="21"/>
              </w:rPr>
            </w:pPr>
          </w:p>
        </w:tc>
        <w:tc>
          <w:tcPr>
            <w:tcW w:w="1980" w:type="dxa"/>
            <w:tcBorders>
              <w:tl2br w:val="nil"/>
              <w:tr2bl w:val="nil"/>
            </w:tcBorders>
          </w:tcPr>
          <w:p w14:paraId="17DFCEFC">
            <w:pPr>
              <w:adjustRightInd w:val="0"/>
              <w:snapToGrid w:val="0"/>
              <w:jc w:val="left"/>
              <w:rPr>
                <w:rFonts w:ascii="宋体" w:hAnsi="宋体"/>
                <w:szCs w:val="21"/>
              </w:rPr>
            </w:pPr>
          </w:p>
        </w:tc>
        <w:tc>
          <w:tcPr>
            <w:tcW w:w="1140" w:type="dxa"/>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ascii="宋体" w:hAnsi="宋体"/>
                <w:szCs w:val="21"/>
              </w:rPr>
            </w:pPr>
          </w:p>
        </w:tc>
        <w:tc>
          <w:tcPr>
            <w:tcW w:w="4656" w:type="dxa"/>
            <w:tcBorders>
              <w:tl2br w:val="nil"/>
              <w:tr2bl w:val="nil"/>
            </w:tcBorders>
          </w:tcPr>
          <w:p w14:paraId="42C488E7">
            <w:pPr>
              <w:adjustRightInd w:val="0"/>
              <w:snapToGrid w:val="0"/>
              <w:jc w:val="left"/>
              <w:rPr>
                <w:rFonts w:ascii="宋体" w:hAnsi="宋体"/>
                <w:szCs w:val="21"/>
              </w:rPr>
            </w:pPr>
          </w:p>
        </w:tc>
        <w:tc>
          <w:tcPr>
            <w:tcW w:w="1980" w:type="dxa"/>
            <w:tcBorders>
              <w:tl2br w:val="nil"/>
              <w:tr2bl w:val="nil"/>
            </w:tcBorders>
          </w:tcPr>
          <w:p w14:paraId="754F4D9C">
            <w:pPr>
              <w:adjustRightInd w:val="0"/>
              <w:snapToGrid w:val="0"/>
              <w:jc w:val="left"/>
              <w:rPr>
                <w:rFonts w:ascii="宋体" w:hAnsi="宋体"/>
                <w:szCs w:val="21"/>
              </w:rPr>
            </w:pPr>
          </w:p>
        </w:tc>
        <w:tc>
          <w:tcPr>
            <w:tcW w:w="1140" w:type="dxa"/>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ascii="宋体" w:hAnsi="宋体"/>
                <w:szCs w:val="21"/>
              </w:rPr>
            </w:pPr>
          </w:p>
        </w:tc>
        <w:tc>
          <w:tcPr>
            <w:tcW w:w="4656" w:type="dxa"/>
            <w:tcBorders>
              <w:tl2br w:val="nil"/>
              <w:tr2bl w:val="nil"/>
            </w:tcBorders>
          </w:tcPr>
          <w:p w14:paraId="7D91A54D">
            <w:pPr>
              <w:adjustRightInd w:val="0"/>
              <w:snapToGrid w:val="0"/>
              <w:jc w:val="left"/>
              <w:rPr>
                <w:rFonts w:ascii="宋体" w:hAnsi="宋体"/>
                <w:szCs w:val="21"/>
              </w:rPr>
            </w:pPr>
          </w:p>
        </w:tc>
        <w:tc>
          <w:tcPr>
            <w:tcW w:w="1980" w:type="dxa"/>
            <w:tcBorders>
              <w:tl2br w:val="nil"/>
              <w:tr2bl w:val="nil"/>
            </w:tcBorders>
          </w:tcPr>
          <w:p w14:paraId="1A475AD6">
            <w:pPr>
              <w:adjustRightInd w:val="0"/>
              <w:snapToGrid w:val="0"/>
              <w:jc w:val="left"/>
              <w:rPr>
                <w:rFonts w:ascii="宋体" w:hAnsi="宋体"/>
                <w:szCs w:val="21"/>
              </w:rPr>
            </w:pPr>
          </w:p>
        </w:tc>
        <w:tc>
          <w:tcPr>
            <w:tcW w:w="1140" w:type="dxa"/>
            <w:tcBorders>
              <w:tl2br w:val="nil"/>
              <w:tr2bl w:val="nil"/>
            </w:tcBorders>
          </w:tcPr>
          <w:p w14:paraId="514B1C62">
            <w:pPr>
              <w:adjustRightInd w:val="0"/>
              <w:snapToGrid w:val="0"/>
              <w:jc w:val="left"/>
              <w:rPr>
                <w:rFonts w:ascii="宋体" w:hAnsi="宋体"/>
                <w:szCs w:val="21"/>
              </w:rPr>
            </w:pPr>
          </w:p>
        </w:tc>
      </w:tr>
    </w:tbl>
    <w:p w14:paraId="585334F0">
      <w:pPr>
        <w:pStyle w:val="5"/>
        <w:jc w:val="center"/>
        <w:rPr>
          <w:rFonts w:ascii="黑体" w:hAnsi="黑体" w:eastAsia="黑体" w:cs="黑体"/>
          <w:sz w:val="28"/>
          <w:szCs w:val="28"/>
        </w:rPr>
      </w:pPr>
    </w:p>
    <w:p w14:paraId="033AF21B">
      <w:pPr>
        <w:pStyle w:val="39"/>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BA0CB8F">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供货方案</w:t>
      </w: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2B807">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其他材料</w:t>
      </w: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5"/>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5"/>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65" w:type="dxa"/>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1500" w:type="dxa"/>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675" w:type="dxa"/>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33" w:type="dxa"/>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1485" w:type="dxa"/>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1485" w:type="dxa"/>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1665" w:type="dxa"/>
            <w:vAlign w:val="center"/>
          </w:tcPr>
          <w:p w14:paraId="33D13898">
            <w:pPr>
              <w:jc w:val="center"/>
              <w:rPr>
                <w:rFonts w:ascii="宋体" w:hAnsi="宋体" w:eastAsia="宋体" w:cs="宋体"/>
                <w:b/>
                <w:bCs/>
                <w:color w:val="000000"/>
                <w:szCs w:val="21"/>
              </w:rPr>
            </w:pPr>
          </w:p>
        </w:tc>
        <w:tc>
          <w:tcPr>
            <w:tcW w:w="1500" w:type="dxa"/>
          </w:tcPr>
          <w:p w14:paraId="5405E26C">
            <w:pPr>
              <w:spacing w:line="400" w:lineRule="exact"/>
              <w:jc w:val="center"/>
              <w:rPr>
                <w:rFonts w:ascii="宋体" w:hAnsi="宋体" w:eastAsia="宋体" w:cs="宋体"/>
                <w:b/>
                <w:bCs/>
                <w:color w:val="000000"/>
                <w:szCs w:val="21"/>
              </w:rPr>
            </w:pPr>
          </w:p>
        </w:tc>
        <w:tc>
          <w:tcPr>
            <w:tcW w:w="675" w:type="dxa"/>
          </w:tcPr>
          <w:p w14:paraId="4EE068B9">
            <w:pPr>
              <w:spacing w:line="400" w:lineRule="exact"/>
              <w:jc w:val="center"/>
              <w:rPr>
                <w:rFonts w:ascii="宋体" w:hAnsi="宋体" w:eastAsia="宋体" w:cs="宋体"/>
                <w:b/>
                <w:bCs/>
                <w:color w:val="000000"/>
                <w:szCs w:val="21"/>
              </w:rPr>
            </w:pPr>
          </w:p>
        </w:tc>
        <w:tc>
          <w:tcPr>
            <w:tcW w:w="1433" w:type="dxa"/>
          </w:tcPr>
          <w:p w14:paraId="057B73B8">
            <w:pPr>
              <w:spacing w:line="400" w:lineRule="exact"/>
              <w:jc w:val="center"/>
              <w:rPr>
                <w:rFonts w:ascii="宋体" w:hAnsi="宋体" w:eastAsia="宋体" w:cs="宋体"/>
                <w:b/>
                <w:bCs/>
                <w:color w:val="000000"/>
                <w:szCs w:val="21"/>
              </w:rPr>
            </w:pPr>
          </w:p>
        </w:tc>
        <w:tc>
          <w:tcPr>
            <w:tcW w:w="1485" w:type="dxa"/>
          </w:tcPr>
          <w:p w14:paraId="7652B200">
            <w:pPr>
              <w:spacing w:line="400" w:lineRule="exact"/>
              <w:jc w:val="center"/>
              <w:rPr>
                <w:rFonts w:ascii="宋体" w:hAnsi="宋体" w:eastAsia="宋体" w:cs="宋体"/>
                <w:b/>
                <w:bCs/>
                <w:color w:val="000000"/>
                <w:szCs w:val="21"/>
              </w:rPr>
            </w:pPr>
          </w:p>
        </w:tc>
        <w:tc>
          <w:tcPr>
            <w:tcW w:w="1485" w:type="dxa"/>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1665" w:type="dxa"/>
            <w:vAlign w:val="center"/>
          </w:tcPr>
          <w:p w14:paraId="1D5802D3">
            <w:pPr>
              <w:jc w:val="center"/>
              <w:rPr>
                <w:rFonts w:ascii="宋体" w:hAnsi="宋体" w:eastAsia="宋体" w:cs="宋体"/>
                <w:b/>
                <w:bCs/>
                <w:color w:val="000000"/>
                <w:szCs w:val="21"/>
              </w:rPr>
            </w:pPr>
          </w:p>
        </w:tc>
        <w:tc>
          <w:tcPr>
            <w:tcW w:w="1500" w:type="dxa"/>
          </w:tcPr>
          <w:p w14:paraId="6FF5F97D">
            <w:pPr>
              <w:spacing w:line="400" w:lineRule="exact"/>
              <w:jc w:val="center"/>
              <w:rPr>
                <w:rFonts w:ascii="宋体" w:hAnsi="宋体" w:eastAsia="宋体" w:cs="宋体"/>
                <w:b/>
                <w:bCs/>
                <w:color w:val="000000"/>
                <w:szCs w:val="21"/>
              </w:rPr>
            </w:pPr>
          </w:p>
        </w:tc>
        <w:tc>
          <w:tcPr>
            <w:tcW w:w="675" w:type="dxa"/>
          </w:tcPr>
          <w:p w14:paraId="10E03FC8">
            <w:pPr>
              <w:spacing w:line="400" w:lineRule="exact"/>
              <w:jc w:val="center"/>
              <w:rPr>
                <w:rFonts w:ascii="宋体" w:hAnsi="宋体" w:eastAsia="宋体" w:cs="宋体"/>
                <w:b/>
                <w:bCs/>
                <w:color w:val="000000"/>
                <w:szCs w:val="21"/>
              </w:rPr>
            </w:pPr>
          </w:p>
        </w:tc>
        <w:tc>
          <w:tcPr>
            <w:tcW w:w="1433" w:type="dxa"/>
          </w:tcPr>
          <w:p w14:paraId="60E196E0">
            <w:pPr>
              <w:spacing w:line="400" w:lineRule="exact"/>
              <w:jc w:val="center"/>
              <w:rPr>
                <w:rFonts w:ascii="宋体" w:hAnsi="宋体" w:eastAsia="宋体" w:cs="宋体"/>
                <w:b/>
                <w:bCs/>
                <w:color w:val="000000"/>
                <w:szCs w:val="21"/>
              </w:rPr>
            </w:pPr>
          </w:p>
        </w:tc>
        <w:tc>
          <w:tcPr>
            <w:tcW w:w="1485" w:type="dxa"/>
          </w:tcPr>
          <w:p w14:paraId="78D5EA74">
            <w:pPr>
              <w:spacing w:line="400" w:lineRule="exact"/>
              <w:jc w:val="center"/>
              <w:rPr>
                <w:rFonts w:ascii="宋体" w:hAnsi="宋体" w:eastAsia="宋体" w:cs="宋体"/>
                <w:b/>
                <w:bCs/>
                <w:color w:val="000000"/>
                <w:szCs w:val="21"/>
              </w:rPr>
            </w:pPr>
          </w:p>
        </w:tc>
        <w:tc>
          <w:tcPr>
            <w:tcW w:w="1485" w:type="dxa"/>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1665" w:type="dxa"/>
            <w:vAlign w:val="center"/>
          </w:tcPr>
          <w:p w14:paraId="50AD1060">
            <w:pPr>
              <w:jc w:val="center"/>
              <w:rPr>
                <w:rFonts w:ascii="宋体" w:hAnsi="宋体" w:eastAsia="宋体" w:cs="宋体"/>
                <w:b/>
                <w:bCs/>
                <w:color w:val="000000"/>
                <w:szCs w:val="21"/>
              </w:rPr>
            </w:pPr>
          </w:p>
        </w:tc>
        <w:tc>
          <w:tcPr>
            <w:tcW w:w="1500" w:type="dxa"/>
          </w:tcPr>
          <w:p w14:paraId="7683A838">
            <w:pPr>
              <w:spacing w:line="400" w:lineRule="exact"/>
              <w:jc w:val="center"/>
              <w:rPr>
                <w:rFonts w:ascii="宋体" w:hAnsi="宋体" w:eastAsia="宋体" w:cs="宋体"/>
                <w:b/>
                <w:bCs/>
                <w:color w:val="000000"/>
                <w:szCs w:val="21"/>
              </w:rPr>
            </w:pPr>
          </w:p>
        </w:tc>
        <w:tc>
          <w:tcPr>
            <w:tcW w:w="675" w:type="dxa"/>
          </w:tcPr>
          <w:p w14:paraId="7D3902DD">
            <w:pPr>
              <w:spacing w:line="400" w:lineRule="exact"/>
              <w:jc w:val="center"/>
              <w:rPr>
                <w:rFonts w:ascii="宋体" w:hAnsi="宋体" w:eastAsia="宋体" w:cs="宋体"/>
                <w:b/>
                <w:bCs/>
                <w:color w:val="000000"/>
                <w:szCs w:val="21"/>
              </w:rPr>
            </w:pPr>
          </w:p>
        </w:tc>
        <w:tc>
          <w:tcPr>
            <w:tcW w:w="1433" w:type="dxa"/>
          </w:tcPr>
          <w:p w14:paraId="0B5170C7">
            <w:pPr>
              <w:spacing w:line="400" w:lineRule="exact"/>
              <w:jc w:val="center"/>
              <w:rPr>
                <w:rFonts w:ascii="宋体" w:hAnsi="宋体" w:eastAsia="宋体" w:cs="宋体"/>
                <w:b/>
                <w:bCs/>
                <w:color w:val="000000"/>
                <w:szCs w:val="21"/>
              </w:rPr>
            </w:pPr>
          </w:p>
        </w:tc>
        <w:tc>
          <w:tcPr>
            <w:tcW w:w="1485" w:type="dxa"/>
          </w:tcPr>
          <w:p w14:paraId="16E38B6D">
            <w:pPr>
              <w:spacing w:line="400" w:lineRule="exact"/>
              <w:jc w:val="center"/>
              <w:rPr>
                <w:rFonts w:ascii="宋体" w:hAnsi="宋体" w:eastAsia="宋体" w:cs="宋体"/>
                <w:b/>
                <w:bCs/>
                <w:color w:val="000000"/>
                <w:szCs w:val="21"/>
              </w:rPr>
            </w:pPr>
          </w:p>
        </w:tc>
        <w:tc>
          <w:tcPr>
            <w:tcW w:w="1485" w:type="dxa"/>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1665" w:type="dxa"/>
            <w:vAlign w:val="center"/>
          </w:tcPr>
          <w:p w14:paraId="24F9DB59">
            <w:pPr>
              <w:jc w:val="center"/>
              <w:rPr>
                <w:rFonts w:ascii="宋体" w:hAnsi="宋体" w:eastAsia="宋体" w:cs="宋体"/>
                <w:b/>
                <w:bCs/>
                <w:color w:val="000000"/>
                <w:szCs w:val="21"/>
              </w:rPr>
            </w:pPr>
          </w:p>
        </w:tc>
        <w:tc>
          <w:tcPr>
            <w:tcW w:w="1500" w:type="dxa"/>
          </w:tcPr>
          <w:p w14:paraId="6139A9AF">
            <w:pPr>
              <w:spacing w:line="400" w:lineRule="exact"/>
              <w:jc w:val="center"/>
              <w:rPr>
                <w:rFonts w:ascii="宋体" w:hAnsi="宋体" w:eastAsia="宋体" w:cs="宋体"/>
                <w:b/>
                <w:bCs/>
                <w:color w:val="000000"/>
                <w:szCs w:val="21"/>
              </w:rPr>
            </w:pPr>
          </w:p>
        </w:tc>
        <w:tc>
          <w:tcPr>
            <w:tcW w:w="675" w:type="dxa"/>
          </w:tcPr>
          <w:p w14:paraId="46CB4A46">
            <w:pPr>
              <w:spacing w:line="400" w:lineRule="exact"/>
              <w:jc w:val="center"/>
              <w:rPr>
                <w:rFonts w:ascii="宋体" w:hAnsi="宋体" w:eastAsia="宋体" w:cs="宋体"/>
                <w:b/>
                <w:bCs/>
                <w:color w:val="000000"/>
                <w:szCs w:val="21"/>
              </w:rPr>
            </w:pPr>
          </w:p>
        </w:tc>
        <w:tc>
          <w:tcPr>
            <w:tcW w:w="1433" w:type="dxa"/>
          </w:tcPr>
          <w:p w14:paraId="653E994D">
            <w:pPr>
              <w:spacing w:line="400" w:lineRule="exact"/>
              <w:jc w:val="center"/>
              <w:rPr>
                <w:rFonts w:ascii="宋体" w:hAnsi="宋体" w:eastAsia="宋体" w:cs="宋体"/>
                <w:b/>
                <w:bCs/>
                <w:color w:val="000000"/>
                <w:szCs w:val="21"/>
              </w:rPr>
            </w:pPr>
          </w:p>
        </w:tc>
        <w:tc>
          <w:tcPr>
            <w:tcW w:w="1485" w:type="dxa"/>
          </w:tcPr>
          <w:p w14:paraId="60EACC89">
            <w:pPr>
              <w:spacing w:line="400" w:lineRule="exact"/>
              <w:jc w:val="center"/>
              <w:rPr>
                <w:rFonts w:ascii="宋体" w:hAnsi="宋体" w:eastAsia="宋体" w:cs="宋体"/>
                <w:b/>
                <w:bCs/>
                <w:color w:val="000000"/>
                <w:szCs w:val="21"/>
              </w:rPr>
            </w:pPr>
          </w:p>
        </w:tc>
        <w:tc>
          <w:tcPr>
            <w:tcW w:w="1485" w:type="dxa"/>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1665" w:type="dxa"/>
            <w:vAlign w:val="center"/>
          </w:tcPr>
          <w:p w14:paraId="043FE20D">
            <w:pPr>
              <w:jc w:val="center"/>
              <w:rPr>
                <w:rFonts w:ascii="宋体" w:hAnsi="宋体" w:eastAsia="宋体" w:cs="宋体"/>
                <w:b/>
                <w:bCs/>
                <w:color w:val="000000"/>
                <w:szCs w:val="21"/>
              </w:rPr>
            </w:pPr>
          </w:p>
        </w:tc>
        <w:tc>
          <w:tcPr>
            <w:tcW w:w="1500" w:type="dxa"/>
          </w:tcPr>
          <w:p w14:paraId="718633E0">
            <w:pPr>
              <w:spacing w:line="400" w:lineRule="exact"/>
              <w:jc w:val="center"/>
              <w:rPr>
                <w:rFonts w:ascii="宋体" w:hAnsi="宋体" w:eastAsia="宋体" w:cs="宋体"/>
                <w:b/>
                <w:bCs/>
                <w:color w:val="000000"/>
                <w:szCs w:val="21"/>
              </w:rPr>
            </w:pPr>
          </w:p>
        </w:tc>
        <w:tc>
          <w:tcPr>
            <w:tcW w:w="675" w:type="dxa"/>
          </w:tcPr>
          <w:p w14:paraId="31E010CF">
            <w:pPr>
              <w:spacing w:line="400" w:lineRule="exact"/>
              <w:jc w:val="center"/>
              <w:rPr>
                <w:rFonts w:ascii="宋体" w:hAnsi="宋体" w:eastAsia="宋体" w:cs="宋体"/>
                <w:b/>
                <w:bCs/>
                <w:color w:val="000000"/>
                <w:szCs w:val="21"/>
              </w:rPr>
            </w:pPr>
          </w:p>
        </w:tc>
        <w:tc>
          <w:tcPr>
            <w:tcW w:w="1433" w:type="dxa"/>
          </w:tcPr>
          <w:p w14:paraId="72AA46E5">
            <w:pPr>
              <w:spacing w:line="400" w:lineRule="exact"/>
              <w:jc w:val="center"/>
              <w:rPr>
                <w:rFonts w:ascii="宋体" w:hAnsi="宋体" w:eastAsia="宋体" w:cs="宋体"/>
                <w:b/>
                <w:bCs/>
                <w:color w:val="000000"/>
                <w:szCs w:val="21"/>
              </w:rPr>
            </w:pPr>
          </w:p>
        </w:tc>
        <w:tc>
          <w:tcPr>
            <w:tcW w:w="1485" w:type="dxa"/>
          </w:tcPr>
          <w:p w14:paraId="49E1772D">
            <w:pPr>
              <w:spacing w:line="400" w:lineRule="exact"/>
              <w:jc w:val="center"/>
              <w:rPr>
                <w:rFonts w:ascii="宋体" w:hAnsi="宋体" w:eastAsia="宋体" w:cs="宋体"/>
                <w:b/>
                <w:bCs/>
                <w:color w:val="000000"/>
                <w:szCs w:val="21"/>
              </w:rPr>
            </w:pPr>
          </w:p>
        </w:tc>
        <w:tc>
          <w:tcPr>
            <w:tcW w:w="1485" w:type="dxa"/>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665" w:type="dxa"/>
            <w:vAlign w:val="center"/>
          </w:tcPr>
          <w:p w14:paraId="6C707A5F">
            <w:pPr>
              <w:widowControl/>
              <w:jc w:val="left"/>
              <w:rPr>
                <w:rFonts w:ascii="宋体" w:hAnsi="宋体" w:eastAsia="宋体" w:cs="宋体"/>
                <w:color w:val="000000"/>
                <w:szCs w:val="21"/>
              </w:rPr>
            </w:pPr>
          </w:p>
        </w:tc>
        <w:tc>
          <w:tcPr>
            <w:tcW w:w="1500" w:type="dxa"/>
          </w:tcPr>
          <w:p w14:paraId="136E28AF">
            <w:pPr>
              <w:spacing w:line="400" w:lineRule="exact"/>
              <w:jc w:val="center"/>
              <w:rPr>
                <w:rFonts w:ascii="宋体" w:hAnsi="宋体" w:eastAsia="宋体" w:cs="宋体"/>
                <w:color w:val="000000"/>
                <w:szCs w:val="21"/>
              </w:rPr>
            </w:pPr>
          </w:p>
        </w:tc>
        <w:tc>
          <w:tcPr>
            <w:tcW w:w="675" w:type="dxa"/>
          </w:tcPr>
          <w:p w14:paraId="575D51FD">
            <w:pPr>
              <w:spacing w:line="400" w:lineRule="exact"/>
              <w:jc w:val="center"/>
              <w:rPr>
                <w:rFonts w:ascii="宋体" w:hAnsi="宋体" w:eastAsia="宋体" w:cs="宋体"/>
                <w:color w:val="000000"/>
                <w:szCs w:val="21"/>
              </w:rPr>
            </w:pPr>
          </w:p>
        </w:tc>
        <w:tc>
          <w:tcPr>
            <w:tcW w:w="1433" w:type="dxa"/>
          </w:tcPr>
          <w:p w14:paraId="4BD65E36">
            <w:pPr>
              <w:spacing w:line="400" w:lineRule="exact"/>
              <w:jc w:val="center"/>
              <w:rPr>
                <w:rFonts w:ascii="宋体" w:hAnsi="宋体" w:eastAsia="宋体" w:cs="宋体"/>
                <w:color w:val="000000"/>
                <w:szCs w:val="21"/>
              </w:rPr>
            </w:pPr>
          </w:p>
        </w:tc>
        <w:tc>
          <w:tcPr>
            <w:tcW w:w="1485" w:type="dxa"/>
          </w:tcPr>
          <w:p w14:paraId="483A3694">
            <w:pPr>
              <w:spacing w:line="400" w:lineRule="exact"/>
              <w:jc w:val="center"/>
              <w:rPr>
                <w:rFonts w:ascii="宋体" w:hAnsi="宋体" w:eastAsia="宋体" w:cs="宋体"/>
                <w:color w:val="000000"/>
                <w:szCs w:val="21"/>
              </w:rPr>
            </w:pPr>
          </w:p>
        </w:tc>
        <w:tc>
          <w:tcPr>
            <w:tcW w:w="1485" w:type="dxa"/>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665" w:type="dxa"/>
            <w:vAlign w:val="center"/>
          </w:tcPr>
          <w:p w14:paraId="18A838F7">
            <w:pPr>
              <w:widowControl/>
              <w:jc w:val="left"/>
              <w:rPr>
                <w:rFonts w:ascii="宋体" w:hAnsi="宋体" w:eastAsia="宋体" w:cs="宋体"/>
                <w:color w:val="000000"/>
                <w:szCs w:val="21"/>
              </w:rPr>
            </w:pPr>
          </w:p>
        </w:tc>
        <w:tc>
          <w:tcPr>
            <w:tcW w:w="1500" w:type="dxa"/>
          </w:tcPr>
          <w:p w14:paraId="2FDCBFD7">
            <w:pPr>
              <w:spacing w:line="400" w:lineRule="exact"/>
              <w:jc w:val="center"/>
              <w:rPr>
                <w:rFonts w:ascii="宋体" w:hAnsi="宋体" w:eastAsia="宋体" w:cs="宋体"/>
                <w:color w:val="000000"/>
                <w:szCs w:val="21"/>
              </w:rPr>
            </w:pPr>
          </w:p>
        </w:tc>
        <w:tc>
          <w:tcPr>
            <w:tcW w:w="675" w:type="dxa"/>
          </w:tcPr>
          <w:p w14:paraId="6C004B8D">
            <w:pPr>
              <w:spacing w:line="400" w:lineRule="exact"/>
              <w:jc w:val="center"/>
              <w:rPr>
                <w:rFonts w:ascii="宋体" w:hAnsi="宋体" w:eastAsia="宋体" w:cs="宋体"/>
                <w:color w:val="000000"/>
                <w:szCs w:val="21"/>
              </w:rPr>
            </w:pPr>
          </w:p>
        </w:tc>
        <w:tc>
          <w:tcPr>
            <w:tcW w:w="1433" w:type="dxa"/>
          </w:tcPr>
          <w:p w14:paraId="384A1580">
            <w:pPr>
              <w:spacing w:line="400" w:lineRule="exact"/>
              <w:jc w:val="center"/>
              <w:rPr>
                <w:rFonts w:ascii="宋体" w:hAnsi="宋体" w:eastAsia="宋体" w:cs="宋体"/>
                <w:color w:val="000000"/>
                <w:szCs w:val="21"/>
              </w:rPr>
            </w:pPr>
          </w:p>
        </w:tc>
        <w:tc>
          <w:tcPr>
            <w:tcW w:w="1485" w:type="dxa"/>
          </w:tcPr>
          <w:p w14:paraId="66DEDEBC">
            <w:pPr>
              <w:spacing w:line="400" w:lineRule="exact"/>
              <w:jc w:val="center"/>
              <w:rPr>
                <w:rFonts w:ascii="宋体" w:hAnsi="宋体" w:eastAsia="宋体" w:cs="宋体"/>
                <w:color w:val="000000"/>
                <w:szCs w:val="21"/>
              </w:rPr>
            </w:pPr>
          </w:p>
        </w:tc>
        <w:tc>
          <w:tcPr>
            <w:tcW w:w="1485" w:type="dxa"/>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665" w:type="dxa"/>
            <w:vAlign w:val="center"/>
          </w:tcPr>
          <w:p w14:paraId="2B38ABE3">
            <w:pPr>
              <w:widowControl/>
              <w:jc w:val="left"/>
              <w:rPr>
                <w:rFonts w:ascii="宋体" w:hAnsi="宋体" w:eastAsia="宋体" w:cs="宋体"/>
                <w:color w:val="000000"/>
                <w:szCs w:val="21"/>
              </w:rPr>
            </w:pPr>
          </w:p>
        </w:tc>
        <w:tc>
          <w:tcPr>
            <w:tcW w:w="1500" w:type="dxa"/>
          </w:tcPr>
          <w:p w14:paraId="2CCD7693">
            <w:pPr>
              <w:spacing w:line="400" w:lineRule="exact"/>
              <w:jc w:val="center"/>
              <w:rPr>
                <w:rFonts w:ascii="宋体" w:hAnsi="宋体" w:eastAsia="宋体" w:cs="宋体"/>
                <w:color w:val="000000"/>
                <w:szCs w:val="21"/>
              </w:rPr>
            </w:pPr>
          </w:p>
        </w:tc>
        <w:tc>
          <w:tcPr>
            <w:tcW w:w="675" w:type="dxa"/>
          </w:tcPr>
          <w:p w14:paraId="46DBF6BB">
            <w:pPr>
              <w:spacing w:line="400" w:lineRule="exact"/>
              <w:jc w:val="center"/>
              <w:rPr>
                <w:rFonts w:ascii="宋体" w:hAnsi="宋体" w:eastAsia="宋体" w:cs="宋体"/>
                <w:color w:val="000000"/>
                <w:szCs w:val="21"/>
              </w:rPr>
            </w:pPr>
          </w:p>
        </w:tc>
        <w:tc>
          <w:tcPr>
            <w:tcW w:w="1433" w:type="dxa"/>
          </w:tcPr>
          <w:p w14:paraId="3C3FCD30">
            <w:pPr>
              <w:spacing w:line="400" w:lineRule="exact"/>
              <w:jc w:val="center"/>
              <w:rPr>
                <w:rFonts w:ascii="宋体" w:hAnsi="宋体" w:eastAsia="宋体" w:cs="宋体"/>
                <w:color w:val="000000"/>
                <w:szCs w:val="21"/>
              </w:rPr>
            </w:pPr>
          </w:p>
        </w:tc>
        <w:tc>
          <w:tcPr>
            <w:tcW w:w="1485" w:type="dxa"/>
          </w:tcPr>
          <w:p w14:paraId="56F5A853">
            <w:pPr>
              <w:spacing w:line="400" w:lineRule="exact"/>
              <w:jc w:val="center"/>
              <w:rPr>
                <w:rFonts w:ascii="宋体" w:hAnsi="宋体" w:eastAsia="宋体" w:cs="宋体"/>
                <w:color w:val="000000"/>
                <w:szCs w:val="21"/>
              </w:rPr>
            </w:pPr>
          </w:p>
        </w:tc>
        <w:tc>
          <w:tcPr>
            <w:tcW w:w="1485" w:type="dxa"/>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665" w:type="dxa"/>
          </w:tcPr>
          <w:p w14:paraId="6D8F12DB">
            <w:pPr>
              <w:spacing w:line="400" w:lineRule="exact"/>
              <w:jc w:val="left"/>
              <w:rPr>
                <w:rFonts w:ascii="宋体" w:hAnsi="宋体" w:eastAsia="宋体" w:cs="宋体"/>
                <w:color w:val="000000"/>
                <w:szCs w:val="21"/>
              </w:rPr>
            </w:pPr>
          </w:p>
        </w:tc>
        <w:tc>
          <w:tcPr>
            <w:tcW w:w="1500" w:type="dxa"/>
          </w:tcPr>
          <w:p w14:paraId="4AB18E6C">
            <w:pPr>
              <w:spacing w:line="400" w:lineRule="exact"/>
              <w:jc w:val="center"/>
              <w:rPr>
                <w:rFonts w:ascii="宋体" w:hAnsi="宋体" w:eastAsia="宋体" w:cs="宋体"/>
                <w:color w:val="000000"/>
                <w:szCs w:val="21"/>
              </w:rPr>
            </w:pPr>
          </w:p>
        </w:tc>
        <w:tc>
          <w:tcPr>
            <w:tcW w:w="675" w:type="dxa"/>
          </w:tcPr>
          <w:p w14:paraId="68DA1923">
            <w:pPr>
              <w:spacing w:line="400" w:lineRule="exact"/>
              <w:jc w:val="center"/>
              <w:rPr>
                <w:rFonts w:ascii="宋体" w:hAnsi="宋体" w:eastAsia="宋体" w:cs="宋体"/>
                <w:color w:val="000000"/>
                <w:szCs w:val="21"/>
              </w:rPr>
            </w:pPr>
          </w:p>
        </w:tc>
        <w:tc>
          <w:tcPr>
            <w:tcW w:w="1433" w:type="dxa"/>
          </w:tcPr>
          <w:p w14:paraId="32F1DCFA">
            <w:pPr>
              <w:spacing w:line="400" w:lineRule="exact"/>
              <w:jc w:val="center"/>
              <w:rPr>
                <w:rFonts w:ascii="宋体" w:hAnsi="宋体" w:eastAsia="宋体" w:cs="宋体"/>
                <w:color w:val="000000"/>
                <w:szCs w:val="21"/>
              </w:rPr>
            </w:pPr>
          </w:p>
        </w:tc>
        <w:tc>
          <w:tcPr>
            <w:tcW w:w="1485" w:type="dxa"/>
          </w:tcPr>
          <w:p w14:paraId="3EB5297D">
            <w:pPr>
              <w:spacing w:line="400" w:lineRule="exact"/>
              <w:jc w:val="center"/>
              <w:rPr>
                <w:rFonts w:ascii="宋体" w:hAnsi="宋体" w:eastAsia="宋体" w:cs="宋体"/>
                <w:color w:val="000000"/>
                <w:szCs w:val="21"/>
              </w:rPr>
            </w:pPr>
          </w:p>
        </w:tc>
        <w:tc>
          <w:tcPr>
            <w:tcW w:w="1485" w:type="dxa"/>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665" w:type="dxa"/>
          </w:tcPr>
          <w:p w14:paraId="5A49E7F4">
            <w:pPr>
              <w:spacing w:line="400" w:lineRule="exact"/>
              <w:jc w:val="left"/>
              <w:rPr>
                <w:rFonts w:ascii="宋体" w:hAnsi="宋体" w:eastAsia="宋体" w:cs="宋体"/>
                <w:color w:val="000000"/>
                <w:szCs w:val="21"/>
              </w:rPr>
            </w:pPr>
          </w:p>
        </w:tc>
        <w:tc>
          <w:tcPr>
            <w:tcW w:w="1500" w:type="dxa"/>
          </w:tcPr>
          <w:p w14:paraId="703B7322">
            <w:pPr>
              <w:spacing w:line="400" w:lineRule="exact"/>
              <w:jc w:val="center"/>
              <w:rPr>
                <w:rFonts w:ascii="宋体" w:hAnsi="宋体" w:eastAsia="宋体" w:cs="宋体"/>
                <w:color w:val="000000"/>
                <w:szCs w:val="21"/>
              </w:rPr>
            </w:pPr>
          </w:p>
        </w:tc>
        <w:tc>
          <w:tcPr>
            <w:tcW w:w="675" w:type="dxa"/>
          </w:tcPr>
          <w:p w14:paraId="45B422DE">
            <w:pPr>
              <w:spacing w:line="400" w:lineRule="exact"/>
              <w:jc w:val="center"/>
              <w:rPr>
                <w:rFonts w:ascii="宋体" w:hAnsi="宋体" w:eastAsia="宋体" w:cs="宋体"/>
                <w:color w:val="000000"/>
                <w:szCs w:val="21"/>
              </w:rPr>
            </w:pPr>
          </w:p>
        </w:tc>
        <w:tc>
          <w:tcPr>
            <w:tcW w:w="1433" w:type="dxa"/>
          </w:tcPr>
          <w:p w14:paraId="719CB750">
            <w:pPr>
              <w:spacing w:line="400" w:lineRule="exact"/>
              <w:jc w:val="center"/>
              <w:rPr>
                <w:rFonts w:ascii="宋体" w:hAnsi="宋体" w:eastAsia="宋体" w:cs="宋体"/>
                <w:color w:val="000000"/>
                <w:szCs w:val="21"/>
              </w:rPr>
            </w:pPr>
          </w:p>
        </w:tc>
        <w:tc>
          <w:tcPr>
            <w:tcW w:w="1485" w:type="dxa"/>
          </w:tcPr>
          <w:p w14:paraId="20B3CD55">
            <w:pPr>
              <w:spacing w:line="400" w:lineRule="exact"/>
              <w:jc w:val="center"/>
              <w:rPr>
                <w:rFonts w:ascii="宋体" w:hAnsi="宋体" w:eastAsia="宋体" w:cs="宋体"/>
                <w:color w:val="000000"/>
                <w:szCs w:val="21"/>
              </w:rPr>
            </w:pPr>
          </w:p>
        </w:tc>
        <w:tc>
          <w:tcPr>
            <w:tcW w:w="1485" w:type="dxa"/>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665" w:type="dxa"/>
          </w:tcPr>
          <w:p w14:paraId="18945092">
            <w:pPr>
              <w:spacing w:line="400" w:lineRule="exact"/>
              <w:jc w:val="left"/>
              <w:rPr>
                <w:rFonts w:ascii="宋体" w:hAnsi="宋体" w:eastAsia="宋体" w:cs="宋体"/>
                <w:color w:val="000000"/>
                <w:szCs w:val="21"/>
              </w:rPr>
            </w:pPr>
          </w:p>
        </w:tc>
        <w:tc>
          <w:tcPr>
            <w:tcW w:w="1500" w:type="dxa"/>
          </w:tcPr>
          <w:p w14:paraId="662BFF13">
            <w:pPr>
              <w:spacing w:line="400" w:lineRule="exact"/>
              <w:jc w:val="center"/>
              <w:rPr>
                <w:rFonts w:ascii="宋体" w:hAnsi="宋体" w:eastAsia="宋体" w:cs="宋体"/>
                <w:color w:val="000000"/>
                <w:szCs w:val="21"/>
              </w:rPr>
            </w:pPr>
          </w:p>
        </w:tc>
        <w:tc>
          <w:tcPr>
            <w:tcW w:w="675" w:type="dxa"/>
          </w:tcPr>
          <w:p w14:paraId="04916C02">
            <w:pPr>
              <w:spacing w:line="400" w:lineRule="exact"/>
              <w:jc w:val="center"/>
              <w:rPr>
                <w:rFonts w:ascii="宋体" w:hAnsi="宋体" w:eastAsia="宋体" w:cs="宋体"/>
                <w:color w:val="000000"/>
                <w:szCs w:val="21"/>
              </w:rPr>
            </w:pPr>
          </w:p>
        </w:tc>
        <w:tc>
          <w:tcPr>
            <w:tcW w:w="1433" w:type="dxa"/>
          </w:tcPr>
          <w:p w14:paraId="016D794F">
            <w:pPr>
              <w:spacing w:line="400" w:lineRule="exact"/>
              <w:jc w:val="center"/>
              <w:rPr>
                <w:rFonts w:ascii="宋体" w:hAnsi="宋体" w:eastAsia="宋体" w:cs="宋体"/>
                <w:color w:val="000000"/>
                <w:szCs w:val="21"/>
              </w:rPr>
            </w:pPr>
          </w:p>
        </w:tc>
        <w:tc>
          <w:tcPr>
            <w:tcW w:w="1485" w:type="dxa"/>
          </w:tcPr>
          <w:p w14:paraId="6EFC16E5">
            <w:pPr>
              <w:spacing w:line="400" w:lineRule="exact"/>
              <w:jc w:val="center"/>
              <w:rPr>
                <w:rFonts w:ascii="宋体" w:hAnsi="宋体" w:eastAsia="宋体" w:cs="宋体"/>
                <w:color w:val="000000"/>
                <w:szCs w:val="21"/>
              </w:rPr>
            </w:pPr>
          </w:p>
        </w:tc>
        <w:tc>
          <w:tcPr>
            <w:tcW w:w="1485" w:type="dxa"/>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665" w:type="dxa"/>
            <w:vAlign w:val="center"/>
          </w:tcPr>
          <w:p w14:paraId="31A7E995">
            <w:pPr>
              <w:widowControl/>
              <w:jc w:val="left"/>
              <w:rPr>
                <w:rFonts w:ascii="宋体" w:hAnsi="宋体" w:eastAsia="宋体" w:cs="宋体"/>
                <w:color w:val="000000"/>
                <w:szCs w:val="21"/>
              </w:rPr>
            </w:pPr>
          </w:p>
        </w:tc>
        <w:tc>
          <w:tcPr>
            <w:tcW w:w="1500" w:type="dxa"/>
          </w:tcPr>
          <w:p w14:paraId="26CED5C4">
            <w:pPr>
              <w:spacing w:line="400" w:lineRule="exact"/>
              <w:jc w:val="center"/>
              <w:rPr>
                <w:rFonts w:ascii="宋体" w:hAnsi="宋体" w:eastAsia="宋体" w:cs="宋体"/>
                <w:color w:val="000000"/>
                <w:szCs w:val="21"/>
              </w:rPr>
            </w:pPr>
          </w:p>
        </w:tc>
        <w:tc>
          <w:tcPr>
            <w:tcW w:w="675" w:type="dxa"/>
          </w:tcPr>
          <w:p w14:paraId="09FB83DD">
            <w:pPr>
              <w:spacing w:line="400" w:lineRule="exact"/>
              <w:jc w:val="center"/>
              <w:rPr>
                <w:rFonts w:ascii="宋体" w:hAnsi="宋体" w:eastAsia="宋体" w:cs="宋体"/>
                <w:color w:val="000000"/>
                <w:szCs w:val="21"/>
              </w:rPr>
            </w:pPr>
          </w:p>
        </w:tc>
        <w:tc>
          <w:tcPr>
            <w:tcW w:w="1433" w:type="dxa"/>
          </w:tcPr>
          <w:p w14:paraId="4143E147">
            <w:pPr>
              <w:spacing w:line="400" w:lineRule="exact"/>
              <w:jc w:val="center"/>
              <w:rPr>
                <w:rFonts w:ascii="宋体" w:hAnsi="宋体" w:eastAsia="宋体" w:cs="宋体"/>
                <w:color w:val="000000"/>
                <w:szCs w:val="21"/>
              </w:rPr>
            </w:pPr>
          </w:p>
        </w:tc>
        <w:tc>
          <w:tcPr>
            <w:tcW w:w="1485" w:type="dxa"/>
          </w:tcPr>
          <w:p w14:paraId="4623C9DE">
            <w:pPr>
              <w:spacing w:line="400" w:lineRule="exact"/>
              <w:jc w:val="center"/>
              <w:rPr>
                <w:rFonts w:ascii="宋体" w:hAnsi="宋体" w:eastAsia="宋体" w:cs="宋体"/>
                <w:color w:val="000000"/>
                <w:szCs w:val="21"/>
              </w:rPr>
            </w:pPr>
          </w:p>
        </w:tc>
        <w:tc>
          <w:tcPr>
            <w:tcW w:w="1485" w:type="dxa"/>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420" w:firstLineChars="2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5"/>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D40A2B">
      <w:pPr>
        <w:pStyle w:val="5"/>
        <w:rPr>
          <w:rFonts w:ascii="宋体" w:hAnsi="宋体" w:eastAsia="宋体" w:cs="宋体"/>
          <w:sz w:val="28"/>
          <w:szCs w:val="28"/>
        </w:rPr>
      </w:pPr>
      <w:r>
        <w:rPr>
          <w:rFonts w:hint="eastAsia" w:ascii="宋体" w:hAnsi="宋体" w:eastAsia="宋体" w:cs="宋体"/>
          <w:sz w:val="28"/>
          <w:szCs w:val="28"/>
        </w:rPr>
        <w:t>备品备件清单</w:t>
      </w:r>
    </w:p>
    <w:p w14:paraId="7843AFDF">
      <w:pPr>
        <w:pStyle w:val="5"/>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14" w:type="dxa"/>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2293" w:type="dxa"/>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989" w:type="dxa"/>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798" w:type="dxa"/>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1569" w:type="dxa"/>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ascii="宋体" w:hAnsi="宋体" w:eastAsia="宋体" w:cs="宋体"/>
                <w:color w:val="000000"/>
                <w:szCs w:val="21"/>
              </w:rPr>
            </w:pPr>
          </w:p>
        </w:tc>
        <w:tc>
          <w:tcPr>
            <w:tcW w:w="1814" w:type="dxa"/>
            <w:vAlign w:val="center"/>
          </w:tcPr>
          <w:p w14:paraId="1E37FD49">
            <w:pPr>
              <w:spacing w:line="400" w:lineRule="exact"/>
              <w:jc w:val="center"/>
              <w:rPr>
                <w:rFonts w:ascii="宋体" w:hAnsi="宋体" w:eastAsia="宋体" w:cs="宋体"/>
                <w:color w:val="000000"/>
                <w:szCs w:val="21"/>
              </w:rPr>
            </w:pPr>
          </w:p>
        </w:tc>
        <w:tc>
          <w:tcPr>
            <w:tcW w:w="2293" w:type="dxa"/>
            <w:vAlign w:val="center"/>
          </w:tcPr>
          <w:p w14:paraId="063644A7">
            <w:pPr>
              <w:spacing w:line="400" w:lineRule="exact"/>
              <w:jc w:val="center"/>
              <w:rPr>
                <w:rFonts w:ascii="宋体" w:hAnsi="宋体" w:eastAsia="宋体" w:cs="宋体"/>
                <w:color w:val="000000"/>
                <w:szCs w:val="21"/>
              </w:rPr>
            </w:pPr>
          </w:p>
        </w:tc>
        <w:tc>
          <w:tcPr>
            <w:tcW w:w="989" w:type="dxa"/>
            <w:vAlign w:val="center"/>
          </w:tcPr>
          <w:p w14:paraId="17FEB85B">
            <w:pPr>
              <w:spacing w:line="400" w:lineRule="exact"/>
              <w:jc w:val="center"/>
              <w:rPr>
                <w:rFonts w:ascii="宋体" w:hAnsi="宋体" w:eastAsia="宋体" w:cs="宋体"/>
                <w:color w:val="000000"/>
                <w:szCs w:val="21"/>
              </w:rPr>
            </w:pPr>
          </w:p>
        </w:tc>
        <w:tc>
          <w:tcPr>
            <w:tcW w:w="1798" w:type="dxa"/>
            <w:vAlign w:val="center"/>
          </w:tcPr>
          <w:p w14:paraId="6DD35382">
            <w:pPr>
              <w:spacing w:line="400" w:lineRule="exact"/>
              <w:jc w:val="center"/>
              <w:rPr>
                <w:rFonts w:ascii="宋体" w:hAnsi="宋体" w:eastAsia="宋体" w:cs="宋体"/>
                <w:color w:val="000000"/>
                <w:szCs w:val="21"/>
              </w:rPr>
            </w:pPr>
          </w:p>
        </w:tc>
        <w:tc>
          <w:tcPr>
            <w:tcW w:w="1569" w:type="dxa"/>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ascii="宋体" w:hAnsi="宋体" w:eastAsia="宋体" w:cs="宋体"/>
                <w:color w:val="000000"/>
                <w:szCs w:val="21"/>
              </w:rPr>
            </w:pPr>
          </w:p>
        </w:tc>
        <w:tc>
          <w:tcPr>
            <w:tcW w:w="1814" w:type="dxa"/>
            <w:vAlign w:val="center"/>
          </w:tcPr>
          <w:p w14:paraId="751001A7">
            <w:pPr>
              <w:spacing w:line="400" w:lineRule="exact"/>
              <w:jc w:val="center"/>
              <w:rPr>
                <w:rFonts w:ascii="宋体" w:hAnsi="宋体" w:eastAsia="宋体" w:cs="宋体"/>
                <w:color w:val="000000"/>
                <w:szCs w:val="21"/>
              </w:rPr>
            </w:pPr>
          </w:p>
        </w:tc>
        <w:tc>
          <w:tcPr>
            <w:tcW w:w="2293" w:type="dxa"/>
            <w:vAlign w:val="center"/>
          </w:tcPr>
          <w:p w14:paraId="0DB2101E">
            <w:pPr>
              <w:spacing w:line="400" w:lineRule="exact"/>
              <w:jc w:val="center"/>
              <w:rPr>
                <w:rFonts w:ascii="宋体" w:hAnsi="宋体" w:eastAsia="宋体" w:cs="宋体"/>
                <w:color w:val="000000"/>
                <w:szCs w:val="21"/>
              </w:rPr>
            </w:pPr>
          </w:p>
        </w:tc>
        <w:tc>
          <w:tcPr>
            <w:tcW w:w="989" w:type="dxa"/>
            <w:vAlign w:val="center"/>
          </w:tcPr>
          <w:p w14:paraId="224B3AD7">
            <w:pPr>
              <w:spacing w:line="400" w:lineRule="exact"/>
              <w:jc w:val="center"/>
              <w:rPr>
                <w:rFonts w:ascii="宋体" w:hAnsi="宋体" w:eastAsia="宋体" w:cs="宋体"/>
                <w:color w:val="000000"/>
                <w:szCs w:val="21"/>
              </w:rPr>
            </w:pPr>
          </w:p>
        </w:tc>
        <w:tc>
          <w:tcPr>
            <w:tcW w:w="1798" w:type="dxa"/>
            <w:vAlign w:val="center"/>
          </w:tcPr>
          <w:p w14:paraId="306C496B">
            <w:pPr>
              <w:spacing w:line="400" w:lineRule="exact"/>
              <w:jc w:val="center"/>
              <w:rPr>
                <w:rFonts w:ascii="宋体" w:hAnsi="宋体" w:eastAsia="宋体" w:cs="宋体"/>
                <w:color w:val="000000"/>
                <w:szCs w:val="21"/>
              </w:rPr>
            </w:pPr>
          </w:p>
        </w:tc>
        <w:tc>
          <w:tcPr>
            <w:tcW w:w="1569" w:type="dxa"/>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ascii="宋体" w:hAnsi="宋体" w:eastAsia="宋体" w:cs="宋体"/>
                <w:color w:val="000000"/>
                <w:szCs w:val="21"/>
              </w:rPr>
            </w:pPr>
          </w:p>
        </w:tc>
        <w:tc>
          <w:tcPr>
            <w:tcW w:w="1814" w:type="dxa"/>
            <w:vAlign w:val="center"/>
          </w:tcPr>
          <w:p w14:paraId="64C7932A">
            <w:pPr>
              <w:spacing w:line="400" w:lineRule="exact"/>
              <w:jc w:val="center"/>
              <w:rPr>
                <w:rFonts w:ascii="宋体" w:hAnsi="宋体" w:eastAsia="宋体" w:cs="宋体"/>
                <w:color w:val="000000"/>
                <w:szCs w:val="21"/>
              </w:rPr>
            </w:pPr>
          </w:p>
        </w:tc>
        <w:tc>
          <w:tcPr>
            <w:tcW w:w="2293" w:type="dxa"/>
            <w:vAlign w:val="center"/>
          </w:tcPr>
          <w:p w14:paraId="237C2516">
            <w:pPr>
              <w:spacing w:line="400" w:lineRule="exact"/>
              <w:jc w:val="center"/>
              <w:rPr>
                <w:rFonts w:ascii="宋体" w:hAnsi="宋体" w:eastAsia="宋体" w:cs="宋体"/>
                <w:color w:val="000000"/>
                <w:szCs w:val="21"/>
              </w:rPr>
            </w:pPr>
          </w:p>
        </w:tc>
        <w:tc>
          <w:tcPr>
            <w:tcW w:w="989" w:type="dxa"/>
            <w:vAlign w:val="center"/>
          </w:tcPr>
          <w:p w14:paraId="0105AEAC">
            <w:pPr>
              <w:spacing w:line="400" w:lineRule="exact"/>
              <w:jc w:val="center"/>
              <w:rPr>
                <w:rFonts w:ascii="宋体" w:hAnsi="宋体" w:eastAsia="宋体" w:cs="宋体"/>
                <w:color w:val="000000"/>
                <w:szCs w:val="21"/>
              </w:rPr>
            </w:pPr>
          </w:p>
        </w:tc>
        <w:tc>
          <w:tcPr>
            <w:tcW w:w="1798" w:type="dxa"/>
            <w:vAlign w:val="center"/>
          </w:tcPr>
          <w:p w14:paraId="078944AE">
            <w:pPr>
              <w:spacing w:line="400" w:lineRule="exact"/>
              <w:jc w:val="center"/>
              <w:rPr>
                <w:rFonts w:ascii="宋体" w:hAnsi="宋体" w:eastAsia="宋体" w:cs="宋体"/>
                <w:color w:val="000000"/>
                <w:szCs w:val="21"/>
              </w:rPr>
            </w:pPr>
          </w:p>
        </w:tc>
        <w:tc>
          <w:tcPr>
            <w:tcW w:w="1569" w:type="dxa"/>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ascii="宋体" w:hAnsi="宋体" w:eastAsia="宋体" w:cs="宋体"/>
                <w:color w:val="000000"/>
                <w:szCs w:val="21"/>
              </w:rPr>
            </w:pPr>
          </w:p>
        </w:tc>
        <w:tc>
          <w:tcPr>
            <w:tcW w:w="1814" w:type="dxa"/>
            <w:vAlign w:val="center"/>
          </w:tcPr>
          <w:p w14:paraId="5D1A2CEE">
            <w:pPr>
              <w:spacing w:line="400" w:lineRule="exact"/>
              <w:jc w:val="center"/>
              <w:rPr>
                <w:rFonts w:ascii="宋体" w:hAnsi="宋体" w:eastAsia="宋体" w:cs="宋体"/>
                <w:color w:val="000000"/>
                <w:szCs w:val="21"/>
              </w:rPr>
            </w:pPr>
          </w:p>
        </w:tc>
        <w:tc>
          <w:tcPr>
            <w:tcW w:w="2293" w:type="dxa"/>
            <w:vAlign w:val="center"/>
          </w:tcPr>
          <w:p w14:paraId="59FBB2FB">
            <w:pPr>
              <w:spacing w:line="400" w:lineRule="exact"/>
              <w:jc w:val="center"/>
              <w:rPr>
                <w:rFonts w:ascii="宋体" w:hAnsi="宋体" w:eastAsia="宋体" w:cs="宋体"/>
                <w:color w:val="000000"/>
                <w:szCs w:val="21"/>
              </w:rPr>
            </w:pPr>
          </w:p>
        </w:tc>
        <w:tc>
          <w:tcPr>
            <w:tcW w:w="989" w:type="dxa"/>
            <w:vAlign w:val="center"/>
          </w:tcPr>
          <w:p w14:paraId="73DCAA3E">
            <w:pPr>
              <w:spacing w:line="400" w:lineRule="exact"/>
              <w:jc w:val="center"/>
              <w:rPr>
                <w:rFonts w:ascii="宋体" w:hAnsi="宋体" w:eastAsia="宋体" w:cs="宋体"/>
                <w:color w:val="000000"/>
                <w:szCs w:val="21"/>
              </w:rPr>
            </w:pPr>
          </w:p>
        </w:tc>
        <w:tc>
          <w:tcPr>
            <w:tcW w:w="1798" w:type="dxa"/>
            <w:vAlign w:val="center"/>
          </w:tcPr>
          <w:p w14:paraId="769A5E15">
            <w:pPr>
              <w:spacing w:line="400" w:lineRule="exact"/>
              <w:jc w:val="center"/>
              <w:rPr>
                <w:rFonts w:ascii="宋体" w:hAnsi="宋体" w:eastAsia="宋体" w:cs="宋体"/>
                <w:color w:val="000000"/>
                <w:szCs w:val="21"/>
              </w:rPr>
            </w:pPr>
          </w:p>
        </w:tc>
        <w:tc>
          <w:tcPr>
            <w:tcW w:w="1569" w:type="dxa"/>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ascii="宋体" w:hAnsi="宋体" w:eastAsia="宋体" w:cs="宋体"/>
                <w:color w:val="000000"/>
                <w:szCs w:val="21"/>
              </w:rPr>
            </w:pPr>
          </w:p>
        </w:tc>
        <w:tc>
          <w:tcPr>
            <w:tcW w:w="1814" w:type="dxa"/>
            <w:vAlign w:val="center"/>
          </w:tcPr>
          <w:p w14:paraId="0E1C9820">
            <w:pPr>
              <w:spacing w:line="400" w:lineRule="exact"/>
              <w:jc w:val="center"/>
              <w:rPr>
                <w:rFonts w:ascii="宋体" w:hAnsi="宋体" w:eastAsia="宋体" w:cs="宋体"/>
                <w:color w:val="000000"/>
                <w:szCs w:val="21"/>
              </w:rPr>
            </w:pPr>
          </w:p>
        </w:tc>
        <w:tc>
          <w:tcPr>
            <w:tcW w:w="2293" w:type="dxa"/>
            <w:vAlign w:val="center"/>
          </w:tcPr>
          <w:p w14:paraId="47ADEC50">
            <w:pPr>
              <w:spacing w:line="400" w:lineRule="exact"/>
              <w:jc w:val="center"/>
              <w:rPr>
                <w:rFonts w:ascii="宋体" w:hAnsi="宋体" w:eastAsia="宋体" w:cs="宋体"/>
                <w:color w:val="000000"/>
                <w:szCs w:val="21"/>
              </w:rPr>
            </w:pPr>
          </w:p>
        </w:tc>
        <w:tc>
          <w:tcPr>
            <w:tcW w:w="989" w:type="dxa"/>
            <w:vAlign w:val="center"/>
          </w:tcPr>
          <w:p w14:paraId="3794894E">
            <w:pPr>
              <w:spacing w:line="400" w:lineRule="exact"/>
              <w:jc w:val="center"/>
              <w:rPr>
                <w:rFonts w:ascii="宋体" w:hAnsi="宋体" w:eastAsia="宋体" w:cs="宋体"/>
                <w:color w:val="000000"/>
                <w:szCs w:val="21"/>
              </w:rPr>
            </w:pPr>
          </w:p>
        </w:tc>
        <w:tc>
          <w:tcPr>
            <w:tcW w:w="1798" w:type="dxa"/>
            <w:vAlign w:val="center"/>
          </w:tcPr>
          <w:p w14:paraId="7A6B6A36">
            <w:pPr>
              <w:spacing w:line="400" w:lineRule="exact"/>
              <w:jc w:val="center"/>
              <w:rPr>
                <w:rFonts w:ascii="宋体" w:hAnsi="宋体" w:eastAsia="宋体" w:cs="宋体"/>
                <w:color w:val="000000"/>
                <w:szCs w:val="21"/>
              </w:rPr>
            </w:pPr>
          </w:p>
        </w:tc>
        <w:tc>
          <w:tcPr>
            <w:tcW w:w="1569" w:type="dxa"/>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ascii="宋体" w:hAnsi="宋体" w:eastAsia="宋体" w:cs="宋体"/>
                <w:color w:val="000000"/>
                <w:szCs w:val="21"/>
              </w:rPr>
            </w:pPr>
          </w:p>
        </w:tc>
        <w:tc>
          <w:tcPr>
            <w:tcW w:w="1814" w:type="dxa"/>
            <w:vAlign w:val="center"/>
          </w:tcPr>
          <w:p w14:paraId="0B6240C8">
            <w:pPr>
              <w:spacing w:line="400" w:lineRule="exact"/>
              <w:jc w:val="center"/>
              <w:rPr>
                <w:rFonts w:ascii="宋体" w:hAnsi="宋体" w:eastAsia="宋体" w:cs="宋体"/>
                <w:color w:val="000000"/>
                <w:szCs w:val="21"/>
              </w:rPr>
            </w:pPr>
          </w:p>
        </w:tc>
        <w:tc>
          <w:tcPr>
            <w:tcW w:w="2293" w:type="dxa"/>
            <w:vAlign w:val="center"/>
          </w:tcPr>
          <w:p w14:paraId="7FE9DA0C">
            <w:pPr>
              <w:spacing w:line="400" w:lineRule="exact"/>
              <w:jc w:val="center"/>
              <w:rPr>
                <w:rFonts w:ascii="宋体" w:hAnsi="宋体" w:eastAsia="宋体" w:cs="宋体"/>
                <w:color w:val="000000"/>
                <w:szCs w:val="21"/>
              </w:rPr>
            </w:pPr>
          </w:p>
        </w:tc>
        <w:tc>
          <w:tcPr>
            <w:tcW w:w="989" w:type="dxa"/>
            <w:vAlign w:val="center"/>
          </w:tcPr>
          <w:p w14:paraId="1D4CAB11">
            <w:pPr>
              <w:spacing w:line="400" w:lineRule="exact"/>
              <w:jc w:val="center"/>
              <w:rPr>
                <w:rFonts w:ascii="宋体" w:hAnsi="宋体" w:eastAsia="宋体" w:cs="宋体"/>
                <w:color w:val="000000"/>
                <w:szCs w:val="21"/>
              </w:rPr>
            </w:pPr>
          </w:p>
        </w:tc>
        <w:tc>
          <w:tcPr>
            <w:tcW w:w="1798" w:type="dxa"/>
            <w:vAlign w:val="center"/>
          </w:tcPr>
          <w:p w14:paraId="6876D389">
            <w:pPr>
              <w:spacing w:line="400" w:lineRule="exact"/>
              <w:jc w:val="center"/>
              <w:rPr>
                <w:rFonts w:ascii="宋体" w:hAnsi="宋体" w:eastAsia="宋体" w:cs="宋体"/>
                <w:color w:val="000000"/>
                <w:szCs w:val="21"/>
              </w:rPr>
            </w:pPr>
          </w:p>
        </w:tc>
        <w:tc>
          <w:tcPr>
            <w:tcW w:w="1569" w:type="dxa"/>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ascii="宋体" w:hAnsi="宋体" w:eastAsia="宋体" w:cs="宋体"/>
                <w:color w:val="000000"/>
                <w:szCs w:val="21"/>
              </w:rPr>
            </w:pPr>
          </w:p>
        </w:tc>
        <w:tc>
          <w:tcPr>
            <w:tcW w:w="1814" w:type="dxa"/>
            <w:vAlign w:val="center"/>
          </w:tcPr>
          <w:p w14:paraId="24E1CDB4">
            <w:pPr>
              <w:spacing w:line="400" w:lineRule="exact"/>
              <w:jc w:val="center"/>
              <w:rPr>
                <w:rFonts w:ascii="宋体" w:hAnsi="宋体" w:eastAsia="宋体" w:cs="宋体"/>
                <w:color w:val="000000"/>
                <w:szCs w:val="21"/>
              </w:rPr>
            </w:pPr>
          </w:p>
        </w:tc>
        <w:tc>
          <w:tcPr>
            <w:tcW w:w="2293" w:type="dxa"/>
            <w:vAlign w:val="center"/>
          </w:tcPr>
          <w:p w14:paraId="629715F1">
            <w:pPr>
              <w:spacing w:line="400" w:lineRule="exact"/>
              <w:jc w:val="center"/>
              <w:rPr>
                <w:rFonts w:ascii="宋体" w:hAnsi="宋体" w:eastAsia="宋体" w:cs="宋体"/>
                <w:color w:val="000000"/>
                <w:szCs w:val="21"/>
              </w:rPr>
            </w:pPr>
          </w:p>
        </w:tc>
        <w:tc>
          <w:tcPr>
            <w:tcW w:w="989" w:type="dxa"/>
            <w:vAlign w:val="center"/>
          </w:tcPr>
          <w:p w14:paraId="19562D13">
            <w:pPr>
              <w:spacing w:line="400" w:lineRule="exact"/>
              <w:jc w:val="center"/>
              <w:rPr>
                <w:rFonts w:ascii="宋体" w:hAnsi="宋体" w:eastAsia="宋体" w:cs="宋体"/>
                <w:color w:val="000000"/>
                <w:szCs w:val="21"/>
              </w:rPr>
            </w:pPr>
          </w:p>
        </w:tc>
        <w:tc>
          <w:tcPr>
            <w:tcW w:w="1798" w:type="dxa"/>
            <w:vAlign w:val="center"/>
          </w:tcPr>
          <w:p w14:paraId="153E18B1">
            <w:pPr>
              <w:spacing w:line="400" w:lineRule="exact"/>
              <w:jc w:val="center"/>
              <w:rPr>
                <w:rFonts w:ascii="宋体" w:hAnsi="宋体" w:eastAsia="宋体" w:cs="宋体"/>
                <w:color w:val="000000"/>
                <w:szCs w:val="21"/>
              </w:rPr>
            </w:pPr>
          </w:p>
        </w:tc>
        <w:tc>
          <w:tcPr>
            <w:tcW w:w="1569" w:type="dxa"/>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ascii="宋体" w:hAnsi="宋体" w:eastAsia="宋体" w:cs="宋体"/>
                <w:color w:val="000000"/>
                <w:szCs w:val="21"/>
              </w:rPr>
            </w:pPr>
          </w:p>
        </w:tc>
        <w:tc>
          <w:tcPr>
            <w:tcW w:w="1814" w:type="dxa"/>
            <w:vAlign w:val="center"/>
          </w:tcPr>
          <w:p w14:paraId="7FBB4009">
            <w:pPr>
              <w:spacing w:line="400" w:lineRule="exact"/>
              <w:jc w:val="center"/>
              <w:rPr>
                <w:rFonts w:ascii="宋体" w:hAnsi="宋体" w:eastAsia="宋体" w:cs="宋体"/>
                <w:color w:val="000000"/>
                <w:szCs w:val="21"/>
              </w:rPr>
            </w:pPr>
          </w:p>
        </w:tc>
        <w:tc>
          <w:tcPr>
            <w:tcW w:w="2293" w:type="dxa"/>
            <w:vAlign w:val="center"/>
          </w:tcPr>
          <w:p w14:paraId="7E0D70F6">
            <w:pPr>
              <w:spacing w:line="400" w:lineRule="exact"/>
              <w:jc w:val="center"/>
              <w:rPr>
                <w:rFonts w:ascii="宋体" w:hAnsi="宋体" w:eastAsia="宋体" w:cs="宋体"/>
                <w:color w:val="000000"/>
                <w:szCs w:val="21"/>
              </w:rPr>
            </w:pPr>
          </w:p>
        </w:tc>
        <w:tc>
          <w:tcPr>
            <w:tcW w:w="989" w:type="dxa"/>
            <w:vAlign w:val="center"/>
          </w:tcPr>
          <w:p w14:paraId="0F3D9BCC">
            <w:pPr>
              <w:spacing w:line="400" w:lineRule="exact"/>
              <w:jc w:val="center"/>
              <w:rPr>
                <w:rFonts w:ascii="宋体" w:hAnsi="宋体" w:eastAsia="宋体" w:cs="宋体"/>
                <w:color w:val="000000"/>
                <w:szCs w:val="21"/>
              </w:rPr>
            </w:pPr>
          </w:p>
        </w:tc>
        <w:tc>
          <w:tcPr>
            <w:tcW w:w="1798" w:type="dxa"/>
            <w:vAlign w:val="center"/>
          </w:tcPr>
          <w:p w14:paraId="49B4B327">
            <w:pPr>
              <w:spacing w:line="400" w:lineRule="exact"/>
              <w:jc w:val="center"/>
              <w:rPr>
                <w:rFonts w:ascii="宋体" w:hAnsi="宋体" w:eastAsia="宋体" w:cs="宋体"/>
                <w:color w:val="000000"/>
                <w:szCs w:val="21"/>
              </w:rPr>
            </w:pPr>
          </w:p>
        </w:tc>
        <w:tc>
          <w:tcPr>
            <w:tcW w:w="1569" w:type="dxa"/>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ascii="宋体" w:hAnsi="宋体" w:eastAsia="宋体" w:cs="宋体"/>
                <w:color w:val="000000"/>
                <w:szCs w:val="21"/>
              </w:rPr>
            </w:pPr>
          </w:p>
        </w:tc>
        <w:tc>
          <w:tcPr>
            <w:tcW w:w="1814" w:type="dxa"/>
            <w:vAlign w:val="center"/>
          </w:tcPr>
          <w:p w14:paraId="1BEDA80A">
            <w:pPr>
              <w:spacing w:line="400" w:lineRule="exact"/>
              <w:jc w:val="center"/>
              <w:rPr>
                <w:rFonts w:ascii="宋体" w:hAnsi="宋体" w:eastAsia="宋体" w:cs="宋体"/>
                <w:color w:val="000000"/>
                <w:szCs w:val="21"/>
              </w:rPr>
            </w:pPr>
          </w:p>
        </w:tc>
        <w:tc>
          <w:tcPr>
            <w:tcW w:w="2293" w:type="dxa"/>
            <w:vAlign w:val="center"/>
          </w:tcPr>
          <w:p w14:paraId="0D3FBAD8">
            <w:pPr>
              <w:spacing w:line="400" w:lineRule="exact"/>
              <w:jc w:val="center"/>
              <w:rPr>
                <w:rFonts w:ascii="宋体" w:hAnsi="宋体" w:eastAsia="宋体" w:cs="宋体"/>
                <w:color w:val="000000"/>
                <w:szCs w:val="21"/>
              </w:rPr>
            </w:pPr>
          </w:p>
        </w:tc>
        <w:tc>
          <w:tcPr>
            <w:tcW w:w="989" w:type="dxa"/>
            <w:vAlign w:val="center"/>
          </w:tcPr>
          <w:p w14:paraId="7AC3DEAE">
            <w:pPr>
              <w:spacing w:line="400" w:lineRule="exact"/>
              <w:jc w:val="center"/>
              <w:rPr>
                <w:rFonts w:ascii="宋体" w:hAnsi="宋体" w:eastAsia="宋体" w:cs="宋体"/>
                <w:color w:val="000000"/>
                <w:szCs w:val="21"/>
              </w:rPr>
            </w:pPr>
          </w:p>
        </w:tc>
        <w:tc>
          <w:tcPr>
            <w:tcW w:w="1798" w:type="dxa"/>
            <w:vAlign w:val="center"/>
          </w:tcPr>
          <w:p w14:paraId="56A4FE80">
            <w:pPr>
              <w:spacing w:line="400" w:lineRule="exact"/>
              <w:jc w:val="center"/>
              <w:rPr>
                <w:rFonts w:ascii="宋体" w:hAnsi="宋体" w:eastAsia="宋体" w:cs="宋体"/>
                <w:color w:val="000000"/>
                <w:szCs w:val="21"/>
              </w:rPr>
            </w:pPr>
          </w:p>
        </w:tc>
        <w:tc>
          <w:tcPr>
            <w:tcW w:w="1569" w:type="dxa"/>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5"/>
        <w:rPr>
          <w:rFonts w:ascii="宋体" w:hAnsi="宋体" w:eastAsia="宋体" w:cs="宋体"/>
          <w:color w:val="00000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E306FEB">
      <w:pPr>
        <w:pStyle w:val="5"/>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5"/>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53" w:type="dxa"/>
            <w:vAlign w:val="center"/>
          </w:tcPr>
          <w:p w14:paraId="4F11A892">
            <w:pPr>
              <w:pStyle w:val="11"/>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1318" w:type="dxa"/>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1318" w:type="dxa"/>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2204" w:type="dxa"/>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916" w:type="dxa"/>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836" w:type="dxa"/>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853" w:type="dxa"/>
            <w:vAlign w:val="center"/>
          </w:tcPr>
          <w:p w14:paraId="60EC1276">
            <w:pPr>
              <w:spacing w:line="400" w:lineRule="exact"/>
              <w:ind w:left="-90"/>
              <w:jc w:val="center"/>
              <w:rPr>
                <w:rFonts w:ascii="宋体" w:hAnsi="宋体" w:eastAsia="宋体" w:cs="宋体"/>
                <w:color w:val="000000"/>
                <w:szCs w:val="21"/>
              </w:rPr>
            </w:pPr>
          </w:p>
        </w:tc>
        <w:tc>
          <w:tcPr>
            <w:tcW w:w="1318" w:type="dxa"/>
            <w:vAlign w:val="center"/>
          </w:tcPr>
          <w:p w14:paraId="058BB134">
            <w:pPr>
              <w:spacing w:line="400" w:lineRule="exact"/>
              <w:jc w:val="center"/>
              <w:rPr>
                <w:rFonts w:ascii="宋体" w:hAnsi="宋体" w:eastAsia="宋体" w:cs="宋体"/>
                <w:color w:val="000000"/>
                <w:szCs w:val="21"/>
              </w:rPr>
            </w:pPr>
          </w:p>
        </w:tc>
        <w:tc>
          <w:tcPr>
            <w:tcW w:w="1318" w:type="dxa"/>
            <w:vAlign w:val="center"/>
          </w:tcPr>
          <w:p w14:paraId="510E64F0">
            <w:pPr>
              <w:spacing w:line="400" w:lineRule="exact"/>
              <w:jc w:val="center"/>
              <w:rPr>
                <w:rFonts w:ascii="宋体" w:hAnsi="宋体" w:eastAsia="宋体" w:cs="宋体"/>
                <w:color w:val="000000"/>
                <w:szCs w:val="21"/>
              </w:rPr>
            </w:pPr>
          </w:p>
        </w:tc>
        <w:tc>
          <w:tcPr>
            <w:tcW w:w="2204" w:type="dxa"/>
            <w:vAlign w:val="center"/>
          </w:tcPr>
          <w:p w14:paraId="170CE656">
            <w:pPr>
              <w:spacing w:line="400" w:lineRule="exact"/>
              <w:jc w:val="center"/>
              <w:rPr>
                <w:rFonts w:ascii="宋体" w:hAnsi="宋体" w:eastAsia="宋体" w:cs="宋体"/>
                <w:color w:val="000000"/>
                <w:szCs w:val="21"/>
              </w:rPr>
            </w:pPr>
          </w:p>
        </w:tc>
        <w:tc>
          <w:tcPr>
            <w:tcW w:w="916" w:type="dxa"/>
            <w:vAlign w:val="center"/>
          </w:tcPr>
          <w:p w14:paraId="7764C58A">
            <w:pPr>
              <w:spacing w:line="400" w:lineRule="exact"/>
              <w:jc w:val="center"/>
              <w:rPr>
                <w:rFonts w:ascii="宋体" w:hAnsi="宋体" w:eastAsia="宋体" w:cs="宋体"/>
                <w:color w:val="000000"/>
                <w:szCs w:val="21"/>
              </w:rPr>
            </w:pPr>
          </w:p>
        </w:tc>
        <w:tc>
          <w:tcPr>
            <w:tcW w:w="836" w:type="dxa"/>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853" w:type="dxa"/>
            <w:vAlign w:val="center"/>
          </w:tcPr>
          <w:p w14:paraId="4F3C537E">
            <w:pPr>
              <w:spacing w:line="400" w:lineRule="exact"/>
              <w:ind w:left="-90"/>
              <w:jc w:val="center"/>
              <w:rPr>
                <w:rFonts w:ascii="宋体" w:hAnsi="宋体" w:eastAsia="宋体" w:cs="宋体"/>
                <w:color w:val="000000"/>
                <w:szCs w:val="21"/>
              </w:rPr>
            </w:pPr>
          </w:p>
        </w:tc>
        <w:tc>
          <w:tcPr>
            <w:tcW w:w="1318" w:type="dxa"/>
            <w:vAlign w:val="center"/>
          </w:tcPr>
          <w:p w14:paraId="51220168">
            <w:pPr>
              <w:spacing w:line="400" w:lineRule="exact"/>
              <w:jc w:val="center"/>
              <w:rPr>
                <w:rFonts w:ascii="宋体" w:hAnsi="宋体" w:eastAsia="宋体" w:cs="宋体"/>
                <w:color w:val="000000"/>
                <w:szCs w:val="21"/>
              </w:rPr>
            </w:pPr>
          </w:p>
        </w:tc>
        <w:tc>
          <w:tcPr>
            <w:tcW w:w="1318" w:type="dxa"/>
            <w:vAlign w:val="center"/>
          </w:tcPr>
          <w:p w14:paraId="21CD9432">
            <w:pPr>
              <w:spacing w:line="400" w:lineRule="exact"/>
              <w:jc w:val="center"/>
              <w:rPr>
                <w:rFonts w:ascii="宋体" w:hAnsi="宋体" w:eastAsia="宋体" w:cs="宋体"/>
                <w:color w:val="000000"/>
                <w:szCs w:val="21"/>
              </w:rPr>
            </w:pPr>
          </w:p>
        </w:tc>
        <w:tc>
          <w:tcPr>
            <w:tcW w:w="2204" w:type="dxa"/>
            <w:vAlign w:val="center"/>
          </w:tcPr>
          <w:p w14:paraId="232F6891">
            <w:pPr>
              <w:spacing w:line="400" w:lineRule="exact"/>
              <w:jc w:val="center"/>
              <w:rPr>
                <w:rFonts w:ascii="宋体" w:hAnsi="宋体" w:eastAsia="宋体" w:cs="宋体"/>
                <w:color w:val="000000"/>
                <w:szCs w:val="21"/>
              </w:rPr>
            </w:pPr>
          </w:p>
        </w:tc>
        <w:tc>
          <w:tcPr>
            <w:tcW w:w="916" w:type="dxa"/>
            <w:vAlign w:val="center"/>
          </w:tcPr>
          <w:p w14:paraId="70299E3F">
            <w:pPr>
              <w:spacing w:line="400" w:lineRule="exact"/>
              <w:jc w:val="center"/>
              <w:rPr>
                <w:rFonts w:ascii="宋体" w:hAnsi="宋体" w:eastAsia="宋体" w:cs="宋体"/>
                <w:color w:val="000000"/>
                <w:szCs w:val="21"/>
              </w:rPr>
            </w:pPr>
          </w:p>
        </w:tc>
        <w:tc>
          <w:tcPr>
            <w:tcW w:w="836" w:type="dxa"/>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853" w:type="dxa"/>
            <w:vAlign w:val="center"/>
          </w:tcPr>
          <w:p w14:paraId="6934B3B0">
            <w:pPr>
              <w:spacing w:line="400" w:lineRule="exact"/>
              <w:ind w:left="-90"/>
              <w:jc w:val="center"/>
              <w:rPr>
                <w:rFonts w:ascii="宋体" w:hAnsi="宋体" w:eastAsia="宋体" w:cs="宋体"/>
                <w:color w:val="000000"/>
                <w:szCs w:val="21"/>
              </w:rPr>
            </w:pPr>
          </w:p>
        </w:tc>
        <w:tc>
          <w:tcPr>
            <w:tcW w:w="1318" w:type="dxa"/>
            <w:vAlign w:val="center"/>
          </w:tcPr>
          <w:p w14:paraId="21EC00A1">
            <w:pPr>
              <w:spacing w:line="400" w:lineRule="exact"/>
              <w:jc w:val="center"/>
              <w:rPr>
                <w:rFonts w:ascii="宋体" w:hAnsi="宋体" w:eastAsia="宋体" w:cs="宋体"/>
                <w:color w:val="000000"/>
                <w:szCs w:val="21"/>
              </w:rPr>
            </w:pPr>
          </w:p>
        </w:tc>
        <w:tc>
          <w:tcPr>
            <w:tcW w:w="1318" w:type="dxa"/>
            <w:vAlign w:val="center"/>
          </w:tcPr>
          <w:p w14:paraId="79C33A14">
            <w:pPr>
              <w:spacing w:line="400" w:lineRule="exact"/>
              <w:jc w:val="center"/>
              <w:rPr>
                <w:rFonts w:ascii="宋体" w:hAnsi="宋体" w:eastAsia="宋体" w:cs="宋体"/>
                <w:color w:val="000000"/>
                <w:szCs w:val="21"/>
              </w:rPr>
            </w:pPr>
          </w:p>
        </w:tc>
        <w:tc>
          <w:tcPr>
            <w:tcW w:w="2204" w:type="dxa"/>
            <w:vAlign w:val="center"/>
          </w:tcPr>
          <w:p w14:paraId="428B5B61">
            <w:pPr>
              <w:spacing w:line="400" w:lineRule="exact"/>
              <w:jc w:val="center"/>
              <w:rPr>
                <w:rFonts w:ascii="宋体" w:hAnsi="宋体" w:eastAsia="宋体" w:cs="宋体"/>
                <w:color w:val="000000"/>
                <w:szCs w:val="21"/>
              </w:rPr>
            </w:pPr>
          </w:p>
        </w:tc>
        <w:tc>
          <w:tcPr>
            <w:tcW w:w="916" w:type="dxa"/>
            <w:vAlign w:val="center"/>
          </w:tcPr>
          <w:p w14:paraId="4D79FF1F">
            <w:pPr>
              <w:spacing w:line="400" w:lineRule="exact"/>
              <w:jc w:val="center"/>
              <w:rPr>
                <w:rFonts w:ascii="宋体" w:hAnsi="宋体" w:eastAsia="宋体" w:cs="宋体"/>
                <w:color w:val="000000"/>
                <w:szCs w:val="21"/>
              </w:rPr>
            </w:pPr>
          </w:p>
        </w:tc>
        <w:tc>
          <w:tcPr>
            <w:tcW w:w="836" w:type="dxa"/>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853" w:type="dxa"/>
            <w:vAlign w:val="center"/>
          </w:tcPr>
          <w:p w14:paraId="130B6F1D">
            <w:pPr>
              <w:spacing w:line="400" w:lineRule="exact"/>
              <w:ind w:left="-90"/>
              <w:jc w:val="center"/>
              <w:rPr>
                <w:rFonts w:ascii="宋体" w:hAnsi="宋体" w:eastAsia="宋体" w:cs="宋体"/>
                <w:color w:val="000000"/>
                <w:szCs w:val="21"/>
              </w:rPr>
            </w:pPr>
          </w:p>
        </w:tc>
        <w:tc>
          <w:tcPr>
            <w:tcW w:w="1318" w:type="dxa"/>
            <w:vAlign w:val="center"/>
          </w:tcPr>
          <w:p w14:paraId="69B6138A">
            <w:pPr>
              <w:spacing w:line="400" w:lineRule="exact"/>
              <w:jc w:val="center"/>
              <w:rPr>
                <w:rFonts w:ascii="宋体" w:hAnsi="宋体" w:eastAsia="宋体" w:cs="宋体"/>
                <w:color w:val="000000"/>
                <w:szCs w:val="21"/>
              </w:rPr>
            </w:pPr>
          </w:p>
        </w:tc>
        <w:tc>
          <w:tcPr>
            <w:tcW w:w="1318" w:type="dxa"/>
            <w:vAlign w:val="center"/>
          </w:tcPr>
          <w:p w14:paraId="5827FC90">
            <w:pPr>
              <w:spacing w:line="400" w:lineRule="exact"/>
              <w:jc w:val="center"/>
              <w:rPr>
                <w:rFonts w:ascii="宋体" w:hAnsi="宋体" w:eastAsia="宋体" w:cs="宋体"/>
                <w:color w:val="000000"/>
                <w:szCs w:val="21"/>
              </w:rPr>
            </w:pPr>
          </w:p>
        </w:tc>
        <w:tc>
          <w:tcPr>
            <w:tcW w:w="2204" w:type="dxa"/>
            <w:vAlign w:val="center"/>
          </w:tcPr>
          <w:p w14:paraId="59645FEC">
            <w:pPr>
              <w:spacing w:line="400" w:lineRule="exact"/>
              <w:jc w:val="center"/>
              <w:rPr>
                <w:rFonts w:ascii="宋体" w:hAnsi="宋体" w:eastAsia="宋体" w:cs="宋体"/>
                <w:color w:val="000000"/>
                <w:szCs w:val="21"/>
              </w:rPr>
            </w:pPr>
          </w:p>
        </w:tc>
        <w:tc>
          <w:tcPr>
            <w:tcW w:w="916" w:type="dxa"/>
            <w:vAlign w:val="center"/>
          </w:tcPr>
          <w:p w14:paraId="5001E13F">
            <w:pPr>
              <w:spacing w:line="400" w:lineRule="exact"/>
              <w:jc w:val="center"/>
              <w:rPr>
                <w:rFonts w:ascii="宋体" w:hAnsi="宋体" w:eastAsia="宋体" w:cs="宋体"/>
                <w:color w:val="000000"/>
                <w:szCs w:val="21"/>
              </w:rPr>
            </w:pPr>
          </w:p>
        </w:tc>
        <w:tc>
          <w:tcPr>
            <w:tcW w:w="836" w:type="dxa"/>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853" w:type="dxa"/>
            <w:vAlign w:val="center"/>
          </w:tcPr>
          <w:p w14:paraId="7816302D">
            <w:pPr>
              <w:spacing w:line="400" w:lineRule="exact"/>
              <w:ind w:left="-90"/>
              <w:jc w:val="center"/>
              <w:rPr>
                <w:rFonts w:ascii="宋体" w:hAnsi="宋体" w:eastAsia="宋体" w:cs="宋体"/>
                <w:color w:val="000000"/>
                <w:szCs w:val="21"/>
              </w:rPr>
            </w:pPr>
          </w:p>
        </w:tc>
        <w:tc>
          <w:tcPr>
            <w:tcW w:w="1318" w:type="dxa"/>
            <w:vAlign w:val="center"/>
          </w:tcPr>
          <w:p w14:paraId="04791D20">
            <w:pPr>
              <w:spacing w:line="400" w:lineRule="exact"/>
              <w:jc w:val="center"/>
              <w:rPr>
                <w:rFonts w:ascii="宋体" w:hAnsi="宋体" w:eastAsia="宋体" w:cs="宋体"/>
                <w:color w:val="000000"/>
                <w:szCs w:val="21"/>
              </w:rPr>
            </w:pPr>
          </w:p>
        </w:tc>
        <w:tc>
          <w:tcPr>
            <w:tcW w:w="1318" w:type="dxa"/>
            <w:vAlign w:val="center"/>
          </w:tcPr>
          <w:p w14:paraId="4CEC5553">
            <w:pPr>
              <w:spacing w:line="400" w:lineRule="exact"/>
              <w:jc w:val="center"/>
              <w:rPr>
                <w:rFonts w:ascii="宋体" w:hAnsi="宋体" w:eastAsia="宋体" w:cs="宋体"/>
                <w:color w:val="000000"/>
                <w:szCs w:val="21"/>
              </w:rPr>
            </w:pPr>
          </w:p>
        </w:tc>
        <w:tc>
          <w:tcPr>
            <w:tcW w:w="2204" w:type="dxa"/>
            <w:vAlign w:val="center"/>
          </w:tcPr>
          <w:p w14:paraId="09837769">
            <w:pPr>
              <w:spacing w:line="400" w:lineRule="exact"/>
              <w:jc w:val="center"/>
              <w:rPr>
                <w:rFonts w:ascii="宋体" w:hAnsi="宋体" w:eastAsia="宋体" w:cs="宋体"/>
                <w:color w:val="000000"/>
                <w:szCs w:val="21"/>
              </w:rPr>
            </w:pPr>
          </w:p>
        </w:tc>
        <w:tc>
          <w:tcPr>
            <w:tcW w:w="916" w:type="dxa"/>
            <w:vAlign w:val="center"/>
          </w:tcPr>
          <w:p w14:paraId="1580BD02">
            <w:pPr>
              <w:spacing w:line="400" w:lineRule="exact"/>
              <w:jc w:val="center"/>
              <w:rPr>
                <w:rFonts w:ascii="宋体" w:hAnsi="宋体" w:eastAsia="宋体" w:cs="宋体"/>
                <w:color w:val="000000"/>
                <w:szCs w:val="21"/>
              </w:rPr>
            </w:pPr>
          </w:p>
        </w:tc>
        <w:tc>
          <w:tcPr>
            <w:tcW w:w="836" w:type="dxa"/>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853" w:type="dxa"/>
            <w:vAlign w:val="center"/>
          </w:tcPr>
          <w:p w14:paraId="60E4195D">
            <w:pPr>
              <w:spacing w:line="400" w:lineRule="exact"/>
              <w:ind w:left="-90"/>
              <w:jc w:val="center"/>
              <w:rPr>
                <w:rFonts w:ascii="宋体" w:hAnsi="宋体" w:eastAsia="宋体" w:cs="宋体"/>
                <w:color w:val="000000"/>
                <w:szCs w:val="21"/>
              </w:rPr>
            </w:pPr>
          </w:p>
        </w:tc>
        <w:tc>
          <w:tcPr>
            <w:tcW w:w="1318" w:type="dxa"/>
            <w:vAlign w:val="center"/>
          </w:tcPr>
          <w:p w14:paraId="7DA103DC">
            <w:pPr>
              <w:spacing w:line="400" w:lineRule="exact"/>
              <w:jc w:val="center"/>
              <w:rPr>
                <w:rFonts w:ascii="宋体" w:hAnsi="宋体" w:eastAsia="宋体" w:cs="宋体"/>
                <w:color w:val="000000"/>
                <w:szCs w:val="21"/>
              </w:rPr>
            </w:pPr>
          </w:p>
        </w:tc>
        <w:tc>
          <w:tcPr>
            <w:tcW w:w="1318" w:type="dxa"/>
            <w:vAlign w:val="center"/>
          </w:tcPr>
          <w:p w14:paraId="685A47B3">
            <w:pPr>
              <w:spacing w:line="400" w:lineRule="exact"/>
              <w:jc w:val="center"/>
              <w:rPr>
                <w:rFonts w:ascii="宋体" w:hAnsi="宋体" w:eastAsia="宋体" w:cs="宋体"/>
                <w:color w:val="000000"/>
                <w:szCs w:val="21"/>
              </w:rPr>
            </w:pPr>
          </w:p>
        </w:tc>
        <w:tc>
          <w:tcPr>
            <w:tcW w:w="2204" w:type="dxa"/>
            <w:vAlign w:val="center"/>
          </w:tcPr>
          <w:p w14:paraId="2E6A8BBF">
            <w:pPr>
              <w:spacing w:line="400" w:lineRule="exact"/>
              <w:jc w:val="center"/>
              <w:rPr>
                <w:rFonts w:ascii="宋体" w:hAnsi="宋体" w:eastAsia="宋体" w:cs="宋体"/>
                <w:color w:val="000000"/>
                <w:szCs w:val="21"/>
              </w:rPr>
            </w:pPr>
          </w:p>
        </w:tc>
        <w:tc>
          <w:tcPr>
            <w:tcW w:w="916" w:type="dxa"/>
            <w:vAlign w:val="center"/>
          </w:tcPr>
          <w:p w14:paraId="2AD17C6D">
            <w:pPr>
              <w:spacing w:line="400" w:lineRule="exact"/>
              <w:jc w:val="center"/>
              <w:rPr>
                <w:rFonts w:ascii="宋体" w:hAnsi="宋体" w:eastAsia="宋体" w:cs="宋体"/>
                <w:color w:val="000000"/>
                <w:szCs w:val="21"/>
              </w:rPr>
            </w:pPr>
          </w:p>
        </w:tc>
        <w:tc>
          <w:tcPr>
            <w:tcW w:w="836" w:type="dxa"/>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853" w:type="dxa"/>
            <w:vAlign w:val="center"/>
          </w:tcPr>
          <w:p w14:paraId="183DB31C">
            <w:pPr>
              <w:spacing w:line="400" w:lineRule="exact"/>
              <w:ind w:left="-90"/>
              <w:jc w:val="center"/>
              <w:rPr>
                <w:rFonts w:ascii="宋体" w:hAnsi="宋体" w:eastAsia="宋体" w:cs="宋体"/>
                <w:color w:val="000000"/>
                <w:szCs w:val="21"/>
              </w:rPr>
            </w:pPr>
          </w:p>
        </w:tc>
        <w:tc>
          <w:tcPr>
            <w:tcW w:w="1318" w:type="dxa"/>
            <w:vAlign w:val="center"/>
          </w:tcPr>
          <w:p w14:paraId="67D8529A">
            <w:pPr>
              <w:spacing w:line="400" w:lineRule="exact"/>
              <w:jc w:val="center"/>
              <w:rPr>
                <w:rFonts w:ascii="宋体" w:hAnsi="宋体" w:eastAsia="宋体" w:cs="宋体"/>
                <w:color w:val="000000"/>
                <w:szCs w:val="21"/>
              </w:rPr>
            </w:pPr>
          </w:p>
        </w:tc>
        <w:tc>
          <w:tcPr>
            <w:tcW w:w="1318" w:type="dxa"/>
            <w:vAlign w:val="center"/>
          </w:tcPr>
          <w:p w14:paraId="5AFE68DD">
            <w:pPr>
              <w:spacing w:line="400" w:lineRule="exact"/>
              <w:jc w:val="center"/>
              <w:rPr>
                <w:rFonts w:ascii="宋体" w:hAnsi="宋体" w:eastAsia="宋体" w:cs="宋体"/>
                <w:color w:val="000000"/>
                <w:szCs w:val="21"/>
              </w:rPr>
            </w:pPr>
          </w:p>
        </w:tc>
        <w:tc>
          <w:tcPr>
            <w:tcW w:w="2204" w:type="dxa"/>
            <w:vAlign w:val="center"/>
          </w:tcPr>
          <w:p w14:paraId="5E9B1B23">
            <w:pPr>
              <w:spacing w:line="400" w:lineRule="exact"/>
              <w:jc w:val="center"/>
              <w:rPr>
                <w:rFonts w:ascii="宋体" w:hAnsi="宋体" w:eastAsia="宋体" w:cs="宋体"/>
                <w:color w:val="000000"/>
                <w:szCs w:val="21"/>
              </w:rPr>
            </w:pPr>
          </w:p>
        </w:tc>
        <w:tc>
          <w:tcPr>
            <w:tcW w:w="916" w:type="dxa"/>
            <w:vAlign w:val="center"/>
          </w:tcPr>
          <w:p w14:paraId="5AFC3186">
            <w:pPr>
              <w:spacing w:line="400" w:lineRule="exact"/>
              <w:jc w:val="center"/>
              <w:rPr>
                <w:rFonts w:ascii="宋体" w:hAnsi="宋体" w:eastAsia="宋体" w:cs="宋体"/>
                <w:color w:val="000000"/>
                <w:szCs w:val="21"/>
              </w:rPr>
            </w:pPr>
          </w:p>
        </w:tc>
        <w:tc>
          <w:tcPr>
            <w:tcW w:w="836" w:type="dxa"/>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853" w:type="dxa"/>
            <w:vAlign w:val="center"/>
          </w:tcPr>
          <w:p w14:paraId="6F799E94">
            <w:pPr>
              <w:spacing w:line="400" w:lineRule="exact"/>
              <w:ind w:left="-90"/>
              <w:jc w:val="center"/>
              <w:rPr>
                <w:rFonts w:ascii="宋体" w:hAnsi="宋体" w:eastAsia="宋体" w:cs="宋体"/>
                <w:color w:val="000000"/>
                <w:szCs w:val="21"/>
              </w:rPr>
            </w:pPr>
          </w:p>
        </w:tc>
        <w:tc>
          <w:tcPr>
            <w:tcW w:w="1318" w:type="dxa"/>
            <w:vAlign w:val="center"/>
          </w:tcPr>
          <w:p w14:paraId="173A2F2F">
            <w:pPr>
              <w:spacing w:line="400" w:lineRule="exact"/>
              <w:jc w:val="center"/>
              <w:rPr>
                <w:rFonts w:ascii="宋体" w:hAnsi="宋体" w:eastAsia="宋体" w:cs="宋体"/>
                <w:color w:val="000000"/>
                <w:szCs w:val="21"/>
              </w:rPr>
            </w:pPr>
          </w:p>
        </w:tc>
        <w:tc>
          <w:tcPr>
            <w:tcW w:w="1318" w:type="dxa"/>
            <w:vAlign w:val="center"/>
          </w:tcPr>
          <w:p w14:paraId="601C9EEA">
            <w:pPr>
              <w:spacing w:line="400" w:lineRule="exact"/>
              <w:jc w:val="center"/>
              <w:rPr>
                <w:rFonts w:ascii="宋体" w:hAnsi="宋体" w:eastAsia="宋体" w:cs="宋体"/>
                <w:color w:val="000000"/>
                <w:szCs w:val="21"/>
              </w:rPr>
            </w:pPr>
          </w:p>
        </w:tc>
        <w:tc>
          <w:tcPr>
            <w:tcW w:w="2204" w:type="dxa"/>
            <w:vAlign w:val="center"/>
          </w:tcPr>
          <w:p w14:paraId="025773F7">
            <w:pPr>
              <w:spacing w:line="400" w:lineRule="exact"/>
              <w:jc w:val="center"/>
              <w:rPr>
                <w:rFonts w:ascii="宋体" w:hAnsi="宋体" w:eastAsia="宋体" w:cs="宋体"/>
                <w:color w:val="000000"/>
                <w:szCs w:val="21"/>
              </w:rPr>
            </w:pPr>
          </w:p>
        </w:tc>
        <w:tc>
          <w:tcPr>
            <w:tcW w:w="916" w:type="dxa"/>
            <w:vAlign w:val="center"/>
          </w:tcPr>
          <w:p w14:paraId="04A286E0">
            <w:pPr>
              <w:spacing w:line="400" w:lineRule="exact"/>
              <w:jc w:val="center"/>
              <w:rPr>
                <w:rFonts w:ascii="宋体" w:hAnsi="宋体" w:eastAsia="宋体" w:cs="宋体"/>
                <w:color w:val="000000"/>
                <w:szCs w:val="21"/>
              </w:rPr>
            </w:pPr>
          </w:p>
        </w:tc>
        <w:tc>
          <w:tcPr>
            <w:tcW w:w="836" w:type="dxa"/>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853" w:type="dxa"/>
            <w:vAlign w:val="center"/>
          </w:tcPr>
          <w:p w14:paraId="05C109B5">
            <w:pPr>
              <w:spacing w:line="400" w:lineRule="exact"/>
              <w:ind w:left="-90"/>
              <w:jc w:val="center"/>
              <w:rPr>
                <w:rFonts w:ascii="宋体" w:hAnsi="宋体" w:eastAsia="宋体" w:cs="宋体"/>
                <w:color w:val="000000"/>
                <w:szCs w:val="21"/>
              </w:rPr>
            </w:pPr>
          </w:p>
        </w:tc>
        <w:tc>
          <w:tcPr>
            <w:tcW w:w="1318" w:type="dxa"/>
            <w:vAlign w:val="center"/>
          </w:tcPr>
          <w:p w14:paraId="4ECB5FDE">
            <w:pPr>
              <w:spacing w:line="400" w:lineRule="exact"/>
              <w:jc w:val="center"/>
              <w:rPr>
                <w:rFonts w:ascii="宋体" w:hAnsi="宋体" w:eastAsia="宋体" w:cs="宋体"/>
                <w:color w:val="000000"/>
                <w:szCs w:val="21"/>
              </w:rPr>
            </w:pPr>
          </w:p>
        </w:tc>
        <w:tc>
          <w:tcPr>
            <w:tcW w:w="1318" w:type="dxa"/>
            <w:vAlign w:val="center"/>
          </w:tcPr>
          <w:p w14:paraId="1B4A1597">
            <w:pPr>
              <w:spacing w:line="400" w:lineRule="exact"/>
              <w:jc w:val="center"/>
              <w:rPr>
                <w:rFonts w:ascii="宋体" w:hAnsi="宋体" w:eastAsia="宋体" w:cs="宋体"/>
                <w:color w:val="000000"/>
                <w:szCs w:val="21"/>
              </w:rPr>
            </w:pPr>
          </w:p>
        </w:tc>
        <w:tc>
          <w:tcPr>
            <w:tcW w:w="2204" w:type="dxa"/>
            <w:vAlign w:val="center"/>
          </w:tcPr>
          <w:p w14:paraId="672E39D3">
            <w:pPr>
              <w:spacing w:line="400" w:lineRule="exact"/>
              <w:jc w:val="center"/>
              <w:rPr>
                <w:rFonts w:ascii="宋体" w:hAnsi="宋体" w:eastAsia="宋体" w:cs="宋体"/>
                <w:color w:val="000000"/>
                <w:szCs w:val="21"/>
              </w:rPr>
            </w:pPr>
          </w:p>
        </w:tc>
        <w:tc>
          <w:tcPr>
            <w:tcW w:w="916" w:type="dxa"/>
            <w:vAlign w:val="center"/>
          </w:tcPr>
          <w:p w14:paraId="2A83078D">
            <w:pPr>
              <w:spacing w:line="400" w:lineRule="exact"/>
              <w:jc w:val="center"/>
              <w:rPr>
                <w:rFonts w:ascii="宋体" w:hAnsi="宋体" w:eastAsia="宋体" w:cs="宋体"/>
                <w:color w:val="000000"/>
                <w:szCs w:val="21"/>
              </w:rPr>
            </w:pPr>
          </w:p>
        </w:tc>
        <w:tc>
          <w:tcPr>
            <w:tcW w:w="836" w:type="dxa"/>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853" w:type="dxa"/>
            <w:vAlign w:val="center"/>
          </w:tcPr>
          <w:p w14:paraId="2BD10CC5">
            <w:pPr>
              <w:spacing w:line="400" w:lineRule="exact"/>
              <w:ind w:left="-90"/>
              <w:jc w:val="center"/>
              <w:rPr>
                <w:rFonts w:ascii="宋体" w:hAnsi="宋体" w:eastAsia="宋体" w:cs="宋体"/>
                <w:color w:val="000000"/>
                <w:szCs w:val="21"/>
              </w:rPr>
            </w:pPr>
          </w:p>
        </w:tc>
        <w:tc>
          <w:tcPr>
            <w:tcW w:w="1318" w:type="dxa"/>
            <w:vAlign w:val="center"/>
          </w:tcPr>
          <w:p w14:paraId="23280667">
            <w:pPr>
              <w:spacing w:line="400" w:lineRule="exact"/>
              <w:jc w:val="center"/>
              <w:rPr>
                <w:rFonts w:ascii="宋体" w:hAnsi="宋体" w:eastAsia="宋体" w:cs="宋体"/>
                <w:color w:val="000000"/>
                <w:szCs w:val="21"/>
              </w:rPr>
            </w:pPr>
          </w:p>
        </w:tc>
        <w:tc>
          <w:tcPr>
            <w:tcW w:w="1318" w:type="dxa"/>
            <w:vAlign w:val="center"/>
          </w:tcPr>
          <w:p w14:paraId="7C267628">
            <w:pPr>
              <w:spacing w:line="400" w:lineRule="exact"/>
              <w:jc w:val="center"/>
              <w:rPr>
                <w:rFonts w:ascii="宋体" w:hAnsi="宋体" w:eastAsia="宋体" w:cs="宋体"/>
                <w:color w:val="000000"/>
                <w:szCs w:val="21"/>
              </w:rPr>
            </w:pPr>
          </w:p>
        </w:tc>
        <w:tc>
          <w:tcPr>
            <w:tcW w:w="2204" w:type="dxa"/>
            <w:vAlign w:val="center"/>
          </w:tcPr>
          <w:p w14:paraId="708F7C95">
            <w:pPr>
              <w:spacing w:line="400" w:lineRule="exact"/>
              <w:jc w:val="center"/>
              <w:rPr>
                <w:rFonts w:ascii="宋体" w:hAnsi="宋体" w:eastAsia="宋体" w:cs="宋体"/>
                <w:color w:val="000000"/>
                <w:szCs w:val="21"/>
              </w:rPr>
            </w:pPr>
          </w:p>
        </w:tc>
        <w:tc>
          <w:tcPr>
            <w:tcW w:w="916" w:type="dxa"/>
            <w:vAlign w:val="center"/>
          </w:tcPr>
          <w:p w14:paraId="3C824E41">
            <w:pPr>
              <w:spacing w:line="400" w:lineRule="exact"/>
              <w:jc w:val="center"/>
              <w:rPr>
                <w:rFonts w:ascii="宋体" w:hAnsi="宋体" w:eastAsia="宋体" w:cs="宋体"/>
                <w:color w:val="000000"/>
                <w:szCs w:val="21"/>
              </w:rPr>
            </w:pPr>
          </w:p>
        </w:tc>
        <w:tc>
          <w:tcPr>
            <w:tcW w:w="836" w:type="dxa"/>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853" w:type="dxa"/>
            <w:vAlign w:val="center"/>
          </w:tcPr>
          <w:p w14:paraId="63312EA4">
            <w:pPr>
              <w:spacing w:line="400" w:lineRule="exact"/>
              <w:ind w:left="-90" w:right="-107" w:rightChars="-51"/>
              <w:jc w:val="center"/>
              <w:rPr>
                <w:rFonts w:ascii="宋体" w:hAnsi="宋体" w:eastAsia="宋体" w:cs="宋体"/>
                <w:color w:val="000000"/>
                <w:szCs w:val="21"/>
              </w:rPr>
            </w:pPr>
          </w:p>
        </w:tc>
        <w:tc>
          <w:tcPr>
            <w:tcW w:w="1318" w:type="dxa"/>
            <w:vAlign w:val="center"/>
          </w:tcPr>
          <w:p w14:paraId="767A6CB7">
            <w:pPr>
              <w:spacing w:line="400" w:lineRule="exact"/>
              <w:jc w:val="center"/>
              <w:rPr>
                <w:rFonts w:ascii="宋体" w:hAnsi="宋体" w:eastAsia="宋体" w:cs="宋体"/>
                <w:color w:val="000000"/>
                <w:szCs w:val="21"/>
              </w:rPr>
            </w:pPr>
          </w:p>
        </w:tc>
        <w:tc>
          <w:tcPr>
            <w:tcW w:w="1318" w:type="dxa"/>
            <w:vAlign w:val="center"/>
          </w:tcPr>
          <w:p w14:paraId="2CD2A16D">
            <w:pPr>
              <w:spacing w:line="400" w:lineRule="exact"/>
              <w:jc w:val="center"/>
              <w:rPr>
                <w:rFonts w:ascii="宋体" w:hAnsi="宋体" w:eastAsia="宋体" w:cs="宋体"/>
                <w:color w:val="000000"/>
                <w:szCs w:val="21"/>
              </w:rPr>
            </w:pPr>
          </w:p>
        </w:tc>
        <w:tc>
          <w:tcPr>
            <w:tcW w:w="2204" w:type="dxa"/>
            <w:vAlign w:val="center"/>
          </w:tcPr>
          <w:p w14:paraId="09A56DC4">
            <w:pPr>
              <w:spacing w:line="400" w:lineRule="exact"/>
              <w:jc w:val="center"/>
              <w:rPr>
                <w:rFonts w:ascii="宋体" w:hAnsi="宋体" w:eastAsia="宋体" w:cs="宋体"/>
                <w:color w:val="000000"/>
                <w:szCs w:val="21"/>
              </w:rPr>
            </w:pPr>
          </w:p>
        </w:tc>
        <w:tc>
          <w:tcPr>
            <w:tcW w:w="916" w:type="dxa"/>
            <w:vAlign w:val="center"/>
          </w:tcPr>
          <w:p w14:paraId="12C5C39B">
            <w:pPr>
              <w:spacing w:line="400" w:lineRule="exact"/>
              <w:jc w:val="center"/>
              <w:rPr>
                <w:rFonts w:ascii="宋体" w:hAnsi="宋体" w:eastAsia="宋体" w:cs="宋体"/>
                <w:color w:val="000000"/>
                <w:szCs w:val="21"/>
              </w:rPr>
            </w:pPr>
          </w:p>
        </w:tc>
        <w:tc>
          <w:tcPr>
            <w:tcW w:w="836" w:type="dxa"/>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853" w:type="dxa"/>
            <w:vAlign w:val="center"/>
          </w:tcPr>
          <w:p w14:paraId="7320859F">
            <w:pPr>
              <w:spacing w:line="400" w:lineRule="exact"/>
              <w:jc w:val="center"/>
              <w:rPr>
                <w:rFonts w:ascii="宋体" w:hAnsi="宋体" w:eastAsia="宋体" w:cs="宋体"/>
                <w:color w:val="000000"/>
                <w:szCs w:val="21"/>
              </w:rPr>
            </w:pPr>
          </w:p>
        </w:tc>
        <w:tc>
          <w:tcPr>
            <w:tcW w:w="1318" w:type="dxa"/>
            <w:vAlign w:val="center"/>
          </w:tcPr>
          <w:p w14:paraId="40DAC689">
            <w:pPr>
              <w:spacing w:line="400" w:lineRule="exact"/>
              <w:jc w:val="center"/>
              <w:rPr>
                <w:rFonts w:ascii="宋体" w:hAnsi="宋体" w:eastAsia="宋体" w:cs="宋体"/>
                <w:color w:val="000000"/>
                <w:szCs w:val="21"/>
              </w:rPr>
            </w:pPr>
          </w:p>
        </w:tc>
        <w:tc>
          <w:tcPr>
            <w:tcW w:w="1318" w:type="dxa"/>
            <w:vAlign w:val="center"/>
          </w:tcPr>
          <w:p w14:paraId="45670877">
            <w:pPr>
              <w:spacing w:line="400" w:lineRule="exact"/>
              <w:jc w:val="center"/>
              <w:rPr>
                <w:rFonts w:ascii="宋体" w:hAnsi="宋体" w:eastAsia="宋体" w:cs="宋体"/>
                <w:color w:val="000000"/>
                <w:szCs w:val="21"/>
              </w:rPr>
            </w:pPr>
          </w:p>
        </w:tc>
        <w:tc>
          <w:tcPr>
            <w:tcW w:w="2204" w:type="dxa"/>
            <w:vAlign w:val="center"/>
          </w:tcPr>
          <w:p w14:paraId="7115FD82">
            <w:pPr>
              <w:spacing w:line="400" w:lineRule="exact"/>
              <w:jc w:val="center"/>
              <w:rPr>
                <w:rFonts w:ascii="宋体" w:hAnsi="宋体" w:eastAsia="宋体" w:cs="宋体"/>
                <w:color w:val="000000"/>
                <w:szCs w:val="21"/>
              </w:rPr>
            </w:pPr>
          </w:p>
        </w:tc>
        <w:tc>
          <w:tcPr>
            <w:tcW w:w="916" w:type="dxa"/>
            <w:vAlign w:val="center"/>
          </w:tcPr>
          <w:p w14:paraId="02B19729">
            <w:pPr>
              <w:spacing w:line="400" w:lineRule="exact"/>
              <w:jc w:val="center"/>
              <w:rPr>
                <w:rFonts w:ascii="宋体" w:hAnsi="宋体" w:eastAsia="宋体" w:cs="宋体"/>
                <w:color w:val="000000"/>
                <w:szCs w:val="21"/>
              </w:rPr>
            </w:pPr>
          </w:p>
        </w:tc>
        <w:tc>
          <w:tcPr>
            <w:tcW w:w="836" w:type="dxa"/>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5"/>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007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F007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91393F"/>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862B05"/>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0D1B2A"/>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8A52B7"/>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844E18"/>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038EC"/>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37EE"/>
    <w:rsid w:val="228C6100"/>
    <w:rsid w:val="22A30ED5"/>
    <w:rsid w:val="22A75A54"/>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F72C80"/>
    <w:rsid w:val="261E2FED"/>
    <w:rsid w:val="262D3499"/>
    <w:rsid w:val="2631307A"/>
    <w:rsid w:val="26363BA8"/>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D5415D"/>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9652E"/>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AF30BD"/>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2630E3"/>
    <w:rsid w:val="5A307436"/>
    <w:rsid w:val="5A403EEE"/>
    <w:rsid w:val="5A4B0CCF"/>
    <w:rsid w:val="5A582702"/>
    <w:rsid w:val="5A5D2CFE"/>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264386"/>
    <w:rsid w:val="5F341672"/>
    <w:rsid w:val="5F5C6ED8"/>
    <w:rsid w:val="5F8403D9"/>
    <w:rsid w:val="5F841AA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B5CA9"/>
    <w:rsid w:val="62756CE9"/>
    <w:rsid w:val="6294722E"/>
    <w:rsid w:val="62E56056"/>
    <w:rsid w:val="63003347"/>
    <w:rsid w:val="63023C14"/>
    <w:rsid w:val="63193A39"/>
    <w:rsid w:val="6320666B"/>
    <w:rsid w:val="63295801"/>
    <w:rsid w:val="63471E49"/>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45617"/>
    <w:rsid w:val="67483420"/>
    <w:rsid w:val="6777089F"/>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EB653F"/>
    <w:rsid w:val="6FF972BA"/>
    <w:rsid w:val="700A4635"/>
    <w:rsid w:val="704A4E26"/>
    <w:rsid w:val="705E3594"/>
    <w:rsid w:val="706D47F2"/>
    <w:rsid w:val="70904E30"/>
    <w:rsid w:val="7092023C"/>
    <w:rsid w:val="70CC3C5C"/>
    <w:rsid w:val="70D13186"/>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8E2FEA"/>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5"/>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next w:val="1"/>
    <w:autoRedefine/>
    <w:qFormat/>
    <w:uiPriority w:val="0"/>
    <w:pPr>
      <w:spacing w:after="120"/>
    </w:pPr>
  </w:style>
  <w:style w:type="paragraph" w:styleId="6">
    <w:name w:val="Body Text Indent"/>
    <w:basedOn w:val="1"/>
    <w:next w:val="7"/>
    <w:autoRedefine/>
    <w:qFormat/>
    <w:uiPriority w:val="0"/>
    <w:pPr>
      <w:spacing w:after="120"/>
      <w:ind w:left="420" w:leftChars="200"/>
    </w:pPr>
  </w:style>
  <w:style w:type="paragraph" w:styleId="7">
    <w:name w:val="envelope return"/>
    <w:basedOn w:val="1"/>
    <w:autoRedefine/>
    <w:unhideWhenUsed/>
    <w:qFormat/>
    <w:uiPriority w:val="99"/>
    <w:pPr>
      <w:snapToGrid w:val="0"/>
      <w:ind w:firstLine="200"/>
    </w:pPr>
    <w:rPr>
      <w:rFonts w:ascii="Arial" w:hAnsi="Arial" w:cs="Arial"/>
      <w:szCs w:val="20"/>
    </w:rPr>
  </w:style>
  <w:style w:type="paragraph" w:styleId="8">
    <w:name w:val="List 2"/>
    <w:basedOn w:val="1"/>
    <w:qFormat/>
    <w:uiPriority w:val="0"/>
    <w:pPr>
      <w:ind w:left="100" w:leftChars="200" w:hanging="200" w:hangingChars="200"/>
    </w:pPr>
  </w:style>
  <w:style w:type="paragraph" w:styleId="9">
    <w:name w:val="Balloon Text"/>
    <w:basedOn w:val="1"/>
    <w:link w:val="4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spacing w:beforeAutospacing="1" w:afterAutospacing="1"/>
      <w:jc w:val="left"/>
    </w:pPr>
    <w:rPr>
      <w:rFonts w:cs="Times New Roman"/>
      <w:kern w:val="0"/>
      <w:sz w:val="24"/>
    </w:rPr>
  </w:style>
  <w:style w:type="paragraph" w:styleId="13">
    <w:name w:val="Title"/>
    <w:basedOn w:val="1"/>
    <w:next w:val="1"/>
    <w:autoRedefine/>
    <w:qFormat/>
    <w:uiPriority w:val="0"/>
    <w:pPr>
      <w:jc w:val="center"/>
    </w:pPr>
    <w:rPr>
      <w:sz w:val="30"/>
      <w:szCs w:val="30"/>
    </w:rPr>
  </w:style>
  <w:style w:type="paragraph" w:styleId="14">
    <w:name w:val="Body Text First Indent 2"/>
    <w:basedOn w:val="6"/>
    <w:next w:val="5"/>
    <w:autoRedefine/>
    <w:unhideWhenUsed/>
    <w:qFormat/>
    <w:uiPriority w:val="99"/>
    <w:pPr>
      <w:ind w:firstLine="420" w:firstLineChars="200"/>
    </w:pPr>
    <w:rPr>
      <w:szCs w:val="20"/>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0"/>
    <w:rPr>
      <w:b/>
    </w:rPr>
  </w:style>
  <w:style w:type="character" w:styleId="19">
    <w:name w:val="page number"/>
    <w:basedOn w:val="17"/>
    <w:autoRedefine/>
    <w:qFormat/>
    <w:uiPriority w:val="0"/>
  </w:style>
  <w:style w:type="character" w:styleId="20">
    <w:name w:val="FollowedHyperlink"/>
    <w:basedOn w:val="17"/>
    <w:autoRedefine/>
    <w:qFormat/>
    <w:uiPriority w:val="0"/>
    <w:rPr>
      <w:rFonts w:hint="eastAsia" w:ascii="微软雅黑" w:hAnsi="微软雅黑" w:eastAsia="微软雅黑" w:cs="微软雅黑"/>
      <w:color w:val="323232"/>
      <w:sz w:val="21"/>
      <w:szCs w:val="21"/>
      <w:u w:val="none"/>
    </w:rPr>
  </w:style>
  <w:style w:type="character" w:styleId="21">
    <w:name w:val="Hyperlink"/>
    <w:basedOn w:val="17"/>
    <w:autoRedefine/>
    <w:qFormat/>
    <w:uiPriority w:val="0"/>
    <w:rPr>
      <w:color w:val="0000FF"/>
      <w:u w:val="single"/>
    </w:rPr>
  </w:style>
  <w:style w:type="paragraph" w:customStyle="1" w:styleId="22">
    <w:name w:val="WPSOffice手动目录 1"/>
    <w:autoRedefine/>
    <w:qFormat/>
    <w:uiPriority w:val="0"/>
    <w:rPr>
      <w:rFonts w:asciiTheme="minorHAnsi" w:hAnsiTheme="minorHAnsi" w:eastAsiaTheme="minorEastAsia" w:cstheme="minorBidi"/>
      <w:lang w:val="en-US" w:eastAsia="zh-CN" w:bidi="ar-SA"/>
    </w:rPr>
  </w:style>
  <w:style w:type="paragraph" w:customStyle="1" w:styleId="23">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4">
    <w:name w:val="正文 题目"/>
    <w:basedOn w:val="1"/>
    <w:autoRedefine/>
    <w:qFormat/>
    <w:uiPriority w:val="0"/>
    <w:pPr>
      <w:jc w:val="center"/>
    </w:pPr>
    <w:rPr>
      <w:rFonts w:ascii="黑体" w:hAnsi="黑体" w:eastAsia="黑体"/>
      <w:sz w:val="28"/>
    </w:rPr>
  </w:style>
  <w:style w:type="character" w:customStyle="1" w:styleId="25">
    <w:name w:val="标题 2 Char"/>
    <w:link w:val="3"/>
    <w:autoRedefine/>
    <w:qFormat/>
    <w:uiPriority w:val="0"/>
    <w:rPr>
      <w:rFonts w:ascii="Arial" w:hAnsi="Arial"/>
      <w:b/>
      <w:bCs/>
      <w:sz w:val="28"/>
      <w:szCs w:val="32"/>
    </w:rPr>
  </w:style>
  <w:style w:type="character" w:customStyle="1" w:styleId="26">
    <w:name w:val="font01"/>
    <w:basedOn w:val="17"/>
    <w:autoRedefine/>
    <w:qFormat/>
    <w:uiPriority w:val="0"/>
    <w:rPr>
      <w:rFonts w:hint="eastAsia" w:ascii="宋体" w:hAnsi="宋体" w:eastAsia="宋体" w:cs="宋体"/>
      <w:color w:val="000000"/>
      <w:sz w:val="20"/>
      <w:szCs w:val="20"/>
      <w:u w:val="none"/>
    </w:rPr>
  </w:style>
  <w:style w:type="character" w:customStyle="1" w:styleId="27">
    <w:name w:val="font31"/>
    <w:basedOn w:val="17"/>
    <w:autoRedefine/>
    <w:qFormat/>
    <w:uiPriority w:val="0"/>
    <w:rPr>
      <w:rFonts w:hint="eastAsia" w:ascii="宋体" w:hAnsi="宋体" w:eastAsia="宋体" w:cs="宋体"/>
      <w:color w:val="000000"/>
      <w:sz w:val="24"/>
      <w:szCs w:val="24"/>
      <w:u w:val="none"/>
    </w:rPr>
  </w:style>
  <w:style w:type="character" w:customStyle="1" w:styleId="28">
    <w:name w:val="font61"/>
    <w:basedOn w:val="17"/>
    <w:autoRedefine/>
    <w:qFormat/>
    <w:uiPriority w:val="0"/>
    <w:rPr>
      <w:rFonts w:hint="default" w:ascii="Times New Roman" w:hAnsi="Times New Roman" w:cs="Times New Roman"/>
      <w:color w:val="000000"/>
      <w:sz w:val="24"/>
      <w:szCs w:val="24"/>
      <w:u w:val="none"/>
    </w:rPr>
  </w:style>
  <w:style w:type="character" w:customStyle="1" w:styleId="29">
    <w:name w:val="font11"/>
    <w:basedOn w:val="17"/>
    <w:autoRedefine/>
    <w:qFormat/>
    <w:uiPriority w:val="0"/>
    <w:rPr>
      <w:rFonts w:hint="eastAsia" w:ascii="宋体" w:hAnsi="宋体" w:eastAsia="宋体" w:cs="宋体"/>
      <w:color w:val="000000"/>
      <w:sz w:val="24"/>
      <w:szCs w:val="24"/>
      <w:u w:val="none"/>
    </w:rPr>
  </w:style>
  <w:style w:type="character" w:customStyle="1" w:styleId="30">
    <w:name w:val="font51"/>
    <w:basedOn w:val="17"/>
    <w:autoRedefine/>
    <w:qFormat/>
    <w:uiPriority w:val="0"/>
    <w:rPr>
      <w:rFonts w:ascii="Calibri" w:hAnsi="Calibri" w:cs="Calibri"/>
      <w:color w:val="000000"/>
      <w:sz w:val="24"/>
      <w:szCs w:val="24"/>
      <w:u w:val="none"/>
    </w:rPr>
  </w:style>
  <w:style w:type="character" w:customStyle="1" w:styleId="31">
    <w:name w:val="font21"/>
    <w:basedOn w:val="17"/>
    <w:autoRedefine/>
    <w:qFormat/>
    <w:uiPriority w:val="0"/>
    <w:rPr>
      <w:rFonts w:hint="eastAsia" w:ascii="宋体" w:hAnsi="宋体" w:eastAsia="宋体" w:cs="宋体"/>
      <w:b/>
      <w:bCs/>
      <w:color w:val="000000"/>
      <w:sz w:val="20"/>
      <w:szCs w:val="20"/>
      <w:u w:val="none"/>
    </w:rPr>
  </w:style>
  <w:style w:type="character" w:customStyle="1" w:styleId="32">
    <w:name w:val="font81"/>
    <w:basedOn w:val="17"/>
    <w:autoRedefine/>
    <w:qFormat/>
    <w:uiPriority w:val="0"/>
    <w:rPr>
      <w:rFonts w:hint="default" w:ascii="Times New Roman" w:hAnsi="Times New Roman" w:cs="Times New Roman"/>
      <w:b/>
      <w:bCs/>
      <w:color w:val="000000"/>
      <w:sz w:val="20"/>
      <w:szCs w:val="20"/>
      <w:u w:val="none"/>
    </w:rPr>
  </w:style>
  <w:style w:type="character" w:customStyle="1" w:styleId="33">
    <w:name w:val="font41"/>
    <w:basedOn w:val="17"/>
    <w:autoRedefine/>
    <w:qFormat/>
    <w:uiPriority w:val="0"/>
    <w:rPr>
      <w:rFonts w:hint="eastAsia" w:ascii="宋体" w:hAnsi="宋体" w:eastAsia="宋体" w:cs="宋体"/>
      <w:color w:val="000000"/>
      <w:sz w:val="20"/>
      <w:szCs w:val="20"/>
      <w:u w:val="none"/>
    </w:rPr>
  </w:style>
  <w:style w:type="character" w:customStyle="1" w:styleId="34">
    <w:name w:val="font71"/>
    <w:basedOn w:val="17"/>
    <w:autoRedefine/>
    <w:qFormat/>
    <w:uiPriority w:val="0"/>
    <w:rPr>
      <w:rFonts w:hint="eastAsia" w:ascii="宋体" w:hAnsi="宋体" w:eastAsia="宋体" w:cs="宋体"/>
      <w:b/>
      <w:bCs/>
      <w:color w:val="000000"/>
      <w:sz w:val="20"/>
      <w:szCs w:val="20"/>
      <w:u w:val="none"/>
      <w:vertAlign w:val="superscript"/>
    </w:rPr>
  </w:style>
  <w:style w:type="character" w:customStyle="1" w:styleId="35">
    <w:name w:val="hover52"/>
    <w:basedOn w:val="17"/>
    <w:autoRedefine/>
    <w:qFormat/>
    <w:uiPriority w:val="0"/>
    <w:rPr>
      <w:color w:val="D61521"/>
    </w:rPr>
  </w:style>
  <w:style w:type="paragraph" w:customStyle="1" w:styleId="36">
    <w:name w:val="Table Paragraph"/>
    <w:basedOn w:val="1"/>
    <w:autoRedefine/>
    <w:qFormat/>
    <w:uiPriority w:val="1"/>
    <w:rPr>
      <w:rFonts w:ascii="宋体" w:hAnsi="宋体" w:eastAsia="宋体" w:cs="宋体"/>
      <w:lang w:val="zh-CN" w:bidi="zh-CN"/>
    </w:rPr>
  </w:style>
  <w:style w:type="character" w:customStyle="1" w:styleId="37">
    <w:name w:val="页眉 Char"/>
    <w:basedOn w:val="17"/>
    <w:link w:val="11"/>
    <w:autoRedefine/>
    <w:qFormat/>
    <w:uiPriority w:val="0"/>
    <w:rPr>
      <w:rFonts w:asciiTheme="minorHAnsi" w:hAnsiTheme="minorHAnsi" w:eastAsiaTheme="minorEastAsia" w:cstheme="minorBidi"/>
      <w:kern w:val="2"/>
      <w:sz w:val="18"/>
      <w:szCs w:val="18"/>
    </w:rPr>
  </w:style>
  <w:style w:type="paragraph" w:styleId="38">
    <w:name w:val="List Paragraph"/>
    <w:basedOn w:val="1"/>
    <w:autoRedefine/>
    <w:unhideWhenUsed/>
    <w:qFormat/>
    <w:uiPriority w:val="99"/>
    <w:pPr>
      <w:ind w:firstLine="420" w:firstLineChars="200"/>
    </w:pPr>
  </w:style>
  <w:style w:type="paragraph" w:customStyle="1" w:styleId="39">
    <w:name w:val="正文1"/>
    <w:basedOn w:val="1"/>
    <w:autoRedefine/>
    <w:qFormat/>
    <w:uiPriority w:val="0"/>
    <w:pPr>
      <w:spacing w:line="400" w:lineRule="exact"/>
    </w:pPr>
    <w:rPr>
      <w:rFonts w:ascii="宋体" w:hAnsi="宋体" w:cs="宋体"/>
      <w:b/>
      <w:bCs/>
      <w:color w:val="000000"/>
      <w:kern w:val="0"/>
      <w:szCs w:val="21"/>
    </w:rPr>
  </w:style>
  <w:style w:type="character" w:customStyle="1" w:styleId="40">
    <w:name w:val="NormalCharacter"/>
    <w:autoRedefine/>
    <w:semiHidden/>
    <w:qFormat/>
    <w:uiPriority w:val="0"/>
  </w:style>
  <w:style w:type="character" w:customStyle="1" w:styleId="41">
    <w:name w:val="批注框文本 Char"/>
    <w:basedOn w:val="17"/>
    <w:link w:val="9"/>
    <w:autoRedefine/>
    <w:qFormat/>
    <w:uiPriority w:val="0"/>
    <w:rPr>
      <w:rFonts w:asciiTheme="minorHAnsi" w:hAnsiTheme="minorHAnsi" w:eastAsiaTheme="minorEastAsia" w:cstheme="minorBidi"/>
      <w:kern w:val="2"/>
      <w:sz w:val="18"/>
      <w:szCs w:val="18"/>
    </w:rPr>
  </w:style>
  <w:style w:type="table" w:customStyle="1" w:styleId="42">
    <w:name w:val="Table Normal"/>
    <w:unhideWhenUsed/>
    <w:qFormat/>
    <w:uiPriority w:val="0"/>
    <w:tblPr>
      <w:tblCellMar>
        <w:top w:w="0" w:type="dxa"/>
        <w:left w:w="0" w:type="dxa"/>
        <w:bottom w:w="0" w:type="dxa"/>
        <w:right w:w="0" w:type="dxa"/>
      </w:tblCellMar>
    </w:tblPr>
  </w:style>
  <w:style w:type="paragraph" w:customStyle="1" w:styleId="43">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3815</Words>
  <Characters>4198</Characters>
  <Lines>141</Lines>
  <Paragraphs>39</Paragraphs>
  <TotalTime>11</TotalTime>
  <ScaleCrop>false</ScaleCrop>
  <LinksUpToDate>false</LinksUpToDate>
  <CharactersWithSpaces>4420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半永久（培训）--芊芊</cp:lastModifiedBy>
  <dcterms:modified xsi:type="dcterms:W3CDTF">2025-11-12T02:21:13Z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8AD36D34612E4C799F21F9CFBEA6F35B_13</vt:lpwstr>
  </property>
  <property fmtid="{D5CDD505-2E9C-101B-9397-08002B2CF9AE}" pid="4" name="KSOTemplateDocerSaveRecord">
    <vt:lpwstr>eyJoZGlkIjoiODQ1N2I3OGFmYzhhZmVlYzE5NzU4OTRlOWE3OTk4OWYiLCJ1c2VySWQiOiIzMTExOTYxMzUifQ==</vt:lpwstr>
  </property>
</Properties>
</file>