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9085">
      <w:pPr>
        <w:widowControl/>
        <w:jc w:val="center"/>
        <w:rPr>
          <w:rFonts w:hint="eastAsia" w:ascii="宋体" w:hAnsi="宋体" w:eastAsia="宋体" w:cs="宋体"/>
          <w:b/>
          <w:bCs/>
          <w:sz w:val="44"/>
          <w:szCs w:val="44"/>
        </w:rPr>
      </w:pPr>
    </w:p>
    <w:p w14:paraId="7B10558B">
      <w:pPr>
        <w:widowControl/>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1.08空调、净水机采购安装项目</w:t>
      </w:r>
    </w:p>
    <w:p w14:paraId="39C82F88">
      <w:pPr>
        <w:widowControl/>
        <w:jc w:val="center"/>
        <w:rPr>
          <w:rFonts w:hint="eastAsia" w:ascii="宋体" w:hAnsi="宋体" w:eastAsia="宋体" w:cs="宋体"/>
          <w:b/>
          <w:bCs/>
          <w:sz w:val="44"/>
          <w:szCs w:val="44"/>
          <w:lang w:val="en-US" w:eastAsia="zh-CN"/>
        </w:rPr>
      </w:pPr>
    </w:p>
    <w:p w14:paraId="28CAAA41">
      <w:pPr>
        <w:widowControl/>
        <w:jc w:val="center"/>
        <w:rPr>
          <w:rFonts w:hint="eastAsia" w:ascii="宋体" w:hAnsi="宋体" w:eastAsia="宋体" w:cs="宋体"/>
          <w:b/>
          <w:bCs/>
          <w:sz w:val="44"/>
          <w:szCs w:val="44"/>
        </w:rPr>
      </w:pPr>
    </w:p>
    <w:p w14:paraId="35D425C7">
      <w:pPr>
        <w:pStyle w:val="5"/>
        <w:rPr>
          <w:rFonts w:ascii="Times New Roman" w:hAnsi="Times New Roman" w:cs="Times New Roman"/>
          <w:szCs w:val="21"/>
        </w:rPr>
      </w:pPr>
    </w:p>
    <w:p w14:paraId="462A6F52">
      <w:pPr>
        <w:pStyle w:val="5"/>
        <w:rPr>
          <w:rFonts w:ascii="Times New Roman" w:hAnsi="Times New Roman" w:cs="Times New Roman"/>
          <w:szCs w:val="21"/>
        </w:rPr>
      </w:pPr>
    </w:p>
    <w:p w14:paraId="0CD1DE1E">
      <w:pPr>
        <w:pStyle w:val="5"/>
        <w:rPr>
          <w:rFonts w:ascii="Times New Roman" w:hAnsi="Times New Roman" w:cs="Times New Roman"/>
          <w:szCs w:val="21"/>
        </w:rPr>
      </w:pPr>
    </w:p>
    <w:p w14:paraId="7CA7B8E8">
      <w:pPr>
        <w:spacing w:line="540" w:lineRule="exact"/>
        <w:ind w:firstLine="420"/>
        <w:rPr>
          <w:rFonts w:ascii="Times New Roman" w:hAnsi="Times New Roman" w:cs="Times New Roman"/>
          <w:szCs w:val="21"/>
        </w:rPr>
      </w:pPr>
    </w:p>
    <w:p w14:paraId="5B430238">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2D8843B5">
      <w:pPr>
        <w:spacing w:line="540" w:lineRule="exact"/>
        <w:ind w:firstLine="420"/>
        <w:rPr>
          <w:rFonts w:ascii="Times New Roman" w:hAnsi="Times New Roman" w:cs="Times New Roman"/>
          <w:szCs w:val="21"/>
        </w:rPr>
      </w:pPr>
    </w:p>
    <w:p w14:paraId="643B0897">
      <w:pPr>
        <w:spacing w:line="540" w:lineRule="exact"/>
        <w:ind w:firstLine="420"/>
        <w:rPr>
          <w:rFonts w:ascii="Times New Roman" w:hAnsi="Times New Roman" w:cs="Times New Roman"/>
          <w:szCs w:val="21"/>
        </w:rPr>
      </w:pPr>
    </w:p>
    <w:p w14:paraId="464C64AC">
      <w:pPr>
        <w:spacing w:line="540" w:lineRule="exact"/>
        <w:ind w:firstLine="420"/>
        <w:rPr>
          <w:rFonts w:ascii="Times New Roman" w:hAnsi="Times New Roman" w:cs="Times New Roman"/>
          <w:szCs w:val="21"/>
        </w:rPr>
      </w:pPr>
    </w:p>
    <w:p w14:paraId="0024E343">
      <w:pPr>
        <w:spacing w:line="540" w:lineRule="exact"/>
        <w:ind w:firstLine="420"/>
        <w:rPr>
          <w:rFonts w:ascii="Times New Roman" w:hAnsi="Times New Roman" w:cs="Times New Roman"/>
          <w:szCs w:val="21"/>
        </w:rPr>
      </w:pPr>
    </w:p>
    <w:p w14:paraId="6A0380CB">
      <w:pPr>
        <w:spacing w:line="540" w:lineRule="exact"/>
        <w:ind w:firstLine="420"/>
        <w:rPr>
          <w:rFonts w:ascii="Times New Roman" w:hAnsi="Times New Roman" w:cs="Times New Roman"/>
          <w:szCs w:val="21"/>
        </w:rPr>
      </w:pPr>
    </w:p>
    <w:p w14:paraId="66D7EE05">
      <w:pPr>
        <w:spacing w:line="540" w:lineRule="exact"/>
        <w:ind w:firstLine="420"/>
        <w:rPr>
          <w:rFonts w:ascii="Times New Roman" w:hAnsi="Times New Roman" w:cs="Times New Roman"/>
          <w:szCs w:val="21"/>
        </w:rPr>
      </w:pPr>
    </w:p>
    <w:p w14:paraId="56D4D3BD">
      <w:pPr>
        <w:spacing w:line="540" w:lineRule="exact"/>
        <w:ind w:firstLine="420"/>
        <w:rPr>
          <w:rFonts w:ascii="Times New Roman" w:hAnsi="Times New Roman" w:cs="Times New Roman"/>
          <w:szCs w:val="21"/>
        </w:rPr>
      </w:pPr>
    </w:p>
    <w:p w14:paraId="087A240C">
      <w:pPr>
        <w:spacing w:line="540" w:lineRule="exact"/>
        <w:ind w:firstLine="420"/>
        <w:rPr>
          <w:rFonts w:ascii="Times New Roman" w:hAnsi="Times New Roman" w:cs="Times New Roman"/>
          <w:szCs w:val="21"/>
        </w:rPr>
      </w:pPr>
    </w:p>
    <w:p w14:paraId="5D07A876">
      <w:pPr>
        <w:spacing w:line="540" w:lineRule="exact"/>
        <w:rPr>
          <w:rFonts w:ascii="Times New Roman" w:hAnsi="Times New Roman" w:eastAsia="黑体" w:cs="Times New Roman"/>
          <w:sz w:val="32"/>
          <w:szCs w:val="32"/>
        </w:rPr>
      </w:pPr>
    </w:p>
    <w:p w14:paraId="07A61609">
      <w:pPr>
        <w:spacing w:line="540" w:lineRule="exact"/>
        <w:ind w:left="1896" w:leftChars="903"/>
        <w:rPr>
          <w:rFonts w:ascii="Times New Roman" w:hAnsi="Times New Roman" w:cs="Times New Roman"/>
          <w:szCs w:val="21"/>
        </w:rPr>
      </w:pPr>
    </w:p>
    <w:p w14:paraId="2927CDA9">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4C2B0FD8">
      <w:pPr>
        <w:snapToGrid w:val="0"/>
        <w:ind w:left="1896" w:leftChars="903"/>
        <w:rPr>
          <w:rFonts w:ascii="Times New Roman" w:hAnsi="Times New Roman" w:cs="Times New Roman"/>
          <w:sz w:val="32"/>
          <w:szCs w:val="32"/>
        </w:rPr>
      </w:pPr>
    </w:p>
    <w:p w14:paraId="38406281">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 xml:space="preserve">1 </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8</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2FE2A7A2">
      <w:pPr>
        <w:ind w:left="1896" w:leftChars="903"/>
        <w:rPr>
          <w:rFonts w:ascii="Times New Roman" w:hAnsi="Times New Roman" w:eastAsia="宋体" w:cs="Times New Roman"/>
          <w:sz w:val="24"/>
          <w:highlight w:val="none"/>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7307CF13">
          <w:pPr>
            <w:jc w:val="center"/>
            <w:rPr>
              <w:rFonts w:ascii="黑体" w:hAnsi="黑体" w:eastAsia="黑体" w:cs="黑体"/>
              <w:sz w:val="44"/>
              <w:szCs w:val="44"/>
            </w:rPr>
          </w:pPr>
          <w:bookmarkStart w:id="0" w:name="_Toc13148_WPSOffice_Type1"/>
        </w:p>
        <w:p w14:paraId="04D9F39E">
          <w:pPr>
            <w:jc w:val="center"/>
            <w:rPr>
              <w:rFonts w:ascii="黑体" w:hAnsi="黑体" w:eastAsia="黑体" w:cs="黑体"/>
              <w:sz w:val="44"/>
              <w:szCs w:val="44"/>
            </w:rPr>
          </w:pPr>
          <w:r>
            <w:rPr>
              <w:rFonts w:hint="eastAsia" w:ascii="黑体" w:hAnsi="黑体" w:eastAsia="黑体" w:cs="黑体"/>
              <w:sz w:val="44"/>
              <w:szCs w:val="44"/>
            </w:rPr>
            <w:t>目 录</w:t>
          </w:r>
        </w:p>
        <w:p w14:paraId="50378F35">
          <w:pPr>
            <w:pStyle w:val="5"/>
          </w:pPr>
        </w:p>
        <w:p w14:paraId="3824AF73">
          <w:pPr>
            <w:pStyle w:val="24"/>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615C64A6">
          <w:pPr>
            <w:pStyle w:val="24"/>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645BD2C9">
          <w:pPr>
            <w:pStyle w:val="24"/>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3DBC4F1B">
          <w:pPr>
            <w:pStyle w:val="24"/>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59C1FBC">
          <w:pPr>
            <w:pStyle w:val="24"/>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269E1164">
          <w:pPr>
            <w:pStyle w:val="24"/>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3B7C85C1">
          <w:pPr>
            <w:pStyle w:val="24"/>
            <w:tabs>
              <w:tab w:val="right" w:leader="dot" w:pos="8312"/>
            </w:tabs>
          </w:pPr>
        </w:p>
      </w:sdtContent>
    </w:sdt>
    <w:bookmarkEnd w:id="0"/>
    <w:p w14:paraId="73338D66">
      <w:pPr>
        <w:jc w:val="center"/>
        <w:rPr>
          <w:rFonts w:ascii="宋体" w:hAnsi="宋体" w:eastAsia="宋体"/>
        </w:rPr>
      </w:pPr>
    </w:p>
    <w:p w14:paraId="65BB3189">
      <w:pPr>
        <w:jc w:val="center"/>
        <w:rPr>
          <w:rFonts w:ascii="宋体" w:hAnsi="宋体" w:eastAsia="宋体"/>
        </w:rPr>
      </w:pPr>
    </w:p>
    <w:p w14:paraId="28630CEA">
      <w:pPr>
        <w:rPr>
          <w:rFonts w:ascii="Times New Roman" w:hAnsi="Times New Roman" w:eastAsia="宋体" w:cs="Times New Roman"/>
        </w:rPr>
      </w:pPr>
      <w:r>
        <w:rPr>
          <w:rFonts w:ascii="Times New Roman" w:hAnsi="Times New Roman" w:eastAsia="宋体" w:cs="Times New Roman"/>
        </w:rPr>
        <w:br w:type="page"/>
      </w:r>
    </w:p>
    <w:p w14:paraId="5FF5F461">
      <w:pPr>
        <w:pStyle w:val="2"/>
        <w:numPr>
          <w:ilvl w:val="0"/>
          <w:numId w:val="0"/>
        </w:numPr>
        <w:spacing w:before="312" w:after="312"/>
        <w:ind w:leftChars="0"/>
        <w:jc w:val="center"/>
        <w:rPr>
          <w:rFonts w:ascii="Times New Roman" w:hAnsi="Times New Roman" w:eastAsia="宋体" w:cs="Times New Roman"/>
          <w:color w:val="auto"/>
        </w:rPr>
      </w:pPr>
      <w:bookmarkStart w:id="1" w:name="_Toc6425_WPSOffice_Level1"/>
      <w:r>
        <w:rPr>
          <w:rFonts w:hint="eastAsia" w:ascii="Times New Roman" w:hAnsi="Times New Roman" w:eastAsia="宋体" w:cs="Times New Roman"/>
          <w:color w:val="auto"/>
          <w:lang w:eastAsia="zh-CN"/>
        </w:rPr>
        <w:t>第一章</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采购公告</w:t>
      </w:r>
      <w:bookmarkEnd w:id="1"/>
    </w:p>
    <w:p w14:paraId="0CB471EF">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2" w:name="_Toc10395_WPSOffice_Level2"/>
      <w:bookmarkStart w:id="3" w:name="_Toc6496_WPSOffice_Level2"/>
      <w:bookmarkStart w:id="4" w:name="_Toc525632585"/>
      <w:bookmarkStart w:id="5" w:name="_Toc13871"/>
      <w:bookmarkStart w:id="6" w:name="_Toc4489_WPSOffice_Level2"/>
      <w:bookmarkStart w:id="7" w:name="_Toc24354_WPSOffice_Level2"/>
      <w:bookmarkStart w:id="8" w:name="_Toc12765"/>
      <w:r>
        <w:rPr>
          <w:rFonts w:hint="eastAsia" w:asciiTheme="minorEastAsia" w:hAnsiTheme="minorEastAsia" w:eastAsiaTheme="minorEastAsia" w:cstheme="minorEastAsia"/>
          <w:bCs w:val="0"/>
          <w:sz w:val="22"/>
          <w:szCs w:val="15"/>
          <w:highlight w:val="none"/>
        </w:rPr>
        <w:t>项目简介</w:t>
      </w:r>
      <w:bookmarkEnd w:id="2"/>
      <w:bookmarkEnd w:id="3"/>
      <w:bookmarkEnd w:id="4"/>
      <w:bookmarkEnd w:id="5"/>
      <w:bookmarkEnd w:id="6"/>
      <w:bookmarkEnd w:id="7"/>
      <w:bookmarkEnd w:id="8"/>
    </w:p>
    <w:p w14:paraId="10560305">
      <w:pPr>
        <w:widowControl/>
        <w:ind w:firstLine="420" w:firstLineChars="200"/>
        <w:rPr>
          <w:rFonts w:hint="eastAsia" w:asciiTheme="minorEastAsia" w:hAnsiTheme="minorEastAsia" w:eastAsiaTheme="minorEastAsia" w:cstheme="minorEastAsia"/>
          <w:b/>
          <w:bCs/>
          <w:color w:val="FF0000"/>
          <w:sz w:val="44"/>
          <w:szCs w:val="44"/>
          <w:highlight w:val="none"/>
        </w:rPr>
      </w:pP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color w:val="FF0000"/>
          <w:szCs w:val="22"/>
          <w:highlight w:val="none"/>
        </w:rPr>
        <w:t xml:space="preserve"> </w:t>
      </w:r>
      <w:r>
        <w:rPr>
          <w:rFonts w:hint="eastAsia" w:asciiTheme="minorEastAsia" w:hAnsiTheme="minorEastAsia" w:eastAsiaTheme="minorEastAsia" w:cstheme="minorEastAsia"/>
          <w:szCs w:val="22"/>
          <w:highlight w:val="none"/>
        </w:rPr>
        <w:t>项目名称：</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cstheme="minorEastAsia"/>
          <w:szCs w:val="21"/>
          <w:highlight w:val="none"/>
          <w:u w:val="single"/>
          <w:lang w:val="en-US" w:eastAsia="zh-CN"/>
        </w:rPr>
        <w:t>6</w:t>
      </w:r>
      <w:r>
        <w:rPr>
          <w:rFonts w:hint="eastAsia" w:asciiTheme="minorEastAsia" w:hAnsiTheme="minorEastAsia" w:eastAsiaTheme="minorEastAsia" w:cstheme="minorEastAsia"/>
          <w:szCs w:val="21"/>
          <w:highlight w:val="none"/>
          <w:u w:val="single"/>
        </w:rPr>
        <w:t>年度安徽交运集团汽车销售有限公司</w:t>
      </w:r>
      <w:r>
        <w:rPr>
          <w:rFonts w:hint="eastAsia" w:asciiTheme="minorEastAsia" w:hAnsiTheme="minorEastAsia" w:eastAsiaTheme="minorEastAsia" w:cstheme="minorEastAsia"/>
          <w:szCs w:val="21"/>
          <w:highlight w:val="none"/>
          <w:u w:val="single"/>
          <w:lang w:eastAsia="zh-CN"/>
        </w:rPr>
        <w:t>1.08空调、净水机采购安装项目</w:t>
      </w:r>
    </w:p>
    <w:p w14:paraId="0B3B0A3A">
      <w:pPr>
        <w:snapToGrid w:val="0"/>
        <w:spacing w:line="560" w:lineRule="exact"/>
        <w:ind w:firstLine="420" w:firstLineChars="200"/>
        <w:rPr>
          <w:rFonts w:hint="eastAsia"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1.2 采 购 人：</w:t>
      </w:r>
      <w:r>
        <w:rPr>
          <w:rFonts w:hint="eastAsia" w:asciiTheme="minorEastAsia" w:hAnsiTheme="minorEastAsia" w:eastAsiaTheme="minorEastAsia" w:cstheme="minorEastAsia"/>
          <w:szCs w:val="22"/>
          <w:highlight w:val="none"/>
          <w:u w:val="single"/>
        </w:rPr>
        <w:t>安徽交运集团汽车销售有限公司</w:t>
      </w:r>
    </w:p>
    <w:p w14:paraId="6DCD37CF">
      <w:pPr>
        <w:snapToGrid w:val="0"/>
        <w:spacing w:line="440" w:lineRule="exact"/>
        <w:ind w:firstLine="420" w:firstLineChars="200"/>
        <w:rPr>
          <w:rFonts w:hint="eastAsia" w:asciiTheme="minorEastAsia" w:hAnsiTheme="minorEastAsia" w:eastAsiaTheme="minorEastAsia" w:cstheme="minorEastAsia"/>
          <w:szCs w:val="22"/>
          <w:highlight w:val="none"/>
          <w:u w:val="single"/>
        </w:rPr>
      </w:pPr>
      <w:r>
        <w:rPr>
          <w:rFonts w:hint="eastAsia" w:asciiTheme="minorEastAsia" w:hAnsiTheme="minorEastAsia" w:eastAsiaTheme="minorEastAsia" w:cstheme="minorEastAsia"/>
          <w:szCs w:val="22"/>
          <w:highlight w:val="none"/>
        </w:rPr>
        <w:t>1.3 项目概况：</w:t>
      </w:r>
      <w:r>
        <w:rPr>
          <w:rFonts w:hint="eastAsia" w:asciiTheme="minorEastAsia" w:hAnsiTheme="minorEastAsia" w:eastAsiaTheme="minorEastAsia" w:cstheme="minorEastAsia"/>
          <w:color w:val="auto"/>
          <w:szCs w:val="22"/>
          <w:highlight w:val="none"/>
          <w:u w:val="single"/>
        </w:rPr>
        <w:t>本项目为202</w:t>
      </w:r>
      <w:r>
        <w:rPr>
          <w:rFonts w:hint="eastAsia" w:asciiTheme="minorEastAsia" w:hAnsiTheme="minorEastAsia" w:cstheme="minorEastAsia"/>
          <w:color w:val="auto"/>
          <w:szCs w:val="22"/>
          <w:highlight w:val="none"/>
          <w:u w:val="single"/>
          <w:lang w:val="en-US" w:eastAsia="zh-CN"/>
        </w:rPr>
        <w:t>6</w:t>
      </w:r>
      <w:r>
        <w:rPr>
          <w:rFonts w:hint="eastAsia" w:asciiTheme="minorEastAsia" w:hAnsiTheme="minorEastAsia" w:eastAsiaTheme="minorEastAsia" w:cstheme="minorEastAsia"/>
          <w:color w:val="auto"/>
          <w:szCs w:val="22"/>
          <w:highlight w:val="none"/>
          <w:u w:val="single"/>
        </w:rPr>
        <w:t>年空调、净水机采购安装项目，根据相关规定及实际工作需要，拟采购</w:t>
      </w:r>
      <w:r>
        <w:rPr>
          <w:rFonts w:hint="eastAsia" w:asciiTheme="minorEastAsia" w:hAnsiTheme="minorEastAsia" w:cstheme="minorEastAsia"/>
          <w:color w:val="auto"/>
          <w:szCs w:val="22"/>
          <w:highlight w:val="none"/>
          <w:u w:val="single"/>
          <w:lang w:val="en-US" w:eastAsia="zh-CN"/>
        </w:rPr>
        <w:t>一批空调、净水机</w:t>
      </w:r>
      <w:r>
        <w:rPr>
          <w:rFonts w:hint="eastAsia" w:asciiTheme="minorEastAsia" w:hAnsiTheme="minorEastAsia" w:cstheme="minorEastAsia"/>
          <w:color w:val="auto"/>
          <w:szCs w:val="22"/>
          <w:highlight w:val="none"/>
          <w:u w:val="single"/>
          <w:lang w:eastAsia="zh-CN"/>
        </w:rPr>
        <w:t>，</w:t>
      </w:r>
      <w:r>
        <w:rPr>
          <w:rFonts w:hint="eastAsia" w:asciiTheme="minorEastAsia" w:hAnsiTheme="minorEastAsia" w:eastAsiaTheme="minorEastAsia" w:cstheme="minorEastAsia"/>
          <w:color w:val="auto"/>
          <w:szCs w:val="22"/>
          <w:highlight w:val="none"/>
          <w:u w:val="single"/>
        </w:rPr>
        <w:t xml:space="preserve">具体技术参数指标及相关要求见采购清单 </w:t>
      </w:r>
    </w:p>
    <w:p w14:paraId="67D242CE">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9" w:name="_Toc17858_WPSOffice_Level2"/>
      <w:bookmarkStart w:id="10" w:name="_Toc10274"/>
      <w:bookmarkStart w:id="11" w:name="_Toc525632586"/>
      <w:bookmarkStart w:id="12" w:name="_Toc18367_WPSOffice_Level2"/>
      <w:bookmarkStart w:id="13" w:name="_Toc23266_WPSOffice_Level2"/>
      <w:bookmarkStart w:id="14" w:name="_Toc18453"/>
      <w:bookmarkStart w:id="15" w:name="_Toc8128_WPSOffice_Level2"/>
      <w:r>
        <w:rPr>
          <w:rFonts w:hint="eastAsia" w:asciiTheme="minorEastAsia" w:hAnsiTheme="minorEastAsia" w:eastAsiaTheme="minorEastAsia" w:cstheme="minorEastAsia"/>
          <w:bCs w:val="0"/>
          <w:sz w:val="22"/>
          <w:szCs w:val="15"/>
          <w:highlight w:val="none"/>
        </w:rPr>
        <w:t>采购说明</w:t>
      </w:r>
      <w:bookmarkEnd w:id="9"/>
      <w:bookmarkEnd w:id="10"/>
      <w:bookmarkEnd w:id="11"/>
      <w:bookmarkEnd w:id="12"/>
      <w:bookmarkEnd w:id="13"/>
      <w:bookmarkEnd w:id="14"/>
      <w:bookmarkEnd w:id="15"/>
    </w:p>
    <w:p w14:paraId="320F1E01">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6" w:name="_Toc4489_WPSOffice_Level3"/>
      <w:r>
        <w:rPr>
          <w:rFonts w:hint="eastAsia" w:asciiTheme="minorEastAsia" w:hAnsiTheme="minorEastAsia" w:eastAsiaTheme="minorEastAsia" w:cstheme="minorEastAsia"/>
          <w:szCs w:val="22"/>
          <w:highlight w:val="none"/>
        </w:rPr>
        <w:t>2.1 采购方式：</w:t>
      </w:r>
      <w:bookmarkEnd w:id="16"/>
      <w:r>
        <w:rPr>
          <w:rFonts w:hint="eastAsia" w:asciiTheme="minorEastAsia" w:hAnsiTheme="minorEastAsia" w:eastAsiaTheme="minorEastAsia" w:cstheme="minorEastAsia"/>
          <w:szCs w:val="22"/>
          <w:highlight w:val="none"/>
          <w:u w:val="single"/>
        </w:rPr>
        <w:t>公开询比采购</w:t>
      </w:r>
    </w:p>
    <w:p w14:paraId="3C92AAAF">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7" w:name="_Toc23266_WPSOffice_Level3"/>
      <w:r>
        <w:rPr>
          <w:rFonts w:hint="eastAsia" w:asciiTheme="minorEastAsia" w:hAnsiTheme="minorEastAsia" w:eastAsiaTheme="minorEastAsia" w:cstheme="minorEastAsia"/>
          <w:szCs w:val="22"/>
          <w:highlight w:val="none"/>
        </w:rPr>
        <w:t>2.2 资金来源及比例：</w:t>
      </w:r>
      <w:bookmarkEnd w:id="17"/>
      <w:bookmarkStart w:id="18" w:name="_Toc22379_WPSOffice_Level3"/>
      <w:r>
        <w:rPr>
          <w:rFonts w:hint="eastAsia" w:asciiTheme="minorEastAsia" w:hAnsiTheme="minorEastAsia" w:eastAsiaTheme="minorEastAsia" w:cstheme="minorEastAsia"/>
          <w:szCs w:val="22"/>
          <w:highlight w:val="none"/>
          <w:u w:val="single"/>
        </w:rPr>
        <w:t>企业自筹</w:t>
      </w:r>
    </w:p>
    <w:p w14:paraId="5DB30206">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rPr>
        <w:t>2.3 采购范围：</w:t>
      </w:r>
      <w:r>
        <w:rPr>
          <w:rFonts w:hint="eastAsia" w:asciiTheme="minorEastAsia" w:hAnsiTheme="minorEastAsia" w:eastAsiaTheme="minorEastAsia" w:cstheme="minorEastAsia"/>
          <w:szCs w:val="22"/>
          <w:highlight w:val="none"/>
          <w:u w:val="single"/>
          <w:lang w:val="en-US" w:eastAsia="zh-CN"/>
        </w:rPr>
        <w:t>详见《采购清单》</w:t>
      </w:r>
    </w:p>
    <w:p w14:paraId="71B21EAA">
      <w:pPr>
        <w:snapToGrid w:val="0"/>
        <w:spacing w:line="500" w:lineRule="atLeast"/>
        <w:ind w:firstLine="420" w:firstLineChars="200"/>
        <w:rPr>
          <w:rFonts w:hint="eastAsia" w:asciiTheme="minorEastAsia" w:hAnsiTheme="minorEastAsia" w:eastAsiaTheme="minorEastAsia" w:cstheme="minorEastAsia"/>
          <w:szCs w:val="22"/>
          <w:highlight w:val="none"/>
          <w:u w:val="single"/>
          <w:lang w:eastAsia="zh-CN"/>
        </w:rPr>
      </w:pPr>
      <w:r>
        <w:rPr>
          <w:rFonts w:hint="eastAsia" w:asciiTheme="minorEastAsia" w:hAnsiTheme="minorEastAsia" w:eastAsiaTheme="minorEastAsia" w:cstheme="minorEastAsia"/>
          <w:szCs w:val="22"/>
          <w:highlight w:val="none"/>
        </w:rPr>
        <w:t>2.4 合同包划分：</w:t>
      </w:r>
      <w:r>
        <w:rPr>
          <w:rFonts w:hint="eastAsia" w:asciiTheme="minorEastAsia" w:hAnsiTheme="minorEastAsia" w:eastAsiaTheme="minorEastAsia" w:cstheme="minorEastAsia"/>
          <w:szCs w:val="22"/>
          <w:highlight w:val="none"/>
          <w:u w:val="single"/>
          <w:lang w:val="en-US" w:eastAsia="zh-CN"/>
        </w:rPr>
        <w:t>1</w:t>
      </w:r>
      <w:r>
        <w:rPr>
          <w:rFonts w:hint="eastAsia" w:asciiTheme="minorEastAsia" w:hAnsiTheme="minorEastAsia" w:eastAsiaTheme="minorEastAsia" w:cstheme="minorEastAsia"/>
          <w:u w:val="single"/>
        </w:rPr>
        <w:t>个</w:t>
      </w:r>
      <w:r>
        <w:rPr>
          <w:rFonts w:hint="eastAsia" w:asciiTheme="minorEastAsia" w:hAnsiTheme="minorEastAsia" w:eastAsiaTheme="minorEastAsia" w:cstheme="minorEastAsia"/>
          <w:u w:val="single"/>
          <w:lang w:eastAsia="zh-CN"/>
        </w:rPr>
        <w:t>包</w:t>
      </w:r>
    </w:p>
    <w:p w14:paraId="229000D3">
      <w:pPr>
        <w:snapToGrid w:val="0"/>
        <w:spacing w:line="500" w:lineRule="atLeast"/>
        <w:ind w:firstLine="420" w:firstLineChars="200"/>
        <w:rPr>
          <w:rFonts w:hint="eastAsia" w:asciiTheme="minorEastAsia" w:hAnsiTheme="minorEastAsia" w:eastAsiaTheme="minorEastAsia" w:cstheme="minorEastAsia"/>
          <w:color w:val="auto"/>
          <w:szCs w:val="22"/>
          <w:highlight w:val="none"/>
          <w:u w:val="single"/>
          <w:lang w:val="en-US" w:eastAsia="zh-CN"/>
        </w:rPr>
      </w:pPr>
      <w:r>
        <w:rPr>
          <w:rFonts w:hint="eastAsia" w:asciiTheme="minorEastAsia" w:hAnsiTheme="minorEastAsia" w:eastAsiaTheme="minorEastAsia" w:cstheme="minorEastAsia"/>
          <w:szCs w:val="22"/>
          <w:highlight w:val="none"/>
        </w:rPr>
        <w:t>2.5最高限价：</w:t>
      </w:r>
      <w:bookmarkEnd w:id="18"/>
      <w:r>
        <w:rPr>
          <w:rFonts w:hint="eastAsia" w:asciiTheme="minorEastAsia" w:hAnsiTheme="minorEastAsia" w:cstheme="minorEastAsia"/>
          <w:highlight w:val="none"/>
          <w:u w:val="single"/>
          <w:lang w:val="en-US" w:eastAsia="zh-CN"/>
        </w:rPr>
        <w:t>51</w:t>
      </w:r>
      <w:r>
        <w:rPr>
          <w:rFonts w:hint="eastAsia" w:asciiTheme="minorEastAsia" w:hAnsiTheme="minorEastAsia" w:eastAsiaTheme="minorEastAsia" w:cstheme="minorEastAsia"/>
          <w:highlight w:val="none"/>
          <w:u w:val="single"/>
        </w:rPr>
        <w:t>万元</w:t>
      </w:r>
      <w:r>
        <w:rPr>
          <w:rFonts w:hint="eastAsia" w:asciiTheme="minorEastAsia" w:hAnsiTheme="minorEastAsia" w:eastAsiaTheme="minorEastAsia" w:cstheme="minorEastAsia"/>
          <w:u w:val="single"/>
          <w:lang w:val="en-US" w:eastAsia="zh-CN"/>
        </w:rPr>
        <w:t xml:space="preserve"> </w:t>
      </w:r>
    </w:p>
    <w:p w14:paraId="19580A8A">
      <w:pPr>
        <w:snapToGrid w:val="0"/>
        <w:spacing w:line="500" w:lineRule="atLeast"/>
        <w:ind w:firstLine="420" w:firstLineChars="200"/>
        <w:rPr>
          <w:rFonts w:hint="eastAsia" w:asciiTheme="minorEastAsia" w:hAnsiTheme="minorEastAsia" w:eastAsiaTheme="minorEastAsia" w:cstheme="minorEastAsia"/>
          <w:szCs w:val="21"/>
          <w:highlight w:val="none"/>
          <w:u w:val="single"/>
          <w:lang w:val="en-US" w:eastAsia="zh-CN"/>
        </w:rPr>
      </w:pPr>
      <w:r>
        <w:rPr>
          <w:rFonts w:hint="eastAsia" w:asciiTheme="minorEastAsia" w:hAnsiTheme="minorEastAsia" w:eastAsiaTheme="minorEastAsia" w:cstheme="minorEastAsia"/>
          <w:szCs w:val="22"/>
          <w:highlight w:val="none"/>
        </w:rPr>
        <w:t>2.6 计划交</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货期：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合同签订之日</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12个月</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内 </w:t>
      </w:r>
    </w:p>
    <w:p w14:paraId="6AE608C4">
      <w:pPr>
        <w:pStyle w:val="3"/>
        <w:numPr>
          <w:ilvl w:val="0"/>
          <w:numId w:val="0"/>
        </w:numPr>
        <w:snapToGrid w:val="0"/>
        <w:spacing w:before="120" w:after="120" w:line="560" w:lineRule="exact"/>
        <w:ind w:left="420"/>
        <w:rPr>
          <w:rFonts w:hint="eastAsia" w:asciiTheme="minorEastAsia" w:hAnsiTheme="minorEastAsia" w:eastAsiaTheme="minorEastAsia" w:cstheme="minorEastAsia"/>
          <w:bCs w:val="0"/>
          <w:sz w:val="22"/>
          <w:szCs w:val="15"/>
        </w:rPr>
      </w:pPr>
      <w:bookmarkStart w:id="19" w:name="_Toc22379_WPSOffice_Level2"/>
      <w:bookmarkStart w:id="20" w:name="_Toc1622_WPSOffice_Level2"/>
      <w:bookmarkStart w:id="21" w:name="_Toc29516_WPSOffice_Level2"/>
      <w:bookmarkStart w:id="22" w:name="_Toc3714"/>
      <w:bookmarkStart w:id="23" w:name="_Toc525632587"/>
      <w:bookmarkStart w:id="24" w:name="_Toc6388"/>
      <w:bookmarkStart w:id="25" w:name="_Toc31673_WPSOffice_Level2"/>
      <w:r>
        <w:rPr>
          <w:rFonts w:hint="eastAsia" w:asciiTheme="minorEastAsia" w:hAnsiTheme="minorEastAsia" w:eastAsiaTheme="minorEastAsia" w:cstheme="minorEastAsia"/>
          <w:b w:val="0"/>
          <w:bCs w:val="0"/>
          <w:sz w:val="21"/>
          <w:szCs w:val="22"/>
        </w:rPr>
        <w:t>3.</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Cs w:val="0"/>
          <w:sz w:val="22"/>
          <w:szCs w:val="15"/>
        </w:rPr>
        <w:t>供应商资格条件</w:t>
      </w:r>
      <w:bookmarkEnd w:id="19"/>
      <w:bookmarkEnd w:id="20"/>
      <w:bookmarkEnd w:id="21"/>
      <w:bookmarkEnd w:id="22"/>
      <w:bookmarkEnd w:id="23"/>
      <w:bookmarkEnd w:id="24"/>
      <w:bookmarkEnd w:id="25"/>
      <w:r>
        <w:rPr>
          <w:rFonts w:hint="eastAsia" w:asciiTheme="minorEastAsia" w:hAnsiTheme="minorEastAsia" w:eastAsiaTheme="minorEastAsia" w:cstheme="minorEastAsia"/>
          <w:bCs w:val="0"/>
          <w:sz w:val="22"/>
          <w:szCs w:val="15"/>
        </w:rPr>
        <w:tab/>
      </w:r>
    </w:p>
    <w:p w14:paraId="3FC6B2D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bookmarkStart w:id="26" w:name="_Toc29452_WPSOffice_Level2"/>
      <w:bookmarkStart w:id="27" w:name="_Toc25666_WPSOffice_Level2"/>
      <w:bookmarkStart w:id="28" w:name="_Toc4751"/>
      <w:bookmarkStart w:id="29" w:name="_Toc4109_WPSOffice_Level2"/>
      <w:bookmarkStart w:id="30" w:name="_Toc1994"/>
      <w:bookmarkStart w:id="31" w:name="_Toc525632588"/>
      <w:bookmarkStart w:id="32" w:name="_Toc2996_WPSOffice_Level2"/>
      <w:r>
        <w:rPr>
          <w:rFonts w:hint="eastAsia" w:asciiTheme="minorEastAsia" w:hAnsiTheme="minorEastAsia" w:eastAsiaTheme="minorEastAsia" w:cstheme="minorEastAsia"/>
          <w:szCs w:val="22"/>
        </w:rPr>
        <w:t>3.1 本次采购要求供应商须同时具备：</w:t>
      </w:r>
    </w:p>
    <w:p w14:paraId="4EE4ED2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（1）资质最低要求：</w:t>
      </w:r>
    </w:p>
    <w:p w14:paraId="7565D63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供应商应具备独立法人资格，持有有效的营业执照；</w:t>
      </w:r>
    </w:p>
    <w:p w14:paraId="1C127E8F">
      <w:pPr>
        <w:keepNext w:val="0"/>
        <w:keepLines w:val="0"/>
        <w:pageBreakBefore w:val="0"/>
        <w:widowControl/>
        <w:shd w:val="clear" w:color="auto" w:fill="FFFFFF"/>
        <w:kinsoku/>
        <w:wordWrap/>
        <w:overflowPunct/>
        <w:topLinePunct w:val="0"/>
        <w:autoSpaceDE/>
        <w:autoSpaceDN/>
        <w:bidi w:val="0"/>
        <w:adjustRightInd/>
        <w:spacing w:beforeAutospacing="0" w:afterAutospacing="0" w:line="500" w:lineRule="exact"/>
        <w:ind w:firstLine="420"/>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shd w:val="clear" w:color="auto" w:fill="FFFFFF"/>
          <w:lang w:val="en-US" w:eastAsia="zh-CN" w:bidi="ar-SA"/>
          <w14:textFill>
            <w14:solidFill>
              <w14:schemeClr w14:val="tx1"/>
            </w14:solidFill>
          </w14:textFill>
        </w:rPr>
        <w:t>业绩最低要求：</w:t>
      </w:r>
    </w:p>
    <w:p w14:paraId="47CE755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近3年（指202</w:t>
      </w:r>
      <w:r>
        <w:rPr>
          <w:rFonts w:hint="eastAsia" w:asciiTheme="minorEastAsia" w:hAnsiTheme="minorEastAsia" w:cstheme="minorEastAsia"/>
          <w:color w:val="000000" w:themeColor="text1"/>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年</w:t>
      </w:r>
      <w:r>
        <w:rPr>
          <w:rFonts w:hint="eastAsia" w:asciiTheme="minorEastAsia" w:hAnsiTheme="minorEastAsia" w:cstheme="minorEastAsia"/>
          <w:color w:val="000000" w:themeColor="text1"/>
          <w:szCs w:val="22"/>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月1日至投标文件递交截止时间</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以合同签订时间为准），</w:t>
      </w:r>
      <w:r>
        <w:rPr>
          <w:rFonts w:hint="eastAsia" w:asciiTheme="minorEastAsia" w:hAnsiTheme="minorEastAsia" w:cstheme="minorEastAsia"/>
          <w:color w:val="000000" w:themeColor="text1"/>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独立完成过1个单项合同价不少于</w:t>
      </w:r>
      <w:r>
        <w:rPr>
          <w:rFonts w:hint="eastAsia" w:asciiTheme="minorEastAsia" w:hAnsiTheme="minorEastAsia" w:cstheme="minorEastAsia"/>
          <w:color w:val="000000" w:themeColor="text1"/>
          <w:szCs w:val="22"/>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万元的</w:t>
      </w:r>
      <w:r>
        <w:rPr>
          <w:rFonts w:hint="eastAsia" w:asciiTheme="minorEastAsia" w:hAnsiTheme="minorEastAsia" w:cstheme="minorEastAsia"/>
          <w:color w:val="000000" w:themeColor="text1"/>
          <w:szCs w:val="22"/>
          <w:highlight w:val="none"/>
          <w:lang w:eastAsia="zh-CN"/>
          <w14:textFill>
            <w14:solidFill>
              <w14:schemeClr w14:val="tx1"/>
            </w14:solidFill>
          </w14:textFill>
        </w:rPr>
        <w:t>空调或净水机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销售业绩</w:t>
      </w:r>
      <w:r>
        <w:rPr>
          <w:rFonts w:hint="eastAsia" w:asciiTheme="minorEastAsia" w:hAnsiTheme="minorEastAsia" w:eastAsiaTheme="minorEastAsia" w:cstheme="minorEastAsia"/>
          <w:color w:val="000000" w:themeColor="text1"/>
          <w:szCs w:val="22"/>
          <w14:textFill>
            <w14:solidFill>
              <w14:schemeClr w14:val="tx1"/>
            </w14:solidFill>
          </w14:textFill>
        </w:rPr>
        <w:t>（业绩证明材料须提供合同扫描件，如不能体现签订时间、</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合同金额</w:t>
      </w:r>
      <w:r>
        <w:rPr>
          <w:rFonts w:hint="eastAsia" w:asciiTheme="minorEastAsia" w:hAnsiTheme="minorEastAsia" w:eastAsiaTheme="minorEastAsia" w:cstheme="minorEastAsia"/>
          <w:color w:val="000000" w:themeColor="text1"/>
          <w:szCs w:val="22"/>
          <w14:textFill>
            <w14:solidFill>
              <w14:schemeClr w14:val="tx1"/>
            </w14:solidFill>
          </w14:textFill>
        </w:rPr>
        <w:t>等关键评审信息的，须另附业主证明材料，业绩时间以合同签订日期为准）</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p>
    <w:p w14:paraId="05B6D0E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（3）信誉要求最低要求：</w:t>
      </w:r>
    </w:p>
    <w:p w14:paraId="5820716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①未被责令停业，暂扣或吊销执照，或吊销资质证书；</w:t>
      </w:r>
    </w:p>
    <w:p w14:paraId="6C41F80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②未进入清算程序，或被宣告破产，或其他丧失履约能力的情形；</w:t>
      </w:r>
    </w:p>
    <w:p w14:paraId="196215D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③在国家企业信用信息公示系统（http://www.gsxt.gov.cn）中未被列入严重违法失信企业名单；</w:t>
      </w:r>
    </w:p>
    <w:p w14:paraId="6DCF23D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④在“信用中国”网站（http://www.creditchina.gov.cn）中未被列入失信被执行人名单；</w:t>
      </w:r>
    </w:p>
    <w:p w14:paraId="7AC7353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⑤在近三年内（自响应文件递交截止之日向前追溯3年）供应商或其法定代表人未有行贿犯罪行为；</w:t>
      </w:r>
    </w:p>
    <w:p w14:paraId="5C1383DD">
      <w:pPr>
        <w:pStyle w:val="16"/>
        <w:keepNext w:val="0"/>
        <w:keepLines w:val="0"/>
        <w:pageBreakBefore w:val="0"/>
        <w:kinsoku/>
        <w:wordWrap/>
        <w:overflowPunct/>
        <w:topLinePunct w:val="0"/>
        <w:autoSpaceDE/>
        <w:autoSpaceDN/>
        <w:bidi w:val="0"/>
        <w:adjustRightInd/>
        <w:spacing w:after="0" w:line="500" w:lineRule="exact"/>
        <w:ind w:left="0" w:left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⑥其他要求：没有法律法规规定的其他违规情形。</w:t>
      </w:r>
    </w:p>
    <w:p w14:paraId="4187F61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 w:val="18"/>
          <w:szCs w:val="21"/>
        </w:rPr>
      </w:pPr>
      <w:r>
        <w:rPr>
          <w:rFonts w:hint="eastAsia" w:asciiTheme="minorEastAsia" w:hAnsiTheme="minorEastAsia" w:eastAsiaTheme="minorEastAsia" w:cstheme="minorEastAsia"/>
          <w:szCs w:val="22"/>
        </w:rPr>
        <w:t>3.2 联合体：本次采购不接受联合体报价。</w:t>
      </w:r>
    </w:p>
    <w:p w14:paraId="642B5B7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3.3 单位负责人为同一人或者存在控股、管理关系的不同单位，不得同时参加同一合同包报价，否则相关响应文件均无效。</w:t>
      </w:r>
    </w:p>
    <w:p w14:paraId="3A5AC79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 xml:space="preserve">3.4 </w:t>
      </w:r>
      <w:r>
        <w:rPr>
          <w:rFonts w:hint="eastAsia" w:asciiTheme="minorEastAsia" w:hAnsiTheme="minorEastAsia" w:cstheme="minorEastAsia"/>
          <w:color w:val="000000" w:themeColor="text1"/>
          <w:szCs w:val="22"/>
          <w:lang w:val="en-US" w:eastAsia="zh-CN"/>
          <w14:textFill>
            <w14:solidFill>
              <w14:schemeClr w14:val="tx1"/>
            </w14:solidFill>
          </w14:textFill>
        </w:rPr>
        <w:t>参与本次采购的供应商</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w:t>
      </w:r>
      <w:r>
        <w:rPr>
          <w:rFonts w:hint="eastAsia" w:asciiTheme="minorEastAsia" w:hAnsiTheme="minorEastAsia" w:cstheme="minorEastAsia"/>
          <w:color w:val="000000" w:themeColor="text1"/>
          <w:szCs w:val="22"/>
          <w:lang w:val="en-US" w:eastAsia="zh-CN"/>
          <w14:textFill>
            <w14:solidFill>
              <w14:schemeClr w14:val="tx1"/>
            </w14:solidFill>
          </w14:textFill>
        </w:rPr>
        <w:t>递交响应文件时须提供品牌制造商的项目授权</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w:t>
      </w:r>
    </w:p>
    <w:bookmarkEnd w:id="26"/>
    <w:bookmarkEnd w:id="27"/>
    <w:bookmarkEnd w:id="28"/>
    <w:bookmarkEnd w:id="29"/>
    <w:bookmarkEnd w:id="30"/>
    <w:bookmarkEnd w:id="31"/>
    <w:bookmarkEnd w:id="32"/>
    <w:p w14:paraId="06C4BDF9">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val="0"/>
          <w:bCs w:val="0"/>
          <w:strike w:val="0"/>
          <w:dstrike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val="0"/>
          <w:kern w:val="2"/>
          <w:sz w:val="22"/>
          <w:szCs w:val="15"/>
          <w:lang w:val="en-US" w:eastAsia="zh-CN" w:bidi="ar-SA"/>
        </w:rPr>
        <w:t>4.</w:t>
      </w:r>
      <w:r>
        <w:rPr>
          <w:rFonts w:hint="eastAsia" w:asciiTheme="minorEastAsia" w:hAnsiTheme="minorEastAsia" w:eastAsiaTheme="minorEastAsia" w:cstheme="minorEastAsia"/>
          <w:b/>
          <w:bCs w:val="0"/>
          <w:kern w:val="2"/>
          <w:sz w:val="22"/>
          <w:szCs w:val="15"/>
          <w:lang w:val="en-US" w:eastAsia="zh-CN" w:bidi="ar-SA"/>
        </w:rPr>
        <w:t>询比文件的获取</w:t>
      </w:r>
      <w:bookmarkStart w:id="33" w:name="_Toc525632589"/>
      <w:bookmarkStart w:id="34" w:name="_Toc726"/>
    </w:p>
    <w:p w14:paraId="5F4DE11B">
      <w:pPr>
        <w:keepNext/>
        <w:keepLines/>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outlineLvl w:val="9"/>
        <w:rPr>
          <w:rFonts w:hint="eastAsia" w:asciiTheme="minorEastAsia" w:hAnsiTheme="minorEastAsia" w:eastAsiaTheme="minorEastAsia" w:cstheme="minorEastAsia"/>
          <w:b w:val="0"/>
          <w:bCs w:val="0"/>
          <w:strike w:val="0"/>
          <w:dstrike w:val="0"/>
          <w:color w:val="auto"/>
          <w:kern w:val="2"/>
          <w:sz w:val="21"/>
          <w:szCs w:val="21"/>
          <w:highlight w:val="green"/>
          <w:lang w:val="en-US" w:eastAsia="zh-CN" w:bidi="ar-SA"/>
        </w:rPr>
      </w:pPr>
      <w:r>
        <w:rPr>
          <w:rFonts w:hint="eastAsia" w:asciiTheme="minorEastAsia" w:hAnsiTheme="minorEastAsia" w:eastAsiaTheme="minorEastAsia" w:cstheme="minorEastAsia"/>
          <w:b w:val="0"/>
          <w:bCs w:val="0"/>
          <w:strike w:val="0"/>
          <w:dstrike w:val="0"/>
          <w:color w:val="auto"/>
          <w:kern w:val="2"/>
          <w:sz w:val="21"/>
          <w:szCs w:val="21"/>
          <w:highlight w:val="none"/>
          <w:lang w:val="en-US" w:eastAsia="zh-CN" w:bidi="ar-SA"/>
        </w:rPr>
        <w:t>供应商应在递交响应文件的截止时间前登录安徽交运集团网站（http://www.ahjyjt.com.cn/），选择所参加的合同包，自行下载询比文件及相关资料。</w:t>
      </w:r>
    </w:p>
    <w:p w14:paraId="3E26C30D">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5.</w:t>
      </w:r>
      <w:r>
        <w:rPr>
          <w:rFonts w:hint="eastAsia" w:asciiTheme="minorEastAsia" w:hAnsiTheme="minorEastAsia" w:eastAsiaTheme="minorEastAsia" w:cstheme="minorEastAsia"/>
          <w:b/>
          <w:bCs w:val="0"/>
          <w:kern w:val="2"/>
          <w:sz w:val="22"/>
          <w:szCs w:val="15"/>
          <w:lang w:val="en-US" w:eastAsia="zh-CN" w:bidi="ar-SA"/>
        </w:rPr>
        <w:t>响应文件的递交</w:t>
      </w:r>
      <w:bookmarkEnd w:id="33"/>
      <w:bookmarkEnd w:id="34"/>
    </w:p>
    <w:p w14:paraId="4D8E3FD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auto"/>
          <w:szCs w:val="22"/>
          <w:highlight w:val="none"/>
        </w:rPr>
        <w:t>响应文件递交的截止时间为</w:t>
      </w:r>
      <w:r>
        <w:rPr>
          <w:rFonts w:hint="eastAsia" w:asciiTheme="minorEastAsia" w:hAnsiTheme="minorEastAsia" w:eastAsiaTheme="minorEastAsia" w:cstheme="minorEastAsia"/>
          <w:color w:val="auto"/>
          <w:szCs w:val="22"/>
          <w:highlight w:val="none"/>
          <w:u w:val="single"/>
        </w:rPr>
        <w:t>202</w:t>
      </w:r>
      <w:r>
        <w:rPr>
          <w:rFonts w:hint="eastAsia" w:asciiTheme="minorEastAsia" w:hAnsiTheme="minorEastAsia" w:cstheme="minorEastAsia"/>
          <w:color w:val="auto"/>
          <w:szCs w:val="22"/>
          <w:highlight w:val="none"/>
          <w:u w:val="single"/>
          <w:lang w:val="en-US" w:eastAsia="zh-CN"/>
        </w:rPr>
        <w:t>6</w:t>
      </w:r>
      <w:r>
        <w:rPr>
          <w:rFonts w:hint="eastAsia" w:asciiTheme="minorEastAsia" w:hAnsiTheme="minorEastAsia" w:eastAsiaTheme="minorEastAsia" w:cstheme="minorEastAsia"/>
          <w:color w:val="auto"/>
          <w:szCs w:val="22"/>
          <w:highlight w:val="none"/>
        </w:rPr>
        <w:t>年</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cstheme="minorEastAsia"/>
          <w:color w:val="auto"/>
          <w:szCs w:val="22"/>
          <w:highlight w:val="none"/>
          <w:u w:val="single"/>
          <w:lang w:val="en-US" w:eastAsia="zh-CN"/>
        </w:rPr>
        <w:t>1</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月</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cstheme="minorEastAsia"/>
          <w:color w:val="auto"/>
          <w:szCs w:val="22"/>
          <w:highlight w:val="none"/>
          <w:u w:val="single"/>
          <w:lang w:val="en-US" w:eastAsia="zh-CN"/>
        </w:rPr>
        <w:t>15</w:t>
      </w:r>
      <w:r>
        <w:rPr>
          <w:rFonts w:hint="eastAsia" w:asciiTheme="minorEastAsia" w:hAnsiTheme="minorEastAsia" w:eastAsiaTheme="minorEastAsia" w:cstheme="minorEastAsia"/>
          <w:color w:val="auto"/>
          <w:szCs w:val="22"/>
          <w:highlight w:val="none"/>
          <w:u w:val="single"/>
          <w:lang w:val="en-US" w:eastAsia="zh-CN"/>
        </w:rPr>
        <w:t xml:space="preserve"> </w:t>
      </w:r>
      <w:r>
        <w:rPr>
          <w:rFonts w:hint="eastAsia" w:asciiTheme="minorEastAsia" w:hAnsiTheme="minorEastAsia" w:eastAsiaTheme="minorEastAsia" w:cstheme="minorEastAsia"/>
          <w:color w:val="auto"/>
          <w:szCs w:val="22"/>
          <w:highlight w:val="none"/>
        </w:rPr>
        <w:t>日</w:t>
      </w:r>
      <w:r>
        <w:rPr>
          <w:rFonts w:hint="eastAsia" w:asciiTheme="minorEastAsia" w:hAnsiTheme="minorEastAsia" w:eastAsiaTheme="minorEastAsia" w:cstheme="minorEastAsia"/>
          <w:color w:val="auto"/>
          <w:szCs w:val="22"/>
          <w:highlight w:val="none"/>
          <w:u w:val="single"/>
          <w:lang w:val="en-US" w:eastAsia="zh-CN"/>
        </w:rPr>
        <w:t xml:space="preserve"> 10</w:t>
      </w:r>
      <w:r>
        <w:rPr>
          <w:rFonts w:hint="eastAsia" w:asciiTheme="minorEastAsia" w:hAnsiTheme="minorEastAsia" w:eastAsiaTheme="minorEastAsia" w:cstheme="minorEastAsia"/>
          <w:color w:val="auto"/>
          <w:szCs w:val="22"/>
          <w:highlight w:val="none"/>
        </w:rPr>
        <w:t>时</w:t>
      </w:r>
      <w:r>
        <w:rPr>
          <w:rFonts w:hint="eastAsia" w:asciiTheme="minorEastAsia" w:hAnsiTheme="minorEastAsia" w:eastAsiaTheme="minorEastAsia" w:cstheme="minorEastAsia"/>
          <w:color w:val="auto"/>
          <w:szCs w:val="22"/>
          <w:highlight w:val="none"/>
          <w:u w:val="single"/>
          <w:lang w:val="en-US" w:eastAsia="zh-CN"/>
        </w:rPr>
        <w:t xml:space="preserve"> 00</w:t>
      </w:r>
      <w:r>
        <w:rPr>
          <w:rFonts w:hint="eastAsia" w:asciiTheme="minorEastAsia" w:hAnsiTheme="minorEastAsia" w:eastAsiaTheme="minorEastAsia" w:cstheme="minorEastAsia"/>
          <w:color w:val="auto"/>
          <w:szCs w:val="22"/>
          <w:highlight w:val="none"/>
        </w:rPr>
        <w:t>分，</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供应商的法定代表人或其授权代理人应于截止时间前将响应文件递交至</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合肥市胜利路35号，交通饭店三楼汽车销售有限公司</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（地点）。</w:t>
      </w:r>
    </w:p>
    <w:p w14:paraId="19100C98">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5" w:name="_Toc525632591"/>
      <w:bookmarkStart w:id="36" w:name="_Toc22719"/>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6.</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响应文件启封</w:t>
      </w:r>
    </w:p>
    <w:p w14:paraId="31519EB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响应文件的递交截止时间到后，采购人将于</w:t>
      </w:r>
      <w:r>
        <w:rPr>
          <w:rFonts w:hint="eastAsia" w:asciiTheme="minorEastAsia" w:hAnsiTheme="minorEastAsia" w:eastAsiaTheme="minorEastAsia" w:cstheme="minorEastAsia"/>
          <w:color w:val="000000" w:themeColor="text1"/>
          <w:szCs w:val="22"/>
          <w:u w:val="single"/>
          <w14:textFill>
            <w14:solidFill>
              <w14:schemeClr w14:val="tx1"/>
            </w14:solidFill>
          </w14:textFill>
        </w:rPr>
        <w:t>交通饭店三楼会议室</w:t>
      </w:r>
      <w:r>
        <w:rPr>
          <w:rFonts w:hint="eastAsia" w:asciiTheme="minorEastAsia" w:hAnsiTheme="minorEastAsia" w:eastAsiaTheme="minorEastAsia" w:cstheme="minorEastAsia"/>
          <w:color w:val="000000" w:themeColor="text1"/>
          <w:szCs w:val="22"/>
          <w14:textFill>
            <w14:solidFill>
              <w14:schemeClr w14:val="tx1"/>
            </w14:solidFill>
          </w14:textFill>
        </w:rPr>
        <w:t>（地点）组织进行响应文件的启封。供应商的法定代表人或授权代理人应携带本人身份证、授权代理人应携带授权委托书准时参加启封会议。</w:t>
      </w:r>
    </w:p>
    <w:p w14:paraId="41E2E531">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7.</w:t>
      </w:r>
      <w:r>
        <w:rPr>
          <w:rFonts w:hint="eastAsia" w:asciiTheme="minorEastAsia" w:hAnsiTheme="minorEastAsia" w:eastAsiaTheme="minorEastAsia" w:cstheme="minorEastAsia"/>
          <w:b/>
          <w:bCs w:val="0"/>
          <w:kern w:val="2"/>
          <w:sz w:val="22"/>
          <w:szCs w:val="15"/>
          <w:lang w:val="en-US" w:eastAsia="zh-CN" w:bidi="ar-SA"/>
        </w:rPr>
        <w:t>响应保证金</w:t>
      </w:r>
    </w:p>
    <w:p w14:paraId="2A63AE06">
      <w:pPr>
        <w:pStyle w:val="5"/>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本项目无响应保证金，需发响应报名表进行报名。</w:t>
      </w:r>
    </w:p>
    <w:p w14:paraId="0FCC896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cstheme="minorEastAsia"/>
          <w:color w:val="auto"/>
          <w:highlight w:val="none"/>
          <w:u w:val="singl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1</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 xml:space="preserve">14 </w:t>
      </w:r>
      <w:r>
        <w:rPr>
          <w:rFonts w:hint="eastAsia" w:asciiTheme="minorEastAsia" w:hAnsiTheme="minorEastAsia" w:eastAsiaTheme="minorEastAsia" w:cstheme="minorEastAsia"/>
          <w:color w:val="auto"/>
          <w:highlight w:val="none"/>
        </w:rPr>
        <w:t>日 15 ：00前，将响应报名表发送至</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"mailto:ahjyxs@163.com" </w:instrText>
      </w:r>
      <w:r>
        <w:rPr>
          <w:rFonts w:hint="eastAsia" w:asciiTheme="minorEastAsia" w:hAnsiTheme="minorEastAsia" w:eastAsiaTheme="minorEastAsia" w:cstheme="minorEastAsia"/>
          <w:color w:val="auto"/>
          <w:highlight w:val="none"/>
        </w:rPr>
        <w:fldChar w:fldCharType="separate"/>
      </w:r>
      <w:r>
        <w:rPr>
          <w:rStyle w:val="23"/>
          <w:rFonts w:hint="eastAsia" w:asciiTheme="minorEastAsia" w:hAnsiTheme="minorEastAsia" w:eastAsiaTheme="minorEastAsia" w:cstheme="minorEastAsia"/>
          <w:color w:val="auto"/>
          <w:szCs w:val="22"/>
          <w:highlight w:val="none"/>
        </w:rPr>
        <w:t>ahjyxs@163.com</w:t>
      </w:r>
      <w:r>
        <w:rPr>
          <w:rStyle w:val="23"/>
          <w:rFonts w:hint="eastAsia" w:asciiTheme="minorEastAsia" w:hAnsiTheme="minorEastAsia" w:eastAsiaTheme="minorEastAsia" w:cstheme="minorEastAsia"/>
          <w:color w:val="auto"/>
          <w:szCs w:val="22"/>
          <w:highlight w:val="none"/>
        </w:rPr>
        <w:fldChar w:fldCharType="end"/>
      </w:r>
      <w:r>
        <w:rPr>
          <w:rFonts w:hint="eastAsia" w:asciiTheme="minorEastAsia" w:hAnsiTheme="minorEastAsia" w:eastAsiaTheme="minorEastAsia" w:cstheme="minorEastAsia"/>
          <w:color w:val="auto"/>
          <w:szCs w:val="22"/>
          <w:highlight w:val="none"/>
        </w:rPr>
        <w:t>进行确认报名。</w:t>
      </w:r>
    </w:p>
    <w:p w14:paraId="78120A14">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8.</w:t>
      </w:r>
      <w:r>
        <w:rPr>
          <w:rFonts w:hint="eastAsia" w:asciiTheme="minorEastAsia" w:hAnsiTheme="minorEastAsia" w:eastAsiaTheme="minorEastAsia" w:cstheme="minorEastAsia"/>
          <w:b/>
          <w:bCs w:val="0"/>
          <w:kern w:val="2"/>
          <w:sz w:val="22"/>
          <w:szCs w:val="15"/>
          <w:lang w:val="en-US" w:eastAsia="zh-CN" w:bidi="ar-SA"/>
        </w:rPr>
        <w:t>发布公告的媒介</w:t>
      </w:r>
    </w:p>
    <w:p w14:paraId="552E845F">
      <w:pPr>
        <w:snapToGrid w:val="0"/>
        <w:spacing w:line="5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本次采购公告在安徽交运集团网站（</w:t>
      </w:r>
      <w:r>
        <w:rPr>
          <w:rFonts w:hint="eastAsia" w:asciiTheme="minorEastAsia" w:hAnsiTheme="minorEastAsia" w:eastAsiaTheme="minorEastAsia" w:cstheme="minorEastAsia"/>
          <w:szCs w:val="21"/>
        </w:rPr>
        <w:t>http://www.ahjyjt.com.cn/</w:t>
      </w:r>
      <w:r>
        <w:rPr>
          <w:rFonts w:hint="eastAsia" w:asciiTheme="minorEastAsia" w:hAnsiTheme="minorEastAsia" w:eastAsiaTheme="minorEastAsia" w:cstheme="minorEastAsia"/>
          <w:szCs w:val="22"/>
        </w:rPr>
        <w:t>）上发布。</w:t>
      </w:r>
    </w:p>
    <w:bookmarkEnd w:id="35"/>
    <w:bookmarkEnd w:id="36"/>
    <w:p w14:paraId="63605B3D">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7" w:name="_Toc14943_WPSOffice_Level2"/>
      <w:bookmarkStart w:id="38" w:name="_Toc8501"/>
      <w:bookmarkStart w:id="39" w:name="_Toc28571_WPSOffice_Level2"/>
      <w:bookmarkStart w:id="40" w:name="_Toc26829"/>
      <w:bookmarkStart w:id="41" w:name="_Toc525632592"/>
      <w:bookmarkStart w:id="42" w:name="_Toc321_WPSOffice_Level2"/>
      <w:bookmarkStart w:id="43" w:name="_Toc20572_WPSOffice_Level2"/>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9.</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采购人联系方式</w:t>
      </w:r>
      <w:bookmarkEnd w:id="37"/>
      <w:bookmarkEnd w:id="38"/>
      <w:bookmarkEnd w:id="39"/>
      <w:bookmarkEnd w:id="40"/>
      <w:bookmarkEnd w:id="41"/>
      <w:bookmarkEnd w:id="42"/>
      <w:bookmarkEnd w:id="43"/>
      <w:bookmarkStart w:id="158" w:name="_GoBack"/>
      <w:bookmarkEnd w:id="158"/>
    </w:p>
    <w:p w14:paraId="68C0FE4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采购人：</w:t>
      </w:r>
      <w:r>
        <w:rPr>
          <w:rFonts w:hint="eastAsia" w:asciiTheme="minorEastAsia" w:hAnsiTheme="minorEastAsia" w:eastAsiaTheme="minorEastAsia" w:cstheme="minorEastAsia"/>
          <w:color w:val="000000" w:themeColor="text1"/>
          <w:szCs w:val="22"/>
          <w:u w:val="single"/>
          <w14:textFill>
            <w14:solidFill>
              <w14:schemeClr w14:val="tx1"/>
            </w14:solidFill>
          </w14:textFill>
        </w:rPr>
        <w:t>安徽交运集团汽车销售有限公司</w:t>
      </w:r>
    </w:p>
    <w:p w14:paraId="26B2C7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地</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14:textFill>
            <w14:solidFill>
              <w14:schemeClr w14:val="tx1"/>
            </w14:solidFill>
          </w14:textFill>
        </w:rPr>
        <w:t>址：</w:t>
      </w:r>
      <w:r>
        <w:rPr>
          <w:rFonts w:hint="eastAsia" w:asciiTheme="minorEastAsia" w:hAnsiTheme="minorEastAsia" w:eastAsiaTheme="minorEastAsia" w:cstheme="minorEastAsia"/>
          <w:color w:val="000000" w:themeColor="text1"/>
          <w:szCs w:val="22"/>
          <w:u w:val="single"/>
          <w14:textFill>
            <w14:solidFill>
              <w14:schemeClr w14:val="tx1"/>
            </w14:solidFill>
          </w14:textFill>
        </w:rPr>
        <w:t>合肥市胜利路35号交通饭店</w:t>
      </w:r>
    </w:p>
    <w:p w14:paraId="61B761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邮政编码：</w:t>
      </w:r>
      <w:r>
        <w:rPr>
          <w:rFonts w:hint="eastAsia" w:asciiTheme="minorEastAsia" w:hAnsiTheme="minorEastAsia" w:eastAsiaTheme="minorEastAsia" w:cstheme="minorEastAsia"/>
          <w:color w:val="000000" w:themeColor="text1"/>
          <w:szCs w:val="22"/>
          <w:u w:val="single"/>
          <w14:textFill>
            <w14:solidFill>
              <w14:schemeClr w14:val="tx1"/>
            </w14:solidFill>
          </w14:textFill>
        </w:rPr>
        <w:t>230011</w:t>
      </w:r>
    </w:p>
    <w:p w14:paraId="3696D3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000000" w:themeColor="text1"/>
          <w:szCs w:val="22"/>
          <w14:textFill>
            <w14:solidFill>
              <w14:schemeClr w14:val="tx1"/>
            </w14:solidFill>
          </w14:textFill>
        </w:rPr>
        <w:t>联</w:t>
      </w:r>
      <w:r>
        <w:rPr>
          <w:rFonts w:hint="eastAsia" w:asciiTheme="minorEastAsia" w:hAnsiTheme="minorEastAsia" w:eastAsiaTheme="minorEastAsia" w:cstheme="minorEastAsia"/>
          <w:color w:val="auto"/>
          <w:szCs w:val="22"/>
        </w:rPr>
        <w:t>系人：</w:t>
      </w:r>
      <w:r>
        <w:rPr>
          <w:rFonts w:hint="eastAsia" w:asciiTheme="minorEastAsia" w:hAnsiTheme="minorEastAsia" w:eastAsiaTheme="minorEastAsia" w:cstheme="minorEastAsia"/>
          <w:color w:val="auto"/>
          <w:szCs w:val="22"/>
          <w:u w:val="single"/>
          <w:lang w:val="en-US" w:eastAsia="zh-CN"/>
        </w:rPr>
        <w:t>高洋</w:t>
      </w:r>
    </w:p>
    <w:p w14:paraId="7DAD66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auto"/>
          <w:szCs w:val="22"/>
        </w:rPr>
        <w:t>电话：</w:t>
      </w:r>
      <w:r>
        <w:rPr>
          <w:rFonts w:hint="eastAsia" w:asciiTheme="minorEastAsia" w:hAnsiTheme="minorEastAsia" w:eastAsiaTheme="minorEastAsia" w:cstheme="minorEastAsia"/>
          <w:color w:val="auto"/>
          <w:szCs w:val="22"/>
          <w:u w:val="single"/>
          <w:lang w:val="en-US" w:eastAsia="zh-CN"/>
        </w:rPr>
        <w:t xml:space="preserve"> 138</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5606</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 xml:space="preserve">9870 </w:t>
      </w:r>
    </w:p>
    <w:p w14:paraId="4FF931C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14:textFill>
            <w14:solidFill>
              <w14:schemeClr w14:val="tx1"/>
            </w14:solidFill>
          </w14:textFill>
        </w:rPr>
      </w:pPr>
      <w:r>
        <w:rPr>
          <w:rFonts w:hint="eastAsia" w:asciiTheme="minorEastAsia" w:hAnsiTheme="minorEastAsia" w:eastAsiaTheme="minorEastAsia" w:cstheme="minorEastAsia"/>
          <w:color w:val="000000" w:themeColor="text1"/>
          <w:szCs w:val="22"/>
          <w:u w:val="none"/>
          <w14:textFill>
            <w14:solidFill>
              <w14:schemeClr w14:val="tx1"/>
            </w14:solidFill>
          </w14:textFill>
        </w:rPr>
        <w:t>电子邮箱：</w:t>
      </w:r>
      <w:r>
        <w:rPr>
          <w:rFonts w:hint="eastAsia" w:asciiTheme="minorEastAsia" w:hAnsiTheme="minorEastAsia" w:eastAsiaTheme="minorEastAsia" w:cstheme="minorEastAsia"/>
          <w:color w:val="000000" w:themeColor="text1"/>
          <w:szCs w:val="22"/>
          <w:u w:val="single"/>
          <w14:textFill>
            <w14:solidFill>
              <w14:schemeClr w14:val="tx1"/>
            </w14:solidFill>
          </w14:textFill>
        </w:rPr>
        <w:t>ahjyxs@163.com</w:t>
      </w:r>
    </w:p>
    <w:p w14:paraId="6840E10F">
      <w:pPr>
        <w:widowControl w:val="0"/>
        <w:autoSpaceDE w:val="0"/>
        <w:autoSpaceDN w:val="0"/>
        <w:jc w:val="cente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p>
    <w:p w14:paraId="0D2E56A0">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3BD1B46">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p>
    <w:p w14:paraId="21652ABB">
      <w:pPr>
        <w:widowControl w:val="0"/>
        <w:autoSpaceDE w:val="0"/>
        <w:autoSpaceDN w:val="0"/>
        <w:jc w:val="right"/>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91E2AA0">
      <w:pPr>
        <w:widowControl w:val="0"/>
        <w:autoSpaceDE w:val="0"/>
        <w:autoSpaceDN w:val="0"/>
        <w:jc w:val="right"/>
        <w:rPr>
          <w:rFonts w:hint="eastAsia" w:asciiTheme="minorEastAsia" w:hAnsiTheme="minorEastAsia" w:eastAsiaTheme="minorEastAsia" w:cstheme="minorEastAsia"/>
          <w:color w:val="000000" w:themeColor="text1"/>
          <w:sz w:val="24"/>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202</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6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年</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月</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8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日</w:t>
      </w:r>
    </w:p>
    <w:p w14:paraId="06123948">
      <w:pPr>
        <w:rPr>
          <w:rFonts w:hint="eastAsia" w:ascii="Times New Roman" w:hAnsi="Times New Roman" w:eastAsia="宋体" w:cs="Times New Roman"/>
          <w:color w:val="auto"/>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BBFA2AE">
      <w:pPr>
        <w:widowControl/>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 应 报 名 表</w:t>
      </w:r>
    </w:p>
    <w:p w14:paraId="1B63F737">
      <w:pPr>
        <w:pStyle w:val="5"/>
        <w:rPr>
          <w:rFonts w:hint="eastAsia" w:asciiTheme="minorEastAsia" w:hAnsiTheme="minorEastAsia" w:eastAsiaTheme="minorEastAsia" w:cstheme="minorEastAsia"/>
        </w:rPr>
      </w:pPr>
    </w:p>
    <w:p w14:paraId="4C33BDF9">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报名日期：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              评审时间：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tbl>
      <w:tblPr>
        <w:tblStyle w:val="17"/>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4075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F637BA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w:t>
            </w:r>
          </w:p>
        </w:tc>
        <w:tc>
          <w:tcPr>
            <w:tcW w:w="8259" w:type="dxa"/>
            <w:gridSpan w:val="3"/>
            <w:vAlign w:val="center"/>
          </w:tcPr>
          <w:p w14:paraId="5C434F29">
            <w:pPr>
              <w:snapToGrid w:val="0"/>
              <w:spacing w:line="380" w:lineRule="exact"/>
              <w:jc w:val="center"/>
              <w:rPr>
                <w:rFonts w:hint="eastAsia" w:asciiTheme="minorEastAsia" w:hAnsiTheme="minorEastAsia" w:eastAsiaTheme="minorEastAsia" w:cstheme="minorEastAsia"/>
                <w:bCs/>
                <w:szCs w:val="21"/>
              </w:rPr>
            </w:pPr>
          </w:p>
        </w:tc>
      </w:tr>
      <w:tr w14:paraId="177A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CEB529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供应商名称</w:t>
            </w:r>
          </w:p>
          <w:p w14:paraId="1F5B7490">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（与公章一致）</w:t>
            </w:r>
          </w:p>
        </w:tc>
        <w:tc>
          <w:tcPr>
            <w:tcW w:w="8259" w:type="dxa"/>
            <w:gridSpan w:val="3"/>
            <w:vAlign w:val="center"/>
          </w:tcPr>
          <w:p w14:paraId="75487B3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加盖公章</w:t>
            </w:r>
          </w:p>
        </w:tc>
      </w:tr>
      <w:tr w14:paraId="52F0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CE3CCB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供应商地址</w:t>
            </w:r>
          </w:p>
        </w:tc>
        <w:tc>
          <w:tcPr>
            <w:tcW w:w="8259" w:type="dxa"/>
            <w:gridSpan w:val="3"/>
            <w:vAlign w:val="center"/>
          </w:tcPr>
          <w:p w14:paraId="188371A1">
            <w:pPr>
              <w:spacing w:line="360" w:lineRule="exact"/>
              <w:rPr>
                <w:rFonts w:hint="eastAsia" w:asciiTheme="minorEastAsia" w:hAnsiTheme="minorEastAsia" w:eastAsiaTheme="minorEastAsia" w:cstheme="minorEastAsia"/>
                <w:bCs/>
                <w:szCs w:val="21"/>
              </w:rPr>
            </w:pPr>
          </w:p>
        </w:tc>
      </w:tr>
      <w:tr w14:paraId="457E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B29267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w:t>
            </w:r>
          </w:p>
        </w:tc>
        <w:tc>
          <w:tcPr>
            <w:tcW w:w="3396" w:type="dxa"/>
            <w:vAlign w:val="center"/>
          </w:tcPr>
          <w:p w14:paraId="0552AB78">
            <w:pPr>
              <w:spacing w:line="360" w:lineRule="exact"/>
              <w:rPr>
                <w:rFonts w:hint="eastAsia" w:asciiTheme="minorEastAsia" w:hAnsiTheme="minorEastAsia" w:eastAsiaTheme="minorEastAsia" w:cstheme="minorEastAsia"/>
                <w:bCs/>
                <w:szCs w:val="21"/>
              </w:rPr>
            </w:pPr>
          </w:p>
        </w:tc>
        <w:tc>
          <w:tcPr>
            <w:tcW w:w="1506" w:type="dxa"/>
            <w:vAlign w:val="center"/>
          </w:tcPr>
          <w:p w14:paraId="2C88B40D">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联系电话</w:t>
            </w:r>
          </w:p>
        </w:tc>
        <w:tc>
          <w:tcPr>
            <w:tcW w:w="3357" w:type="dxa"/>
            <w:vAlign w:val="center"/>
          </w:tcPr>
          <w:p w14:paraId="7E34426C">
            <w:pPr>
              <w:spacing w:line="360" w:lineRule="exact"/>
              <w:rPr>
                <w:rFonts w:hint="eastAsia" w:asciiTheme="minorEastAsia" w:hAnsiTheme="minorEastAsia" w:eastAsiaTheme="minorEastAsia" w:cstheme="minorEastAsia"/>
                <w:bCs/>
                <w:szCs w:val="21"/>
              </w:rPr>
            </w:pPr>
          </w:p>
        </w:tc>
      </w:tr>
      <w:tr w14:paraId="4CF7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B88A658">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tc>
        <w:tc>
          <w:tcPr>
            <w:tcW w:w="3396" w:type="dxa"/>
            <w:vAlign w:val="center"/>
          </w:tcPr>
          <w:p w14:paraId="4FDAE01F">
            <w:pPr>
              <w:spacing w:line="360" w:lineRule="exact"/>
              <w:rPr>
                <w:rFonts w:hint="eastAsia" w:asciiTheme="minorEastAsia" w:hAnsiTheme="minorEastAsia" w:eastAsiaTheme="minorEastAsia" w:cstheme="minorEastAsia"/>
                <w:bCs/>
                <w:szCs w:val="21"/>
              </w:rPr>
            </w:pPr>
          </w:p>
        </w:tc>
        <w:tc>
          <w:tcPr>
            <w:tcW w:w="1506" w:type="dxa"/>
            <w:vAlign w:val="center"/>
          </w:tcPr>
          <w:p w14:paraId="13C181D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p w14:paraId="6C183E1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手机号</w:t>
            </w:r>
          </w:p>
        </w:tc>
        <w:tc>
          <w:tcPr>
            <w:tcW w:w="3357" w:type="dxa"/>
            <w:vAlign w:val="center"/>
          </w:tcPr>
          <w:p w14:paraId="7044DD75">
            <w:pPr>
              <w:spacing w:line="360" w:lineRule="exact"/>
              <w:rPr>
                <w:rFonts w:hint="eastAsia" w:asciiTheme="minorEastAsia" w:hAnsiTheme="minorEastAsia" w:eastAsiaTheme="minorEastAsia" w:cstheme="minorEastAsia"/>
                <w:bCs/>
                <w:szCs w:val="21"/>
              </w:rPr>
            </w:pPr>
          </w:p>
        </w:tc>
      </w:tr>
      <w:tr w14:paraId="2ED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FACDB1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电子邮箱</w:t>
            </w:r>
          </w:p>
        </w:tc>
        <w:tc>
          <w:tcPr>
            <w:tcW w:w="3396" w:type="dxa"/>
            <w:vAlign w:val="center"/>
          </w:tcPr>
          <w:p w14:paraId="2B45C22A">
            <w:pPr>
              <w:spacing w:line="360" w:lineRule="exact"/>
              <w:rPr>
                <w:rFonts w:hint="eastAsia" w:asciiTheme="minorEastAsia" w:hAnsiTheme="minorEastAsia" w:eastAsiaTheme="minorEastAsia" w:cstheme="minorEastAsia"/>
                <w:bCs/>
                <w:szCs w:val="21"/>
              </w:rPr>
            </w:pPr>
          </w:p>
        </w:tc>
        <w:tc>
          <w:tcPr>
            <w:tcW w:w="1506" w:type="dxa"/>
            <w:vAlign w:val="center"/>
          </w:tcPr>
          <w:p w14:paraId="0AB55F36">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公司传真</w:t>
            </w:r>
          </w:p>
        </w:tc>
        <w:tc>
          <w:tcPr>
            <w:tcW w:w="3357" w:type="dxa"/>
            <w:vAlign w:val="center"/>
          </w:tcPr>
          <w:p w14:paraId="154DFBDC">
            <w:pPr>
              <w:spacing w:line="360" w:lineRule="exact"/>
              <w:rPr>
                <w:rFonts w:hint="eastAsia" w:asciiTheme="minorEastAsia" w:hAnsiTheme="minorEastAsia" w:eastAsiaTheme="minorEastAsia" w:cstheme="minorEastAsia"/>
                <w:bCs/>
                <w:szCs w:val="21"/>
              </w:rPr>
            </w:pPr>
          </w:p>
        </w:tc>
      </w:tr>
      <w:tr w14:paraId="47F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8E81B6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是否符合本项目的资质要求</w:t>
            </w:r>
          </w:p>
          <w:p w14:paraId="5AD57CDF">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注：填写“是”或“否”。</w:t>
            </w:r>
          </w:p>
        </w:tc>
        <w:tc>
          <w:tcPr>
            <w:tcW w:w="4863" w:type="dxa"/>
            <w:gridSpan w:val="2"/>
            <w:vAlign w:val="center"/>
          </w:tcPr>
          <w:p w14:paraId="2D4443D0">
            <w:pPr>
              <w:spacing w:line="360" w:lineRule="exact"/>
              <w:jc w:val="center"/>
              <w:rPr>
                <w:rFonts w:hint="eastAsia" w:asciiTheme="minorEastAsia" w:hAnsiTheme="minorEastAsia" w:eastAsiaTheme="minorEastAsia" w:cstheme="minorEastAsia"/>
                <w:bCs/>
                <w:szCs w:val="21"/>
              </w:rPr>
            </w:pPr>
          </w:p>
        </w:tc>
      </w:tr>
      <w:tr w14:paraId="3B1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0F5E5E9D">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供应商参与包组情况</w:t>
            </w:r>
          </w:p>
          <w:p w14:paraId="126CFE1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注：根据招标文件包号填写。</w:t>
            </w:r>
          </w:p>
        </w:tc>
        <w:tc>
          <w:tcPr>
            <w:tcW w:w="4863" w:type="dxa"/>
            <w:gridSpan w:val="2"/>
            <w:vAlign w:val="center"/>
          </w:tcPr>
          <w:p w14:paraId="2917C999">
            <w:pPr>
              <w:spacing w:line="360" w:lineRule="exact"/>
              <w:jc w:val="center"/>
              <w:rPr>
                <w:rFonts w:hint="eastAsia" w:asciiTheme="minorEastAsia" w:hAnsiTheme="minorEastAsia" w:eastAsiaTheme="minorEastAsia" w:cstheme="minorEastAsia"/>
                <w:bCs/>
                <w:szCs w:val="21"/>
              </w:rPr>
            </w:pPr>
          </w:p>
        </w:tc>
      </w:tr>
      <w:tr w14:paraId="367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DA14DC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c>
          <w:tcPr>
            <w:tcW w:w="8867" w:type="dxa"/>
            <w:gridSpan w:val="4"/>
            <w:vAlign w:val="center"/>
          </w:tcPr>
          <w:p w14:paraId="264EFB10">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szCs w:val="21"/>
              </w:rPr>
              <w:t>1、所有获取文件的供应商，若有意参投本项目，须同时提供以下资料并发送至邮箱</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"mailto:ahjyxs@163.com"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t>ahjyxs@163.com</w:t>
            </w:r>
            <w:r>
              <w:rPr>
                <w:rStyle w:val="23"/>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4E235F2E">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①已填写完整的《响应报名表》；</w:t>
            </w:r>
          </w:p>
          <w:p w14:paraId="75E3E78F">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②营业执照复印件并加盖公章。</w:t>
            </w:r>
          </w:p>
          <w:p w14:paraId="58B1186D">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报名单位须与投标单位名称一致，否则报名无效。</w:t>
            </w:r>
          </w:p>
          <w:p w14:paraId="158D5523">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报名单位须在询比文件要求的报名截止时间前报名（以招标人收到邮件时间为准），否则报名无效。</w:t>
            </w:r>
          </w:p>
          <w:p w14:paraId="71198477">
            <w:pPr>
              <w:pStyle w:val="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4、报名人在提交响应报名表后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1A135E4">
      <w:pPr>
        <w:spacing w:line="560" w:lineRule="exact"/>
        <w:rPr>
          <w:rFonts w:ascii="宋体" w:hAnsi="宋体" w:eastAsia="宋体" w:cs="宋体"/>
          <w:sz w:val="24"/>
        </w:rPr>
      </w:pPr>
    </w:p>
    <w:p w14:paraId="2E514E95">
      <w:pPr>
        <w:pStyle w:val="25"/>
        <w:jc w:val="center"/>
        <w:rPr>
          <w:rFonts w:hint="default" w:ascii="Times New Roman" w:hAnsi="Times New Roman"/>
          <w:color w:val="auto"/>
          <w:sz w:val="21"/>
          <w:szCs w:val="22"/>
        </w:rPr>
      </w:pPr>
    </w:p>
    <w:p w14:paraId="6CF13F6D">
      <w:pPr>
        <w:pStyle w:val="25"/>
        <w:jc w:val="center"/>
        <w:rPr>
          <w:rFonts w:ascii="Times New Roman" w:hAnsi="Times New Roman"/>
          <w:color w:val="auto"/>
          <w:sz w:val="21"/>
          <w:szCs w:val="22"/>
        </w:rPr>
      </w:pPr>
      <w:r>
        <w:rPr>
          <w:rFonts w:ascii="Times New Roman" w:hAnsi="Times New Roman"/>
          <w:color w:val="auto"/>
          <w:sz w:val="21"/>
          <w:szCs w:val="22"/>
        </w:rPr>
        <w:t xml:space="preserve">                 </w:t>
      </w:r>
    </w:p>
    <w:p w14:paraId="2453B9D6">
      <w:pPr>
        <w:pStyle w:val="25"/>
        <w:jc w:val="center"/>
        <w:rPr>
          <w:rFonts w:ascii="Times New Roman" w:hAnsi="Times New Roman"/>
          <w:color w:val="auto"/>
          <w:sz w:val="21"/>
          <w:szCs w:val="22"/>
        </w:rPr>
      </w:pPr>
    </w:p>
    <w:p w14:paraId="2C81728F">
      <w:pPr>
        <w:pStyle w:val="25"/>
        <w:jc w:val="center"/>
        <w:rPr>
          <w:rFonts w:ascii="Times New Roman" w:hAnsi="Times New Roman"/>
          <w:color w:val="auto"/>
          <w:sz w:val="21"/>
          <w:szCs w:val="22"/>
        </w:rPr>
      </w:pPr>
    </w:p>
    <w:p w14:paraId="2CBC93C2">
      <w:pPr>
        <w:pStyle w:val="25"/>
        <w:jc w:val="center"/>
        <w:rPr>
          <w:rFonts w:ascii="Times New Roman" w:hAnsi="Times New Roman"/>
          <w:color w:val="auto"/>
          <w:sz w:val="21"/>
          <w:szCs w:val="22"/>
        </w:rPr>
      </w:pPr>
    </w:p>
    <w:p w14:paraId="3794C37B">
      <w:pPr>
        <w:pStyle w:val="25"/>
        <w:jc w:val="center"/>
        <w:rPr>
          <w:rFonts w:ascii="Times New Roman" w:hAnsi="Times New Roman"/>
          <w:color w:val="auto"/>
          <w:sz w:val="21"/>
          <w:szCs w:val="22"/>
          <w:highlight w:val="none"/>
        </w:rPr>
      </w:pPr>
    </w:p>
    <w:p w14:paraId="79F3803C">
      <w:pPr>
        <w:widowControl/>
        <w:spacing w:line="300" w:lineRule="atLeast"/>
        <w:ind w:firstLine="480"/>
        <w:jc w:val="center"/>
        <w:rPr>
          <w:rFonts w:hint="eastAsia" w:asciiTheme="minorEastAsia" w:hAnsiTheme="minorEastAsia" w:eastAsiaTheme="minorEastAsia" w:cstheme="minorEastAsia"/>
          <w:b/>
          <w:bCs/>
          <w:color w:val="000000"/>
          <w:kern w:val="0"/>
          <w:sz w:val="24"/>
          <w:highlight w:val="none"/>
        </w:rPr>
      </w:pPr>
    </w:p>
    <w:p w14:paraId="6352279F">
      <w:pPr>
        <w:widowControl/>
        <w:spacing w:line="300" w:lineRule="atLeast"/>
        <w:ind w:firstLine="480"/>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b/>
          <w:bCs/>
          <w:color w:val="000000"/>
          <w:kern w:val="0"/>
          <w:sz w:val="24"/>
          <w:highlight w:val="none"/>
        </w:rPr>
        <w:t>投资参股的关联企业情况表（与响应报名表一并提交）</w:t>
      </w:r>
    </w:p>
    <w:tbl>
      <w:tblPr>
        <w:tblStyle w:val="17"/>
        <w:tblW w:w="10081" w:type="dxa"/>
        <w:jc w:val="center"/>
        <w:tblCellSpacing w:w="15" w:type="dxa"/>
        <w:tblLayout w:type="fixed"/>
        <w:tblCellMar>
          <w:top w:w="0" w:type="dxa"/>
          <w:left w:w="0" w:type="dxa"/>
          <w:bottom w:w="0" w:type="dxa"/>
          <w:right w:w="0" w:type="dxa"/>
        </w:tblCellMar>
      </w:tblPr>
      <w:tblGrid>
        <w:gridCol w:w="10081"/>
      </w:tblGrid>
      <w:tr w14:paraId="498E417C">
        <w:tblPrEx>
          <w:tblCellMar>
            <w:top w:w="0" w:type="dxa"/>
            <w:left w:w="0" w:type="dxa"/>
            <w:bottom w:w="0" w:type="dxa"/>
            <w:right w:w="0" w:type="dxa"/>
          </w:tblCellMar>
        </w:tblPrEx>
        <w:trPr>
          <w:trHeight w:val="6925" w:hRule="atLeast"/>
          <w:tblCellSpacing w:w="15" w:type="dxa"/>
          <w:jc w:val="center"/>
        </w:trPr>
        <w:tc>
          <w:tcPr>
            <w:tcW w:w="1002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179EBCE5">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p w14:paraId="5E4202A1">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申请参加询比的企业应提供其投资参股的关联企业情况，包括以下内容：</w:t>
            </w:r>
          </w:p>
          <w:p w14:paraId="2C13E3C0">
            <w:pPr>
              <w:pStyle w:val="3"/>
              <w:numPr>
                <w:ilvl w:val="0"/>
                <w:numId w:val="0"/>
              </w:numPr>
              <w:ind w:left="417" w:leftChars="0"/>
              <w:rPr>
                <w:rFonts w:hint="eastAsia" w:asciiTheme="minorEastAsia" w:hAnsiTheme="minorEastAsia" w:eastAsiaTheme="minorEastAsia" w:cstheme="minorEastAsia"/>
              </w:rPr>
            </w:pPr>
          </w:p>
          <w:p w14:paraId="7808537F">
            <w:pPr>
              <w:pStyle w:val="40"/>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与本单位负责人为同一人的其他单位名单；</w:t>
            </w:r>
          </w:p>
          <w:p w14:paraId="55165050">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65FB681B">
            <w:pPr>
              <w:pStyle w:val="40"/>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对本单位存在控股、管理关系的其他单位名单；</w:t>
            </w:r>
          </w:p>
          <w:p w14:paraId="09979061">
            <w:pPr>
              <w:pStyle w:val="40"/>
              <w:rPr>
                <w:rFonts w:hint="eastAsia" w:asciiTheme="minorEastAsia" w:hAnsiTheme="minorEastAsia" w:eastAsiaTheme="minorEastAsia" w:cstheme="minorEastAsia"/>
                <w:highlight w:val="none"/>
              </w:rPr>
            </w:pPr>
          </w:p>
          <w:p w14:paraId="6002E8BE">
            <w:pPr>
              <w:rPr>
                <w:rFonts w:hint="eastAsia" w:asciiTheme="minorEastAsia" w:hAnsiTheme="minorEastAsia" w:eastAsiaTheme="minorEastAsia" w:cstheme="minorEastAsia"/>
                <w:highlight w:val="none"/>
              </w:rPr>
            </w:pPr>
          </w:p>
          <w:p w14:paraId="13418109">
            <w:pPr>
              <w:pStyle w:val="40"/>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本单位对其他单位存在控股、管理关系的名单；</w:t>
            </w:r>
          </w:p>
          <w:p w14:paraId="74A3C64F">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5CCAE341">
            <w:pPr>
              <w:widowControl/>
              <w:spacing w:line="480" w:lineRule="atLeast"/>
              <w:ind w:firstLine="42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（单位盖章）</w:t>
            </w:r>
          </w:p>
        </w:tc>
      </w:tr>
    </w:tbl>
    <w:p w14:paraId="45F87B70">
      <w:pPr>
        <w:widowControl/>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注：供应商应如实填报此表，否则因其影响询比公正性的，其相关响应文件均无效。</w:t>
      </w:r>
    </w:p>
    <w:p w14:paraId="34C19012">
      <w:pPr>
        <w:pStyle w:val="25"/>
        <w:jc w:val="center"/>
        <w:rPr>
          <w:rFonts w:ascii="Times New Roman" w:hAnsi="Times New Roman"/>
          <w:color w:val="auto"/>
          <w:sz w:val="21"/>
          <w:szCs w:val="22"/>
          <w:highlight w:val="none"/>
        </w:rPr>
      </w:pPr>
    </w:p>
    <w:p w14:paraId="7ACC614E">
      <w:pPr>
        <w:pStyle w:val="25"/>
        <w:jc w:val="center"/>
        <w:rPr>
          <w:rFonts w:ascii="Times New Roman" w:hAnsi="Times New Roman"/>
          <w:color w:val="auto"/>
          <w:sz w:val="21"/>
          <w:szCs w:val="22"/>
        </w:rPr>
      </w:pPr>
    </w:p>
    <w:p w14:paraId="143BF06D">
      <w:pPr>
        <w:pStyle w:val="25"/>
        <w:jc w:val="center"/>
        <w:rPr>
          <w:rFonts w:ascii="Times New Roman" w:hAnsi="Times New Roman"/>
          <w:color w:val="auto"/>
          <w:sz w:val="21"/>
          <w:szCs w:val="22"/>
        </w:rPr>
      </w:pPr>
    </w:p>
    <w:p w14:paraId="6587E94A">
      <w:pPr>
        <w:pStyle w:val="25"/>
        <w:jc w:val="center"/>
        <w:rPr>
          <w:rFonts w:ascii="Times New Roman" w:hAnsi="Times New Roman"/>
          <w:color w:val="auto"/>
          <w:sz w:val="21"/>
          <w:szCs w:val="22"/>
        </w:rPr>
      </w:pPr>
    </w:p>
    <w:p w14:paraId="3A786BFA">
      <w:pPr>
        <w:pStyle w:val="25"/>
        <w:jc w:val="center"/>
        <w:rPr>
          <w:rFonts w:ascii="Times New Roman" w:hAnsi="Times New Roman"/>
          <w:color w:val="auto"/>
          <w:sz w:val="21"/>
          <w:szCs w:val="22"/>
        </w:rPr>
      </w:pPr>
    </w:p>
    <w:p w14:paraId="3C388513">
      <w:pPr>
        <w:pStyle w:val="25"/>
        <w:jc w:val="center"/>
        <w:rPr>
          <w:rFonts w:ascii="Times New Roman" w:hAnsi="Times New Roman"/>
          <w:color w:val="auto"/>
          <w:sz w:val="21"/>
          <w:szCs w:val="22"/>
        </w:rPr>
      </w:pPr>
    </w:p>
    <w:p w14:paraId="17C58845">
      <w:pPr>
        <w:pStyle w:val="25"/>
        <w:jc w:val="center"/>
        <w:rPr>
          <w:rFonts w:ascii="Times New Roman" w:hAnsi="Times New Roman"/>
          <w:color w:val="auto"/>
          <w:sz w:val="21"/>
          <w:szCs w:val="22"/>
        </w:rPr>
      </w:pPr>
    </w:p>
    <w:p w14:paraId="0CE6376C">
      <w:pPr>
        <w:pStyle w:val="25"/>
        <w:jc w:val="center"/>
        <w:rPr>
          <w:rFonts w:ascii="Times New Roman" w:hAnsi="Times New Roman"/>
          <w:color w:val="auto"/>
          <w:sz w:val="21"/>
          <w:szCs w:val="22"/>
        </w:rPr>
      </w:pPr>
    </w:p>
    <w:p w14:paraId="25E373C9">
      <w:pPr>
        <w:pStyle w:val="25"/>
        <w:jc w:val="center"/>
        <w:rPr>
          <w:rFonts w:ascii="Times New Roman" w:hAnsi="Times New Roman"/>
          <w:color w:val="auto"/>
          <w:sz w:val="21"/>
          <w:szCs w:val="22"/>
        </w:rPr>
      </w:pPr>
    </w:p>
    <w:p w14:paraId="06FB3728">
      <w:pPr>
        <w:pStyle w:val="25"/>
        <w:jc w:val="center"/>
        <w:rPr>
          <w:rFonts w:ascii="Times New Roman" w:hAnsi="Times New Roman"/>
          <w:color w:val="auto"/>
          <w:sz w:val="21"/>
          <w:szCs w:val="22"/>
        </w:rPr>
      </w:pPr>
    </w:p>
    <w:p w14:paraId="0FCD28C4">
      <w:pPr>
        <w:pStyle w:val="25"/>
        <w:jc w:val="center"/>
        <w:rPr>
          <w:rFonts w:ascii="Times New Roman" w:hAnsi="Times New Roman"/>
          <w:color w:val="auto"/>
          <w:sz w:val="21"/>
          <w:szCs w:val="22"/>
        </w:rPr>
      </w:pPr>
    </w:p>
    <w:p w14:paraId="4B289710">
      <w:pPr>
        <w:pStyle w:val="25"/>
        <w:jc w:val="center"/>
        <w:rPr>
          <w:rFonts w:ascii="Times New Roman" w:hAnsi="Times New Roman"/>
          <w:color w:val="auto"/>
          <w:sz w:val="21"/>
          <w:szCs w:val="22"/>
        </w:rPr>
      </w:pPr>
    </w:p>
    <w:p w14:paraId="164A8699">
      <w:pPr>
        <w:pStyle w:val="25"/>
        <w:jc w:val="center"/>
        <w:rPr>
          <w:rFonts w:ascii="Times New Roman" w:hAnsi="Times New Roman"/>
          <w:color w:val="auto"/>
          <w:sz w:val="21"/>
          <w:szCs w:val="22"/>
        </w:rPr>
      </w:pPr>
    </w:p>
    <w:p w14:paraId="1FB47974">
      <w:pPr>
        <w:pStyle w:val="25"/>
        <w:jc w:val="center"/>
        <w:rPr>
          <w:rFonts w:ascii="Times New Roman" w:hAnsi="Times New Roman"/>
          <w:color w:val="auto"/>
          <w:sz w:val="21"/>
          <w:szCs w:val="22"/>
        </w:rPr>
      </w:pPr>
    </w:p>
    <w:p w14:paraId="321D2083">
      <w:pPr>
        <w:pStyle w:val="25"/>
        <w:jc w:val="center"/>
        <w:rPr>
          <w:rFonts w:ascii="Times New Roman" w:hAnsi="Times New Roman"/>
          <w:color w:val="auto"/>
          <w:sz w:val="21"/>
          <w:szCs w:val="22"/>
        </w:rPr>
      </w:pPr>
    </w:p>
    <w:p w14:paraId="732B5D9F">
      <w:pPr>
        <w:pStyle w:val="25"/>
        <w:jc w:val="both"/>
        <w:rPr>
          <w:rFonts w:ascii="Times New Roman" w:hAnsi="Times New Roman"/>
          <w:color w:val="auto"/>
          <w:sz w:val="21"/>
          <w:szCs w:val="22"/>
        </w:rPr>
      </w:pPr>
    </w:p>
    <w:p w14:paraId="03F3543C">
      <w:pPr>
        <w:pStyle w:val="25"/>
        <w:jc w:val="center"/>
        <w:rPr>
          <w:rFonts w:hint="default" w:ascii="Times New Roman" w:hAnsi="Times New Roman"/>
          <w:color w:val="auto"/>
          <w:szCs w:val="28"/>
        </w:rPr>
      </w:pPr>
      <w:r>
        <w:rPr>
          <w:rFonts w:ascii="Times New Roman" w:hAnsi="Times New Roman"/>
          <w:color w:val="auto"/>
          <w:sz w:val="21"/>
          <w:szCs w:val="22"/>
        </w:rPr>
        <w:t xml:space="preserve">                                    </w:t>
      </w:r>
    </w:p>
    <w:p w14:paraId="1726D30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供应商须知</w:t>
      </w:r>
    </w:p>
    <w:p w14:paraId="346DA925">
      <w:pPr>
        <w:keepNext/>
        <w:keepLines/>
        <w:spacing w:before="156" w:beforeLines="50" w:after="156" w:afterLines="50" w:line="360" w:lineRule="auto"/>
        <w:outlineLvl w:val="1"/>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 总则</w:t>
      </w:r>
    </w:p>
    <w:p w14:paraId="6FF11995">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 质量要求</w:t>
      </w:r>
    </w:p>
    <w:p w14:paraId="4E8C4755">
      <w:pPr>
        <w:spacing w:line="360" w:lineRule="auto"/>
        <w:ind w:firstLine="420" w:firstLineChars="200"/>
        <w:rPr>
          <w:rFonts w:hint="eastAsia" w:asciiTheme="minorEastAsia" w:hAnsiTheme="minorEastAsia" w:eastAsiaTheme="minorEastAsia" w:cstheme="minorEastAsia"/>
          <w:szCs w:val="21"/>
          <w:highlight w:val="green"/>
          <w:u w:val="single"/>
        </w:rPr>
      </w:pPr>
      <w:r>
        <w:rPr>
          <w:rFonts w:hint="eastAsia" w:asciiTheme="minorEastAsia" w:hAnsiTheme="minorEastAsia" w:eastAsiaTheme="minorEastAsia" w:cstheme="minorEastAsia"/>
          <w:szCs w:val="21"/>
        </w:rPr>
        <w:t>本合同包的质量要求：</w:t>
      </w:r>
      <w:r>
        <w:rPr>
          <w:rFonts w:hint="eastAsia" w:asciiTheme="minorEastAsia" w:hAnsiTheme="minorEastAsia" w:eastAsiaTheme="minorEastAsia" w:cstheme="minorEastAsia"/>
          <w:szCs w:val="21"/>
          <w:highlight w:val="none"/>
          <w:u w:val="single"/>
        </w:rPr>
        <w:t>严格按照技术要求和国家、部</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专业</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有关标准生产和检验，确保</w:t>
      </w:r>
      <w:r>
        <w:rPr>
          <w:rFonts w:hint="eastAsia" w:asciiTheme="minorEastAsia" w:hAnsiTheme="minorEastAsia" w:cstheme="minorEastAsia"/>
          <w:szCs w:val="21"/>
          <w:highlight w:val="none"/>
          <w:u w:val="single"/>
          <w:lang w:eastAsia="zh-CN"/>
        </w:rPr>
        <w:t>设备</w:t>
      </w:r>
      <w:r>
        <w:rPr>
          <w:rFonts w:hint="eastAsia" w:asciiTheme="minorEastAsia" w:hAnsiTheme="minorEastAsia" w:eastAsiaTheme="minorEastAsia" w:cstheme="minorEastAsia"/>
          <w:szCs w:val="21"/>
          <w:highlight w:val="none"/>
          <w:u w:val="single"/>
        </w:rPr>
        <w:t>质量。并且完全符合本采购项目规定的质量、规格和性能的要求，并保证</w:t>
      </w:r>
      <w:r>
        <w:rPr>
          <w:rFonts w:hint="eastAsia" w:asciiTheme="minorEastAsia" w:hAnsiTheme="minorEastAsia" w:cstheme="minorEastAsia"/>
          <w:szCs w:val="21"/>
          <w:highlight w:val="none"/>
          <w:u w:val="single"/>
          <w:lang w:eastAsia="zh-CN"/>
        </w:rPr>
        <w:t>设备</w:t>
      </w:r>
      <w:r>
        <w:rPr>
          <w:rFonts w:hint="eastAsia" w:asciiTheme="minorEastAsia" w:hAnsiTheme="minorEastAsia" w:eastAsiaTheme="minorEastAsia" w:cstheme="minorEastAsia"/>
          <w:szCs w:val="21"/>
          <w:highlight w:val="none"/>
          <w:u w:val="single"/>
        </w:rPr>
        <w:t>是全新的、未使用的。</w:t>
      </w:r>
    </w:p>
    <w:p w14:paraId="781DD1D6">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1.2供应商资格要求</w:t>
      </w:r>
    </w:p>
    <w:p w14:paraId="2C66ED78">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1.2.1供应商应具备承担本合同包供货的资质条件、能力和信誉：见第一章 采购公告。</w:t>
      </w:r>
    </w:p>
    <w:p w14:paraId="71BD4A09">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1.2.2其他要求：</w:t>
      </w:r>
      <w:r>
        <w:rPr>
          <w:rFonts w:hint="eastAsia" w:asciiTheme="minorEastAsia" w:hAnsiTheme="minorEastAsia" w:eastAsiaTheme="minorEastAsia" w:cstheme="minorEastAsia"/>
          <w:szCs w:val="21"/>
          <w:u w:val="single"/>
        </w:rPr>
        <w:t>无</w:t>
      </w:r>
      <w:r>
        <w:rPr>
          <w:rFonts w:hint="eastAsia" w:asciiTheme="minorEastAsia" w:hAnsiTheme="minorEastAsia" w:eastAsiaTheme="minorEastAsia" w:cstheme="minorEastAsia"/>
          <w:szCs w:val="21"/>
        </w:rPr>
        <w:t>。</w:t>
      </w:r>
    </w:p>
    <w:p w14:paraId="0921D2CB">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1.3费用承担</w:t>
      </w:r>
    </w:p>
    <w:p w14:paraId="674B91A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供应商</w:t>
      </w:r>
      <w:r>
        <w:rPr>
          <w:rFonts w:hint="eastAsia" w:asciiTheme="minorEastAsia" w:hAnsiTheme="minorEastAsia" w:eastAsiaTheme="minorEastAsia" w:cstheme="minorEastAsia"/>
        </w:rPr>
        <w:t>准备和参加询比活动发生的费用自理。</w:t>
      </w:r>
    </w:p>
    <w:p w14:paraId="2C464A10">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1.4保密</w:t>
      </w:r>
    </w:p>
    <w:p w14:paraId="419BF3A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参与询比活动的各方应对询比文件和响应文件中的商业和技术等秘密保密，否则应承担相应的法律责任。</w:t>
      </w:r>
    </w:p>
    <w:p w14:paraId="37748173">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1.5计量单位</w:t>
      </w:r>
    </w:p>
    <w:p w14:paraId="25352BE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所有计量均采用中华人民共和国法定计量单位。</w:t>
      </w:r>
    </w:p>
    <w:p w14:paraId="51922A6C">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1.6踏勘现场</w:t>
      </w:r>
    </w:p>
    <w:p w14:paraId="7BEB9C2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供应商自行踏勘现场且费用自理</w:t>
      </w:r>
      <w:r>
        <w:rPr>
          <w:rFonts w:hint="eastAsia" w:asciiTheme="minorEastAsia" w:hAnsiTheme="minorEastAsia" w:cstheme="minorEastAsia"/>
          <w:lang w:eastAsia="zh-CN"/>
        </w:rPr>
        <w:t>（以附件的平面布置图为准）</w:t>
      </w:r>
      <w:r>
        <w:rPr>
          <w:rFonts w:hint="eastAsia" w:asciiTheme="minorEastAsia" w:hAnsiTheme="minorEastAsia" w:eastAsiaTheme="minorEastAsia" w:cstheme="minorEastAsia"/>
        </w:rPr>
        <w:t>。</w:t>
      </w:r>
    </w:p>
    <w:p w14:paraId="7140A772">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1.7分包</w:t>
      </w:r>
    </w:p>
    <w:p w14:paraId="7BB2F52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不分包</w:t>
      </w:r>
    </w:p>
    <w:p w14:paraId="50DE8219">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1.8偏差</w:t>
      </w:r>
    </w:p>
    <w:p w14:paraId="3C1FB7C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1.8.1偏差包括重大偏差和细微偏差。</w:t>
      </w:r>
    </w:p>
    <w:p w14:paraId="6CD07C0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1.8.2 响应文件存在第三章“评审办法”中所列任一否决响应文件情形的，均属于存在重大偏差，响应文件将被否决。</w:t>
      </w:r>
    </w:p>
    <w:p w14:paraId="3FC5974F">
      <w:pPr>
        <w:keepNext/>
        <w:keepLines/>
        <w:spacing w:before="156" w:beforeLines="50" w:after="156" w:afterLines="50"/>
        <w:outlineLvl w:val="1"/>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2. 询比文件</w:t>
      </w:r>
    </w:p>
    <w:p w14:paraId="0417735C">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2.1 询比文件的组成</w:t>
      </w:r>
    </w:p>
    <w:p w14:paraId="675B692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本询比文件包括：</w:t>
      </w:r>
    </w:p>
    <w:p w14:paraId="015DC2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（1）采购公告；</w:t>
      </w:r>
    </w:p>
    <w:p w14:paraId="3BDCEE6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（2）供应商须知；</w:t>
      </w:r>
    </w:p>
    <w:p w14:paraId="5ACDDC1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（3）评审办法；</w:t>
      </w:r>
    </w:p>
    <w:p w14:paraId="22023D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（4）合同条款及格式；</w:t>
      </w:r>
    </w:p>
    <w:p w14:paraId="0D7C5CE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（5）采购清单；</w:t>
      </w:r>
    </w:p>
    <w:p w14:paraId="32A1034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（6）响应文件格式。</w:t>
      </w:r>
    </w:p>
    <w:p w14:paraId="1C1BA37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根据本章第2.2款对询比文件所作的澄清、修改，构成询比文件的组成部分。</w:t>
      </w:r>
    </w:p>
    <w:p w14:paraId="716DAC6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当询比文件、询比文件的澄清或修改等在同一内容的表述上不一致时，以最后发出的书面文件为准。</w:t>
      </w:r>
    </w:p>
    <w:p w14:paraId="7E0007AF">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2.2 询比文件的澄清与修改</w:t>
      </w:r>
    </w:p>
    <w:p w14:paraId="7A1C644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2.2.1供应商如有疑问，应在递交响应文件的截止时间前3日前通过递交书面质疑函要求采购人对询比文件予以澄清或修改。</w:t>
      </w:r>
    </w:p>
    <w:p w14:paraId="2CC16C8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2.2.2除非采购人认为确有必要答复，否则，采购人有权拒绝回复供应商在本章第2.2.1项规定的时间后提出的任何澄清或修改要求。</w:t>
      </w:r>
    </w:p>
    <w:p w14:paraId="73FE3D0C">
      <w:pPr>
        <w:keepNext/>
        <w:keepLines/>
        <w:spacing w:before="156" w:beforeLines="50" w:after="156" w:afterLines="50"/>
        <w:outlineLvl w:val="1"/>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3. 响应文件</w:t>
      </w:r>
    </w:p>
    <w:p w14:paraId="5EAA1EFB">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3.1响应文件的组成</w:t>
      </w:r>
    </w:p>
    <w:p w14:paraId="0D95CD34">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响应文件应包括下列内容：</w:t>
      </w:r>
    </w:p>
    <w:p w14:paraId="172EF62D">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（1）报价函；</w:t>
      </w:r>
    </w:p>
    <w:p w14:paraId="15E46258">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（2）法定代表人身份证明及授权委托书；</w:t>
      </w:r>
    </w:p>
    <w:p w14:paraId="3548A792">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（3）已标价的报价清单；</w:t>
      </w:r>
    </w:p>
    <w:p w14:paraId="1DCAA42E">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（4）供应商基本情况；</w:t>
      </w:r>
    </w:p>
    <w:p w14:paraId="6026ED95">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（5）近年类似业绩情况；</w:t>
      </w:r>
    </w:p>
    <w:p w14:paraId="3B589F0F">
      <w:pPr>
        <w:spacing w:line="400" w:lineRule="atLeas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（6）信誉情况；</w:t>
      </w:r>
    </w:p>
    <w:p w14:paraId="577805A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szCs w:val="21"/>
        </w:rPr>
        <w:t>技术性能（质量）指标描述</w:t>
      </w:r>
      <w:r>
        <w:rPr>
          <w:rFonts w:hint="eastAsia" w:asciiTheme="minorEastAsia" w:hAnsiTheme="minorEastAsia" w:eastAsiaTheme="minorEastAsia" w:cstheme="minorEastAsia"/>
        </w:rPr>
        <w:t>；</w:t>
      </w:r>
    </w:p>
    <w:p w14:paraId="76DFBE65">
      <w:pPr>
        <w:spacing w:line="440" w:lineRule="exact"/>
        <w:ind w:firstLine="420"/>
        <w:rPr>
          <w:rFonts w:hint="eastAsia" w:asciiTheme="minorEastAsia" w:hAnsiTheme="minorEastAsia" w:cstheme="minorEastAsia"/>
          <w:lang w:eastAsia="zh-CN"/>
        </w:rPr>
      </w:pPr>
      <w:r>
        <w:rPr>
          <w:rFonts w:hint="eastAsia" w:asciiTheme="minorEastAsia" w:hAnsiTheme="minorEastAsia" w:eastAsiaTheme="minorEastAsia" w:cstheme="minorEastAsia"/>
        </w:rPr>
        <w:t>（8）供货</w:t>
      </w:r>
      <w:r>
        <w:rPr>
          <w:rFonts w:hint="eastAsia" w:asciiTheme="minorEastAsia" w:hAnsiTheme="minorEastAsia" w:cstheme="minorEastAsia"/>
          <w:lang w:eastAsia="zh-CN"/>
        </w:rPr>
        <w:t>安装</w:t>
      </w:r>
      <w:r>
        <w:rPr>
          <w:rFonts w:hint="eastAsia" w:asciiTheme="minorEastAsia" w:hAnsiTheme="minorEastAsia" w:eastAsiaTheme="minorEastAsia" w:cstheme="minorEastAsia"/>
        </w:rPr>
        <w:t>方案</w:t>
      </w:r>
      <w:r>
        <w:rPr>
          <w:rFonts w:hint="eastAsia" w:asciiTheme="minorEastAsia" w:hAnsiTheme="minorEastAsia" w:cstheme="minorEastAsia"/>
          <w:lang w:eastAsia="zh-CN"/>
        </w:rPr>
        <w:t>；</w:t>
      </w:r>
    </w:p>
    <w:p w14:paraId="30F8ADA5">
      <w:pPr>
        <w:spacing w:line="440" w:lineRule="exact"/>
        <w:ind w:firstLine="420"/>
        <w:rPr>
          <w:rFonts w:hint="eastAsia" w:asciiTheme="minorEastAsia" w:hAnsiTheme="minorEastAsia" w:eastAsiaTheme="minorEastAsia" w:cstheme="minorEastAsia"/>
          <w:lang w:val="en-US" w:eastAsia="zh-CN"/>
        </w:rPr>
      </w:pPr>
      <w:r>
        <w:rPr>
          <w:rFonts w:hint="eastAsia" w:asciiTheme="minorEastAsia" w:hAnsiTheme="minorEastAsia" w:cstheme="minorEastAsia"/>
          <w:lang w:eastAsia="zh-CN"/>
        </w:rPr>
        <w:t>（</w:t>
      </w:r>
      <w:r>
        <w:rPr>
          <w:rFonts w:hint="eastAsia" w:asciiTheme="minorEastAsia" w:hAnsiTheme="minorEastAsia" w:cstheme="minorEastAsia"/>
          <w:lang w:val="en-US" w:eastAsia="zh-CN"/>
        </w:rPr>
        <w:t>9</w:t>
      </w:r>
      <w:r>
        <w:rPr>
          <w:rFonts w:hint="eastAsia" w:asciiTheme="minorEastAsia" w:hAnsiTheme="minorEastAsia" w:cstheme="minorEastAsia"/>
          <w:lang w:eastAsia="zh-CN"/>
        </w:rPr>
        <w:t>）售后服务方案。</w:t>
      </w:r>
    </w:p>
    <w:p w14:paraId="1F17B713">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3.2 报价要求</w:t>
      </w:r>
    </w:p>
    <w:p w14:paraId="66237E27">
      <w:pPr>
        <w:spacing w:line="44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 报价应包括国家规定的增值税税金，供应商应提供增值税发票13%。</w:t>
      </w:r>
    </w:p>
    <w:p w14:paraId="046D2B9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3.2.2 供应商应按第六章“响应文件格式”的要求在报价函中进行报价并填写报价清单相应表格。</w:t>
      </w:r>
    </w:p>
    <w:p w14:paraId="3A3046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3.2.3采购人设有最高限价的，供应商的报价不得超过最高限价，否则其报价将被否决，最高限价见第一章“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”第2.5款。</w:t>
      </w:r>
    </w:p>
    <w:p w14:paraId="4E2F7A5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3.2.4本项目的报价方式为</w:t>
      </w:r>
      <w:r>
        <w:rPr>
          <w:rFonts w:hint="eastAsia" w:asciiTheme="minorEastAsia" w:hAnsiTheme="minorEastAsia" w:eastAsiaTheme="minorEastAsia" w:cstheme="minorEastAsia"/>
          <w:u w:val="single"/>
        </w:rPr>
        <w:t>（总价）</w:t>
      </w:r>
      <w:r>
        <w:rPr>
          <w:rFonts w:hint="eastAsia" w:asciiTheme="minorEastAsia" w:hAnsiTheme="minorEastAsia" w:eastAsiaTheme="minorEastAsia" w:cstheme="minorEastAsia"/>
        </w:rPr>
        <w:t>。</w:t>
      </w:r>
    </w:p>
    <w:p w14:paraId="0C7050F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3.2.5报价的其他要求：</w:t>
      </w:r>
    </w:p>
    <w:p w14:paraId="693898F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1、计价方式：本合同为</w:t>
      </w:r>
      <w:r>
        <w:rPr>
          <w:rFonts w:hint="eastAsia" w:asciiTheme="minorEastAsia" w:hAnsiTheme="minorEastAsia" w:eastAsiaTheme="minorEastAsia" w:cstheme="minorEastAsia"/>
          <w:szCs w:val="21"/>
          <w:u w:val="single"/>
        </w:rPr>
        <w:t>固定</w:t>
      </w:r>
      <w:r>
        <w:rPr>
          <w:rFonts w:hint="eastAsia" w:asciiTheme="minorEastAsia" w:hAnsiTheme="minorEastAsia" w:cstheme="minorEastAsia"/>
          <w:szCs w:val="21"/>
          <w:u w:val="single"/>
          <w:lang w:eastAsia="zh-CN"/>
        </w:rPr>
        <w:t>总价</w:t>
      </w:r>
      <w:r>
        <w:rPr>
          <w:rFonts w:hint="eastAsia" w:asciiTheme="minorEastAsia" w:hAnsiTheme="minorEastAsia" w:eastAsiaTheme="minorEastAsia" w:cstheme="minorEastAsia"/>
          <w:szCs w:val="21"/>
        </w:rPr>
        <w:t>合同，合同期内不调价；</w:t>
      </w:r>
    </w:p>
    <w:p w14:paraId="3BE89EB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2、总价为设备生产、制造及保险、销售差价、供货、包装运输（运输至指定地点）、安装、调试、验收、取证、培训、技术服务、损耗费、附属材料费、售后服务、税金、质保期维护维修服务等全部内容报价。</w:t>
      </w:r>
    </w:p>
    <w:p w14:paraId="7CA191FC">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3.3响应有效期</w:t>
      </w:r>
    </w:p>
    <w:p w14:paraId="5EC1847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3.3.1 响应有效期为</w:t>
      </w:r>
      <w:r>
        <w:rPr>
          <w:rFonts w:hint="eastAsia" w:asciiTheme="minorEastAsia" w:hAnsiTheme="minorEastAsia" w:eastAsiaTheme="minorEastAsia" w:cstheme="minorEastAsia"/>
          <w:szCs w:val="21"/>
        </w:rPr>
        <w:t>自供应商递交响应文件截止之日起计算90</w:t>
      </w:r>
      <w:r>
        <w:rPr>
          <w:rFonts w:hint="eastAsia" w:asciiTheme="minorEastAsia" w:hAnsiTheme="minorEastAsia" w:eastAsiaTheme="minorEastAsia" w:cstheme="minorEastAsia"/>
        </w:rPr>
        <w:t>日。</w:t>
      </w:r>
    </w:p>
    <w:p w14:paraId="2E1FA1D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3.3.2 在响应有效期内，供应商撤销响应文件的，应承担询比文件和法律规定的责任。</w:t>
      </w:r>
    </w:p>
    <w:p w14:paraId="7763F6D1">
      <w:pPr>
        <w:keepNext/>
        <w:keepLines/>
        <w:spacing w:before="120" w:after="120" w:line="415" w:lineRule="auto"/>
        <w:outlineLvl w:val="2"/>
        <w:rPr>
          <w:rFonts w:hint="eastAsia" w:asciiTheme="minorEastAsia" w:hAnsiTheme="minorEastAsia" w:eastAsiaTheme="minorEastAsia" w:cstheme="minorEastAsia"/>
          <w:bCs/>
          <w:sz w:val="24"/>
          <w:szCs w:val="32"/>
        </w:rPr>
      </w:pPr>
      <w:bookmarkStart w:id="44" w:name="_Toc14201229"/>
      <w:bookmarkStart w:id="45" w:name="_Toc26656960"/>
      <w:r>
        <w:rPr>
          <w:rFonts w:hint="eastAsia" w:asciiTheme="minorEastAsia" w:hAnsiTheme="minorEastAsia" w:eastAsiaTheme="minorEastAsia" w:cstheme="minorEastAsia"/>
          <w:bCs/>
          <w:sz w:val="24"/>
          <w:szCs w:val="32"/>
        </w:rPr>
        <w:t>3.4</w:t>
      </w:r>
      <w:bookmarkEnd w:id="44"/>
      <w:bookmarkEnd w:id="45"/>
      <w:r>
        <w:rPr>
          <w:rFonts w:hint="eastAsia" w:asciiTheme="minorEastAsia" w:hAnsiTheme="minorEastAsia" w:eastAsiaTheme="minorEastAsia" w:cstheme="minorEastAsia"/>
          <w:bCs/>
          <w:sz w:val="24"/>
          <w:szCs w:val="32"/>
        </w:rPr>
        <w:t>响应保证金</w:t>
      </w:r>
    </w:p>
    <w:p w14:paraId="7241806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3.4.1 供应商在递交响应文件的同时，应按第一章“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”第7条的要求递交响应保证金，并作为其响应文件的组成部分。</w:t>
      </w:r>
    </w:p>
    <w:p w14:paraId="2C61B53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无论采取何种形式的响应保证金，响应保证金有效期均应与响应有效期一致。</w:t>
      </w:r>
    </w:p>
    <w:p w14:paraId="3F54F77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3.4.2 供应商不按本章第3.4.1项要求提交响应保证金的，评审小组将否决其响应文件。</w:t>
      </w:r>
    </w:p>
    <w:p w14:paraId="4699C10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3.4.3 采购人在与成交人签订合同后5日内办理退还响应保证金手续。</w:t>
      </w:r>
    </w:p>
    <w:p w14:paraId="19952B5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3.4.4 有下列情形之一的，响应保证金将不予退还：</w:t>
      </w:r>
    </w:p>
    <w:p w14:paraId="47110D5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（1）供应商在规定的响应有效期内撤销其响应文件；</w:t>
      </w:r>
    </w:p>
    <w:p w14:paraId="3BF540B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4ED0B476">
      <w:pPr>
        <w:keepNext/>
        <w:keepLines/>
        <w:spacing w:before="120" w:after="120"/>
        <w:outlineLvl w:val="2"/>
        <w:rPr>
          <w:rFonts w:hint="eastAsia" w:asciiTheme="minorEastAsia" w:hAnsiTheme="minorEastAsia" w:eastAsiaTheme="minorEastAsia" w:cstheme="minorEastAsia"/>
          <w:bCs/>
          <w:sz w:val="24"/>
          <w:szCs w:val="32"/>
        </w:rPr>
      </w:pPr>
      <w:bookmarkStart w:id="46" w:name="_Toc26656961"/>
      <w:bookmarkStart w:id="47" w:name="_Toc14201230"/>
      <w:r>
        <w:rPr>
          <w:rFonts w:hint="eastAsia" w:asciiTheme="minorEastAsia" w:hAnsiTheme="minorEastAsia" w:eastAsiaTheme="minorEastAsia" w:cstheme="minorEastAsia"/>
          <w:bCs/>
          <w:sz w:val="24"/>
          <w:szCs w:val="32"/>
        </w:rPr>
        <w:t>3.5资格审查资料</w:t>
      </w:r>
      <w:bookmarkEnd w:id="46"/>
      <w:bookmarkEnd w:id="47"/>
    </w:p>
    <w:p w14:paraId="405EEBB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供应商应按第六章“响应文件格式”的规定提供资格审查资料，以证明其满足本章第1.2款规定的资质、业绩、信誉等要求。</w:t>
      </w:r>
    </w:p>
    <w:p w14:paraId="7FD7B259">
      <w:pPr>
        <w:keepNext/>
        <w:keepLines/>
        <w:spacing w:before="120" w:after="120"/>
        <w:outlineLvl w:val="2"/>
        <w:rPr>
          <w:rFonts w:hint="eastAsia" w:asciiTheme="minorEastAsia" w:hAnsiTheme="minorEastAsia" w:eastAsiaTheme="minorEastAsia" w:cstheme="minorEastAsia"/>
          <w:bCs/>
          <w:sz w:val="24"/>
          <w:szCs w:val="32"/>
        </w:rPr>
      </w:pPr>
      <w:bookmarkStart w:id="48" w:name="_Toc14201232"/>
      <w:bookmarkStart w:id="49" w:name="_Toc26656963"/>
      <w:r>
        <w:rPr>
          <w:rFonts w:hint="eastAsia" w:asciiTheme="minorEastAsia" w:hAnsiTheme="minorEastAsia" w:eastAsiaTheme="minorEastAsia" w:cstheme="minorEastAsia"/>
          <w:bCs/>
          <w:sz w:val="24"/>
          <w:szCs w:val="32"/>
        </w:rPr>
        <w:t>3.6响应文件的编制</w:t>
      </w:r>
      <w:bookmarkEnd w:id="48"/>
      <w:bookmarkEnd w:id="49"/>
    </w:p>
    <w:p w14:paraId="11CC77D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3.6.1响应文件应按第六章“响应文件格式”进行编写，如有必要，可以增加附页，作为响应文件的组成部分。</w:t>
      </w:r>
    </w:p>
    <w:p w14:paraId="6745121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3.6.2 响应文件应当对询比文件有关交货期、响应有效期、质量要求、技术标准和要求、采购范围等实质性内容作出响应。</w:t>
      </w:r>
    </w:p>
    <w:p w14:paraId="4F972D9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3.6.3响应文件的制作应满足以下规定：</w:t>
      </w:r>
    </w:p>
    <w:p w14:paraId="4327E9B6">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55926E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（2）响应文件正本一份，副本二份。正本和副本的封面右上角上应清楚地标记“正本”或“副本”的字样。当副本和正本不一致时，以正本文件为准。</w:t>
      </w:r>
    </w:p>
    <w:p w14:paraId="409C3073">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（3）响应文件的正本与副本需胶装密封装订。</w:t>
      </w:r>
    </w:p>
    <w:p w14:paraId="0347E1C8">
      <w:pPr>
        <w:keepNext/>
        <w:keepLines/>
        <w:spacing w:before="156" w:beforeLines="50" w:after="156" w:afterLines="50"/>
        <w:outlineLvl w:val="1"/>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4. 响应文件的递交</w:t>
      </w:r>
    </w:p>
    <w:p w14:paraId="334421FA">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4.1响应文件的密封和标记</w:t>
      </w:r>
    </w:p>
    <w:p w14:paraId="174BB3B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4.1.1响应文件正、副本应密封包装在一个封套内，封套上注明：</w:t>
      </w:r>
    </w:p>
    <w:p w14:paraId="6F76E5BE">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供应商名称：</w:t>
      </w:r>
    </w:p>
    <w:p w14:paraId="7B883770">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项目</w:t>
      </w:r>
      <w:r>
        <w:rPr>
          <w:rFonts w:hint="eastAsia" w:asciiTheme="minorEastAsia" w:hAnsiTheme="minorEastAsia" w:eastAsiaTheme="minorEastAsia" w:cstheme="minorEastAsia"/>
          <w:u w:val="single"/>
        </w:rPr>
        <w:t>名称</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 xml:space="preserve">   第</w:t>
      </w:r>
      <w:r>
        <w:rPr>
          <w:rFonts w:hint="eastAsia" w:asciiTheme="minorEastAsia" w:hAnsiTheme="minorEastAsia" w:eastAsiaTheme="minorEastAsia" w:cstheme="minorEastAsia"/>
          <w:bCs/>
          <w:snapToGrid w:val="0"/>
          <w:kern w:val="0"/>
          <w:szCs w:val="21"/>
        </w:rPr>
        <w:t>合同包响应文件</w:t>
      </w:r>
    </w:p>
    <w:p w14:paraId="287E2CF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Cs/>
          <w:snapToGrid w:val="0"/>
          <w:kern w:val="0"/>
          <w:szCs w:val="21"/>
        </w:rPr>
        <w:t>在年月日时分（递交响应文件的截止时间）前不得开启</w:t>
      </w:r>
    </w:p>
    <w:p w14:paraId="5C77D5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4.1.2未按本章第4.1.1项要求密封的响应文件，采购人将予以拒收。</w:t>
      </w:r>
    </w:p>
    <w:p w14:paraId="3274125E">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4.2 响应文件的递交</w:t>
      </w:r>
    </w:p>
    <w:p w14:paraId="6CA8AEB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4.2.1供应商应当按照第一章“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第5条的规定递交响应文件</w:t>
      </w:r>
      <w:r>
        <w:rPr>
          <w:rFonts w:hint="eastAsia" w:asciiTheme="minorEastAsia" w:hAnsiTheme="minorEastAsia" w:eastAsiaTheme="minorEastAsia" w:cstheme="minorEastAsia"/>
        </w:rPr>
        <w:t>。</w:t>
      </w:r>
    </w:p>
    <w:p w14:paraId="5DFC494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4.2.2递交响应文件的供应商数量不足3家时，采购人将宣布本次采购失败，并退还已递交的响应文件。</w:t>
      </w:r>
    </w:p>
    <w:p w14:paraId="597D25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4.2.3 除第4.2.2项规定外，供应商所递交的响应文件不予退还。</w:t>
      </w:r>
    </w:p>
    <w:p w14:paraId="0ABC5E02">
      <w:pPr>
        <w:keepNext/>
        <w:keepLines/>
        <w:spacing w:before="156" w:beforeLines="50" w:after="156" w:afterLines="50"/>
        <w:outlineLvl w:val="1"/>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5. 启封</w:t>
      </w:r>
    </w:p>
    <w:p w14:paraId="32AEC328">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5.1 启封时间和地点</w:t>
      </w:r>
    </w:p>
    <w:p w14:paraId="40734356">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采购人在本章第4.2.1项规定的响应文件递交截止时间（启封时间），按照第一章“</w:t>
      </w:r>
      <w:r>
        <w:rPr>
          <w:rFonts w:hint="eastAsia" w:asciiTheme="minorEastAsia" w:hAnsiTheme="minorEastAsia" w:eastAsiaTheme="minorEastAsia" w:cstheme="minorEastAsia"/>
          <w:szCs w:val="21"/>
        </w:rPr>
        <w:t>采购公告/采购邀请书</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第6条的规定进行启封</w:t>
      </w:r>
      <w:r>
        <w:rPr>
          <w:rFonts w:hint="eastAsia" w:asciiTheme="minorEastAsia" w:hAnsiTheme="minorEastAsia" w:eastAsiaTheme="minorEastAsia" w:cstheme="minorEastAsia"/>
        </w:rPr>
        <w:t>。</w:t>
      </w:r>
    </w:p>
    <w:p w14:paraId="0CB4882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供应商若未派法定代表人或其委托代理人出席启封活动，视为该供应商默认启封结果。</w:t>
      </w:r>
    </w:p>
    <w:p w14:paraId="65AD01B8">
      <w:pPr>
        <w:keepNext/>
        <w:keepLines/>
        <w:spacing w:before="120" w:after="120"/>
        <w:outlineLvl w:val="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5.2启封程序</w:t>
      </w:r>
    </w:p>
    <w:p w14:paraId="41753906">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5.2.1主持人按下列程序进行启封：</w:t>
      </w:r>
    </w:p>
    <w:p w14:paraId="51DB44E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（1）公布在响应文件递交截止时间前递交响应文件的供应商名称；</w:t>
      </w:r>
    </w:p>
    <w:p w14:paraId="7E896EA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（2）由供应商推选的代表检查响应文件的密封情况；</w:t>
      </w:r>
    </w:p>
    <w:p w14:paraId="2A90DBD2">
      <w:pPr>
        <w:spacing w:line="440" w:lineRule="exact"/>
        <w:ind w:firstLine="420"/>
        <w:rPr>
          <w:rFonts w:hint="eastAsia" w:asciiTheme="minorEastAsia" w:hAnsiTheme="minorEastAsia" w:eastAsiaTheme="minorEastAsia" w:cstheme="minorEastAsia"/>
          <w:bCs/>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bCs/>
        </w:rPr>
        <w:t>对响应文件进行启封，公布供应商名称、合同包名称、报价、质量目标、交货期、响应保证金递交情况及其他内容；</w:t>
      </w:r>
    </w:p>
    <w:p w14:paraId="5D7A14E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（4）供应商代表、采购人代表、记录人等有关人员在文件签到表签名确认；</w:t>
      </w:r>
    </w:p>
    <w:p w14:paraId="7511B4A9">
      <w:pPr>
        <w:spacing w:line="440" w:lineRule="exact"/>
        <w:ind w:firstLine="42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（5）启封</w:t>
      </w:r>
      <w:r>
        <w:rPr>
          <w:rFonts w:hint="eastAsia" w:asciiTheme="minorEastAsia" w:hAnsiTheme="minorEastAsia" w:eastAsiaTheme="minorEastAsia" w:cstheme="minorEastAsia"/>
        </w:rPr>
        <w:t>结束</w:t>
      </w:r>
      <w:r>
        <w:rPr>
          <w:rFonts w:hint="eastAsia" w:asciiTheme="minorEastAsia" w:hAnsiTheme="minorEastAsia" w:eastAsiaTheme="minorEastAsia" w:cstheme="minorEastAsia"/>
          <w:bCs/>
        </w:rPr>
        <w:t>。</w:t>
      </w:r>
    </w:p>
    <w:p w14:paraId="0CC08883">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Cs/>
        </w:rPr>
        <w:t>5.2.2</w:t>
      </w:r>
      <w:r>
        <w:rPr>
          <w:rFonts w:hint="eastAsia" w:asciiTheme="minorEastAsia" w:hAnsiTheme="minorEastAsia" w:eastAsiaTheme="minorEastAsia" w:cstheme="minorEastAsia"/>
        </w:rPr>
        <w:t>供应商在启封过程中有疑问的，应当在现场提出，采购人将当场作出答复。</w:t>
      </w:r>
    </w:p>
    <w:p w14:paraId="600657C3">
      <w:pPr>
        <w:keepNext/>
        <w:keepLines/>
        <w:spacing w:before="156" w:beforeLines="50" w:after="156" w:afterLines="50"/>
        <w:outlineLvl w:val="1"/>
        <w:rPr>
          <w:rFonts w:hint="eastAsia" w:asciiTheme="minorEastAsia" w:hAnsiTheme="minorEastAsia" w:eastAsiaTheme="minorEastAsia" w:cstheme="minorEastAsia"/>
          <w:bCs/>
          <w:sz w:val="24"/>
          <w:szCs w:val="32"/>
        </w:rPr>
      </w:pPr>
      <w:bookmarkStart w:id="50" w:name="_Toc9067725"/>
      <w:bookmarkStart w:id="51" w:name="_Toc26656972"/>
      <w:bookmarkStart w:id="52" w:name="_Toc14201241"/>
      <w:r>
        <w:rPr>
          <w:rFonts w:hint="eastAsia" w:asciiTheme="minorEastAsia" w:hAnsiTheme="minorEastAsia" w:eastAsiaTheme="minorEastAsia" w:cstheme="minorEastAsia"/>
          <w:bCs/>
          <w:sz w:val="24"/>
          <w:szCs w:val="32"/>
        </w:rPr>
        <w:t>6. 评</w:t>
      </w:r>
      <w:bookmarkEnd w:id="50"/>
      <w:bookmarkEnd w:id="51"/>
      <w:bookmarkEnd w:id="52"/>
      <w:r>
        <w:rPr>
          <w:rFonts w:hint="eastAsia" w:asciiTheme="minorEastAsia" w:hAnsiTheme="minorEastAsia" w:eastAsiaTheme="minorEastAsia" w:cstheme="minorEastAsia"/>
          <w:bCs/>
          <w:sz w:val="24"/>
          <w:szCs w:val="32"/>
        </w:rPr>
        <w:t>审</w:t>
      </w:r>
    </w:p>
    <w:p w14:paraId="60862F99">
      <w:pPr>
        <w:keepNext/>
        <w:keepLines/>
        <w:spacing w:before="120" w:after="120"/>
        <w:outlineLvl w:val="2"/>
        <w:rPr>
          <w:rFonts w:hint="eastAsia" w:asciiTheme="minorEastAsia" w:hAnsiTheme="minorEastAsia" w:eastAsiaTheme="minorEastAsia" w:cstheme="minorEastAsia"/>
          <w:bCs/>
          <w:sz w:val="24"/>
          <w:szCs w:val="32"/>
        </w:rPr>
      </w:pPr>
      <w:bookmarkStart w:id="53" w:name="_Toc14201242"/>
      <w:bookmarkStart w:id="54" w:name="_Toc26656973"/>
      <w:r>
        <w:rPr>
          <w:rFonts w:hint="eastAsia" w:asciiTheme="minorEastAsia" w:hAnsiTheme="minorEastAsia" w:eastAsiaTheme="minorEastAsia" w:cstheme="minorEastAsia"/>
          <w:bCs/>
          <w:sz w:val="24"/>
          <w:szCs w:val="32"/>
        </w:rPr>
        <w:t>6.1</w:t>
      </w:r>
      <w:bookmarkEnd w:id="53"/>
      <w:bookmarkEnd w:id="54"/>
      <w:r>
        <w:rPr>
          <w:rFonts w:hint="eastAsia" w:asciiTheme="minorEastAsia" w:hAnsiTheme="minorEastAsia" w:eastAsiaTheme="minorEastAsia" w:cstheme="minorEastAsia"/>
          <w:bCs/>
          <w:sz w:val="24"/>
          <w:szCs w:val="32"/>
        </w:rPr>
        <w:t>评审小组</w:t>
      </w:r>
    </w:p>
    <w:p w14:paraId="558D7E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评审由采购人自行组建的评审小组负责。评审小组人数：3-7人（单数）。</w:t>
      </w:r>
    </w:p>
    <w:p w14:paraId="3DED8B37">
      <w:pPr>
        <w:keepNext/>
        <w:keepLines/>
        <w:spacing w:before="120" w:after="120"/>
        <w:outlineLvl w:val="2"/>
        <w:rPr>
          <w:rFonts w:hint="eastAsia" w:asciiTheme="minorEastAsia" w:hAnsiTheme="minorEastAsia" w:eastAsiaTheme="minorEastAsia" w:cstheme="minorEastAsia"/>
          <w:bCs/>
          <w:sz w:val="24"/>
          <w:szCs w:val="32"/>
        </w:rPr>
      </w:pPr>
      <w:bookmarkStart w:id="55" w:name="_Toc14201244"/>
      <w:bookmarkStart w:id="56" w:name="_Toc26656975"/>
      <w:r>
        <w:rPr>
          <w:rFonts w:hint="eastAsia" w:asciiTheme="minorEastAsia" w:hAnsiTheme="minorEastAsia" w:eastAsiaTheme="minorEastAsia" w:cstheme="minorEastAsia"/>
          <w:bCs/>
          <w:sz w:val="24"/>
          <w:szCs w:val="32"/>
        </w:rPr>
        <w:t>6.2评</w:t>
      </w:r>
      <w:bookmarkEnd w:id="55"/>
      <w:bookmarkEnd w:id="56"/>
      <w:r>
        <w:rPr>
          <w:rFonts w:hint="eastAsia" w:asciiTheme="minorEastAsia" w:hAnsiTheme="minorEastAsia" w:eastAsiaTheme="minorEastAsia" w:cstheme="minorEastAsia"/>
          <w:bCs/>
          <w:sz w:val="24"/>
          <w:szCs w:val="32"/>
        </w:rPr>
        <w:t>审</w:t>
      </w:r>
    </w:p>
    <w:p w14:paraId="5CA1DDF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6.2.1评审小组按照第三章“评审办法”规定的方法、评审因素、标准和程序对响应文件进行评审。</w:t>
      </w:r>
    </w:p>
    <w:p w14:paraId="19C1946B">
      <w:pPr>
        <w:spacing w:line="440" w:lineRule="exact"/>
        <w:ind w:firstLine="42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6.2.2评审完成后，评审小组应向采购人提交书面评审报告和成交候选人名单。评审小组推荐成交候选人的人数为：3人（如不足3人，可以按实际数量推荐）。</w:t>
      </w:r>
    </w:p>
    <w:p w14:paraId="10C3B2D4">
      <w:pPr>
        <w:keepNext/>
        <w:keepLines/>
        <w:spacing w:before="156" w:beforeLines="50" w:after="156" w:afterLines="50"/>
        <w:outlineLvl w:val="1"/>
        <w:rPr>
          <w:rFonts w:hint="eastAsia" w:asciiTheme="minorEastAsia" w:hAnsiTheme="minorEastAsia" w:eastAsiaTheme="minorEastAsia" w:cstheme="minorEastAsia"/>
          <w:bCs/>
          <w:sz w:val="24"/>
          <w:szCs w:val="32"/>
        </w:rPr>
      </w:pPr>
      <w:bookmarkStart w:id="57" w:name="_Toc9067726"/>
      <w:bookmarkStart w:id="58" w:name="_Toc14201245"/>
      <w:bookmarkStart w:id="59" w:name="_Toc26656976"/>
      <w:r>
        <w:rPr>
          <w:rFonts w:hint="eastAsia" w:asciiTheme="minorEastAsia" w:hAnsiTheme="minorEastAsia" w:eastAsiaTheme="minorEastAsia" w:cstheme="minorEastAsia"/>
          <w:bCs/>
          <w:sz w:val="24"/>
          <w:szCs w:val="32"/>
        </w:rPr>
        <w:t>7. 合同授予</w:t>
      </w:r>
      <w:bookmarkEnd w:id="57"/>
      <w:bookmarkEnd w:id="58"/>
      <w:bookmarkEnd w:id="59"/>
    </w:p>
    <w:p w14:paraId="7C090317">
      <w:pPr>
        <w:keepNext/>
        <w:keepLines/>
        <w:spacing w:before="120" w:after="120"/>
        <w:outlineLvl w:val="2"/>
        <w:rPr>
          <w:rFonts w:hint="eastAsia" w:asciiTheme="minorEastAsia" w:hAnsiTheme="minorEastAsia" w:eastAsiaTheme="minorEastAsia" w:cstheme="minorEastAsia"/>
          <w:bCs/>
          <w:sz w:val="24"/>
          <w:szCs w:val="32"/>
        </w:rPr>
      </w:pPr>
      <w:bookmarkStart w:id="60" w:name="_Toc26656977"/>
      <w:bookmarkStart w:id="61" w:name="_Toc14201246"/>
      <w:r>
        <w:rPr>
          <w:rFonts w:hint="eastAsia" w:asciiTheme="minorEastAsia" w:hAnsiTheme="minorEastAsia" w:eastAsiaTheme="minorEastAsia" w:cstheme="minorEastAsia"/>
          <w:bCs/>
          <w:sz w:val="24"/>
          <w:szCs w:val="32"/>
        </w:rPr>
        <w:t>7.1成交候选人公示</w:t>
      </w:r>
      <w:bookmarkEnd w:id="60"/>
      <w:bookmarkEnd w:id="61"/>
    </w:p>
    <w:p w14:paraId="4EA7A6F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采用公开询比方式采购的项目，公示期不得少于</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日。</w:t>
      </w:r>
    </w:p>
    <w:p w14:paraId="78085B44">
      <w:pPr>
        <w:keepNext/>
        <w:keepLines/>
        <w:spacing w:before="120" w:after="120"/>
        <w:outlineLvl w:val="2"/>
        <w:rPr>
          <w:rFonts w:hint="eastAsia" w:asciiTheme="minorEastAsia" w:hAnsiTheme="minorEastAsia" w:eastAsiaTheme="minorEastAsia" w:cstheme="minorEastAsia"/>
          <w:bCs/>
          <w:sz w:val="24"/>
          <w:szCs w:val="32"/>
        </w:rPr>
      </w:pPr>
      <w:bookmarkStart w:id="62" w:name="_Toc26656978"/>
      <w:bookmarkStart w:id="63" w:name="_Toc14201247"/>
      <w:r>
        <w:rPr>
          <w:rFonts w:hint="eastAsia" w:asciiTheme="minorEastAsia" w:hAnsiTheme="minorEastAsia" w:eastAsiaTheme="minorEastAsia" w:cstheme="minorEastAsia"/>
          <w:bCs/>
          <w:sz w:val="24"/>
          <w:szCs w:val="32"/>
        </w:rPr>
        <w:t>7.2评审结果异议</w:t>
      </w:r>
      <w:bookmarkEnd w:id="62"/>
      <w:bookmarkEnd w:id="63"/>
    </w:p>
    <w:p w14:paraId="603F744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供应商或其他利害关系人对评审结果有异议的，应在成交候选人公示期间提出。</w:t>
      </w:r>
    </w:p>
    <w:p w14:paraId="0E446AEA">
      <w:pPr>
        <w:keepNext/>
        <w:keepLines/>
        <w:spacing w:before="120" w:after="120"/>
        <w:outlineLvl w:val="2"/>
        <w:rPr>
          <w:rFonts w:hint="eastAsia" w:asciiTheme="minorEastAsia" w:hAnsiTheme="minorEastAsia" w:eastAsiaTheme="minorEastAsia" w:cstheme="minorEastAsia"/>
          <w:bCs/>
          <w:sz w:val="24"/>
          <w:szCs w:val="32"/>
        </w:rPr>
      </w:pPr>
      <w:bookmarkStart w:id="64" w:name="_Toc14201248"/>
      <w:bookmarkStart w:id="65" w:name="_Toc26656979"/>
      <w:r>
        <w:rPr>
          <w:rFonts w:hint="eastAsia" w:asciiTheme="minorEastAsia" w:hAnsiTheme="minorEastAsia" w:eastAsiaTheme="minorEastAsia" w:cstheme="minorEastAsia"/>
          <w:bCs/>
          <w:sz w:val="24"/>
          <w:szCs w:val="32"/>
        </w:rPr>
        <w:t>7.3成交候选人履约能力审查</w:t>
      </w:r>
      <w:bookmarkEnd w:id="64"/>
      <w:bookmarkEnd w:id="65"/>
    </w:p>
    <w:p w14:paraId="618FDB8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成交候选人的经营、财务状况发生较大变化或存在违法行为，采购人认为可能影响其履约能力的，将在发出成交通知书前提请原评审小组按照询比文件规定的标准和方法进行审查确认。</w:t>
      </w:r>
    </w:p>
    <w:p w14:paraId="798B18C2">
      <w:pPr>
        <w:keepNext/>
        <w:keepLines/>
        <w:spacing w:before="120" w:after="120"/>
        <w:outlineLvl w:val="2"/>
        <w:rPr>
          <w:rFonts w:hint="eastAsia" w:asciiTheme="minorEastAsia" w:hAnsiTheme="minorEastAsia" w:eastAsiaTheme="minorEastAsia" w:cstheme="minorEastAsia"/>
          <w:bCs/>
          <w:sz w:val="24"/>
          <w:szCs w:val="32"/>
        </w:rPr>
      </w:pPr>
      <w:bookmarkStart w:id="66" w:name="_Toc26656984"/>
      <w:bookmarkStart w:id="67" w:name="_Toc14201253"/>
      <w:r>
        <w:rPr>
          <w:rFonts w:hint="eastAsia" w:asciiTheme="minorEastAsia" w:hAnsiTheme="minorEastAsia" w:eastAsiaTheme="minorEastAsia" w:cstheme="minorEastAsia"/>
          <w:bCs/>
          <w:sz w:val="24"/>
          <w:szCs w:val="32"/>
        </w:rPr>
        <w:t>7.4签订合同</w:t>
      </w:r>
      <w:bookmarkEnd w:id="66"/>
      <w:bookmarkEnd w:id="67"/>
    </w:p>
    <w:p w14:paraId="440B37A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5D4EF37D">
      <w:pPr>
        <w:keepNext/>
        <w:keepLines/>
        <w:spacing w:before="156" w:beforeLines="50" w:after="156" w:afterLines="50"/>
        <w:outlineLvl w:val="1"/>
        <w:rPr>
          <w:rFonts w:hint="eastAsia" w:asciiTheme="minorEastAsia" w:hAnsiTheme="minorEastAsia" w:eastAsiaTheme="minorEastAsia" w:cstheme="minorEastAsia"/>
          <w:bCs/>
          <w:sz w:val="24"/>
          <w:szCs w:val="32"/>
        </w:rPr>
      </w:pPr>
      <w:bookmarkStart w:id="68" w:name="_Toc26656988"/>
      <w:bookmarkStart w:id="69" w:name="_Toc9067727"/>
      <w:bookmarkStart w:id="70" w:name="_Toc14201257"/>
      <w:r>
        <w:rPr>
          <w:rFonts w:hint="eastAsia" w:asciiTheme="minorEastAsia" w:hAnsiTheme="minorEastAsia" w:eastAsiaTheme="minorEastAsia" w:cstheme="minorEastAsia"/>
          <w:bCs/>
          <w:sz w:val="24"/>
          <w:szCs w:val="32"/>
        </w:rPr>
        <w:t>8. 纪律和监督</w:t>
      </w:r>
      <w:bookmarkEnd w:id="68"/>
      <w:bookmarkEnd w:id="69"/>
      <w:bookmarkEnd w:id="70"/>
    </w:p>
    <w:p w14:paraId="19C616A3">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供应商不得相互串通报价或与采购人串通报价，不得向采购人或评审小组成员行贿谋取成交，不得以他人名义报价或以其他方式弄虚作假骗取成交；供应商不得以任何方式干扰、影响评审工作。</w:t>
      </w:r>
    </w:p>
    <w:p w14:paraId="01DEAA3E">
      <w:pPr>
        <w:keepNext/>
        <w:keepLines/>
        <w:spacing w:before="156" w:beforeLines="50" w:after="156" w:afterLines="50"/>
        <w:outlineLvl w:val="1"/>
        <w:rPr>
          <w:rFonts w:hint="eastAsia" w:asciiTheme="minorEastAsia" w:hAnsiTheme="minorEastAsia" w:eastAsiaTheme="minorEastAsia" w:cstheme="minorEastAsia"/>
          <w:bCs/>
          <w:sz w:val="24"/>
          <w:szCs w:val="32"/>
        </w:rPr>
      </w:pPr>
      <w:bookmarkStart w:id="71" w:name="_Toc26656993"/>
      <w:bookmarkStart w:id="72" w:name="_Toc14201262"/>
      <w:r>
        <w:rPr>
          <w:rFonts w:hint="eastAsia" w:asciiTheme="minorEastAsia" w:hAnsiTheme="minorEastAsia" w:eastAsiaTheme="minorEastAsia" w:cstheme="minorEastAsia"/>
          <w:bCs/>
          <w:sz w:val="24"/>
          <w:szCs w:val="32"/>
        </w:rPr>
        <w:t>9投诉</w:t>
      </w:r>
      <w:bookmarkEnd w:id="71"/>
      <w:bookmarkEnd w:id="72"/>
    </w:p>
    <w:p w14:paraId="0F0F0F9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供应商或其他利害关系人认为询比活动不符合法律法规规定的，可以自知道或应当知道之日起10日内向有关监督部门投诉。投诉应有明确的请求和必要的证明材料。</w:t>
      </w:r>
    </w:p>
    <w:p w14:paraId="670445D3">
      <w:pPr>
        <w:keepNext/>
        <w:keepLines/>
        <w:spacing w:before="156" w:beforeLines="50" w:after="156" w:afterLines="50"/>
        <w:outlineLvl w:val="1"/>
        <w:rPr>
          <w:rFonts w:hint="eastAsia" w:asciiTheme="minorEastAsia" w:hAnsiTheme="minorEastAsia" w:eastAsiaTheme="minorEastAsia" w:cstheme="minorEastAsia"/>
          <w:bCs/>
          <w:sz w:val="24"/>
          <w:szCs w:val="32"/>
        </w:rPr>
      </w:pPr>
      <w:bookmarkStart w:id="73" w:name="_Toc9067731"/>
      <w:bookmarkStart w:id="74" w:name="_Toc14201263"/>
      <w:bookmarkStart w:id="75" w:name="_Toc26656994"/>
      <w:r>
        <w:rPr>
          <w:rFonts w:hint="eastAsia" w:asciiTheme="minorEastAsia" w:hAnsiTheme="minorEastAsia" w:eastAsiaTheme="minorEastAsia" w:cstheme="minorEastAsia"/>
          <w:bCs/>
          <w:sz w:val="24"/>
          <w:szCs w:val="32"/>
        </w:rPr>
        <w:t>10.需要补充的其他内容</w:t>
      </w:r>
      <w:bookmarkEnd w:id="73"/>
      <w:bookmarkEnd w:id="74"/>
      <w:bookmarkEnd w:id="75"/>
    </w:p>
    <w:p w14:paraId="21063FE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需要补充的其他内容：_____________________。</w:t>
      </w:r>
    </w:p>
    <w:p w14:paraId="130F6C20">
      <w:pPr>
        <w:pStyle w:val="25"/>
        <w:jc w:val="right"/>
        <w:rPr>
          <w:rFonts w:hint="default" w:ascii="Times New Roman" w:hAnsi="Times New Roman"/>
          <w:color w:val="auto"/>
          <w:sz w:val="21"/>
          <w:szCs w:val="22"/>
        </w:rPr>
      </w:pPr>
    </w:p>
    <w:p w14:paraId="7B813EF8">
      <w:pPr>
        <w:keepNext/>
        <w:keepLines/>
        <w:tabs>
          <w:tab w:val="left" w:pos="0"/>
        </w:tabs>
        <w:spacing w:before="312" w:beforeLines="100" w:after="312" w:afterLines="100" w:line="400" w:lineRule="exact"/>
        <w:jc w:val="center"/>
        <w:outlineLvl w:val="0"/>
        <w:rPr>
          <w:rFonts w:hint="eastAsia" w:asciiTheme="minorEastAsia" w:hAnsiTheme="minorEastAsia" w:eastAsiaTheme="minorEastAsia" w:cstheme="minorEastAsia"/>
          <w:b/>
          <w:bCs/>
          <w:kern w:val="44"/>
          <w:sz w:val="36"/>
          <w:szCs w:val="44"/>
        </w:rPr>
      </w:pPr>
      <w:r>
        <w:rPr>
          <w:rFonts w:hint="eastAsia" w:asciiTheme="minorEastAsia" w:hAnsiTheme="minorEastAsia" w:eastAsiaTheme="minorEastAsia" w:cstheme="minorEastAsia"/>
          <w:b/>
          <w:bCs/>
          <w:kern w:val="44"/>
          <w:sz w:val="36"/>
          <w:szCs w:val="44"/>
        </w:rPr>
        <w:t>第三章</w:t>
      </w:r>
      <w:r>
        <w:rPr>
          <w:rFonts w:hint="eastAsia" w:asciiTheme="minorEastAsia" w:hAnsiTheme="minorEastAsia" w:cstheme="minorEastAsia"/>
          <w:b/>
          <w:bCs/>
          <w:kern w:val="44"/>
          <w:sz w:val="36"/>
          <w:szCs w:val="44"/>
          <w:lang w:val="en-US" w:eastAsia="zh-CN"/>
        </w:rPr>
        <w:t xml:space="preserve">  </w:t>
      </w:r>
      <w:r>
        <w:rPr>
          <w:rFonts w:hint="eastAsia" w:asciiTheme="minorEastAsia" w:hAnsiTheme="minorEastAsia" w:eastAsiaTheme="minorEastAsia" w:cstheme="minorEastAsia"/>
          <w:b/>
          <w:bCs/>
          <w:kern w:val="44"/>
          <w:sz w:val="36"/>
          <w:szCs w:val="44"/>
        </w:rPr>
        <w:t>评审办法</w:t>
      </w:r>
    </w:p>
    <w:p w14:paraId="07710449">
      <w:pPr>
        <w:spacing w:after="312" w:afterLines="100"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评审办法前附表（综合评分法）</w:t>
      </w:r>
    </w:p>
    <w:tbl>
      <w:tblPr>
        <w:tblStyle w:val="1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67CA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6A0F3A90">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条款号</w:t>
            </w:r>
          </w:p>
        </w:tc>
        <w:tc>
          <w:tcPr>
            <w:tcW w:w="1774" w:type="dxa"/>
            <w:vAlign w:val="center"/>
          </w:tcPr>
          <w:p w14:paraId="5497D4E3">
            <w:pPr>
              <w:widowControl/>
              <w:ind w:firstLine="105" w:firstLineChars="5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评审因素</w:t>
            </w:r>
          </w:p>
        </w:tc>
        <w:tc>
          <w:tcPr>
            <w:tcW w:w="5676" w:type="dxa"/>
            <w:vAlign w:val="center"/>
          </w:tcPr>
          <w:p w14:paraId="51433F03">
            <w:pPr>
              <w:widowControl/>
              <w:ind w:firstLine="105" w:firstLineChars="5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评审标准</w:t>
            </w:r>
          </w:p>
        </w:tc>
      </w:tr>
      <w:tr w14:paraId="1D3E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486A68B1">
            <w:pPr>
              <w:widowControl/>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w:t>
            </w:r>
          </w:p>
        </w:tc>
        <w:tc>
          <w:tcPr>
            <w:tcW w:w="1060" w:type="dxa"/>
            <w:vAlign w:val="center"/>
          </w:tcPr>
          <w:p w14:paraId="42296C8E">
            <w:pPr>
              <w:widowControl/>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评审方法</w:t>
            </w:r>
          </w:p>
        </w:tc>
        <w:tc>
          <w:tcPr>
            <w:tcW w:w="1774" w:type="dxa"/>
            <w:tcMar>
              <w:left w:w="75" w:type="dxa"/>
            </w:tcMar>
            <w:vAlign w:val="center"/>
          </w:tcPr>
          <w:p w14:paraId="4560795D">
            <w:pPr>
              <w:widowControl/>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成交候选人</w:t>
            </w:r>
          </w:p>
          <w:p w14:paraId="710AD353">
            <w:pPr>
              <w:widowControl/>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排序方法</w:t>
            </w:r>
          </w:p>
        </w:tc>
        <w:tc>
          <w:tcPr>
            <w:tcW w:w="5676" w:type="dxa"/>
            <w:tcMar>
              <w:left w:w="75" w:type="dxa"/>
            </w:tcMar>
            <w:vAlign w:val="center"/>
          </w:tcPr>
          <w:p w14:paraId="7A974486">
            <w:pPr>
              <w:widowControl/>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按综合得分由高到低的顺序依次推荐成交候选人：</w:t>
            </w:r>
          </w:p>
          <w:p w14:paraId="5B7C9EE7">
            <w:pPr>
              <w:widowControl/>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当综合得分相等时，以评审价得分高的优先；评审价得分也相等的，以评审价低的优先；评审价也相等的，以递交响应文件在前的优先。</w:t>
            </w:r>
          </w:p>
        </w:tc>
      </w:tr>
    </w:tbl>
    <w:p w14:paraId="72D72927">
      <w:pPr>
        <w:adjustRightInd w:val="0"/>
        <w:snapToGrid w:val="0"/>
        <w:spacing w:line="360" w:lineRule="auto"/>
        <w:ind w:firstLine="420"/>
        <w:textAlignment w:val="baseline"/>
        <w:rPr>
          <w:rFonts w:hint="eastAsia" w:asciiTheme="minorEastAsia" w:hAnsiTheme="minorEastAsia" w:eastAsiaTheme="minorEastAsia" w:cstheme="minorEastAsia"/>
          <w:szCs w:val="21"/>
        </w:rPr>
      </w:pPr>
    </w:p>
    <w:tbl>
      <w:tblPr>
        <w:tblStyle w:val="1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0D7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08CED996">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条款号</w:t>
            </w:r>
          </w:p>
        </w:tc>
        <w:tc>
          <w:tcPr>
            <w:tcW w:w="1808" w:type="dxa"/>
            <w:vAlign w:val="center"/>
          </w:tcPr>
          <w:p w14:paraId="7A3C1E82">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评审因素</w:t>
            </w:r>
          </w:p>
        </w:tc>
        <w:tc>
          <w:tcPr>
            <w:tcW w:w="5659" w:type="dxa"/>
            <w:vAlign w:val="center"/>
          </w:tcPr>
          <w:p w14:paraId="5E016D4D">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评审标准</w:t>
            </w:r>
          </w:p>
        </w:tc>
      </w:tr>
      <w:tr w14:paraId="355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512B86A3">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w:t>
            </w:r>
          </w:p>
        </w:tc>
        <w:tc>
          <w:tcPr>
            <w:tcW w:w="1047" w:type="dxa"/>
            <w:vMerge w:val="restart"/>
            <w:vAlign w:val="center"/>
          </w:tcPr>
          <w:p w14:paraId="6F6918D2">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形式评审标准</w:t>
            </w:r>
          </w:p>
        </w:tc>
        <w:tc>
          <w:tcPr>
            <w:tcW w:w="1808" w:type="dxa"/>
            <w:tcMar>
              <w:left w:w="75" w:type="dxa"/>
            </w:tcMar>
            <w:vAlign w:val="center"/>
          </w:tcPr>
          <w:p w14:paraId="79B9F9C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w:t>
            </w:r>
          </w:p>
        </w:tc>
        <w:tc>
          <w:tcPr>
            <w:tcW w:w="5659" w:type="dxa"/>
            <w:tcMar>
              <w:left w:w="75" w:type="dxa"/>
            </w:tcMar>
            <w:vAlign w:val="center"/>
          </w:tcPr>
          <w:p w14:paraId="703CD32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与营业执照、资质证书一致</w:t>
            </w:r>
          </w:p>
        </w:tc>
      </w:tr>
      <w:tr w14:paraId="29E1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C05E6C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7647725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77D0AE8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5659" w:type="dxa"/>
            <w:tcMar>
              <w:left w:w="75" w:type="dxa"/>
            </w:tcMar>
            <w:vAlign w:val="center"/>
          </w:tcPr>
          <w:p w14:paraId="75B6499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符合第六章“响应文件格式”的规定，关键字迹清晰可辨</w:t>
            </w:r>
          </w:p>
        </w:tc>
      </w:tr>
      <w:tr w14:paraId="7CE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1E4FC7B">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38437E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0BEBDD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签名盖章</w:t>
            </w:r>
          </w:p>
        </w:tc>
        <w:tc>
          <w:tcPr>
            <w:tcW w:w="5659" w:type="dxa"/>
            <w:tcMar>
              <w:left w:w="75" w:type="dxa"/>
            </w:tcMar>
            <w:vAlign w:val="center"/>
          </w:tcPr>
          <w:p w14:paraId="1F96459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符合第二章“供应商须知”第3.6.3项的规定</w:t>
            </w:r>
          </w:p>
        </w:tc>
      </w:tr>
      <w:tr w14:paraId="360B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888A054">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w:t>
            </w:r>
          </w:p>
        </w:tc>
        <w:tc>
          <w:tcPr>
            <w:tcW w:w="1047" w:type="dxa"/>
            <w:vAlign w:val="center"/>
          </w:tcPr>
          <w:p w14:paraId="15E73296">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资格评审标准</w:t>
            </w:r>
          </w:p>
        </w:tc>
        <w:tc>
          <w:tcPr>
            <w:tcW w:w="1808" w:type="dxa"/>
            <w:tcMar>
              <w:left w:w="75" w:type="dxa"/>
            </w:tcMar>
            <w:vAlign w:val="center"/>
          </w:tcPr>
          <w:p w14:paraId="4560D55F">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资质条件、能力、信誉</w:t>
            </w:r>
          </w:p>
        </w:tc>
        <w:tc>
          <w:tcPr>
            <w:tcW w:w="5659" w:type="dxa"/>
            <w:tcMar>
              <w:left w:w="75" w:type="dxa"/>
            </w:tcMar>
            <w:vAlign w:val="center"/>
          </w:tcPr>
          <w:p w14:paraId="15463BCC">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符合第二章“供应商须知”第1.2.1项规定</w:t>
            </w:r>
          </w:p>
        </w:tc>
      </w:tr>
      <w:tr w14:paraId="0DFA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08285BE0">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2.1.3</w:t>
            </w:r>
          </w:p>
        </w:tc>
        <w:tc>
          <w:tcPr>
            <w:tcW w:w="1047" w:type="dxa"/>
            <w:vMerge w:val="restart"/>
            <w:vAlign w:val="center"/>
          </w:tcPr>
          <w:p w14:paraId="0774938D">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响应性评审标准</w:t>
            </w:r>
          </w:p>
        </w:tc>
        <w:tc>
          <w:tcPr>
            <w:tcW w:w="1808" w:type="dxa"/>
            <w:tcMar>
              <w:left w:w="75" w:type="dxa"/>
            </w:tcMar>
            <w:vAlign w:val="center"/>
          </w:tcPr>
          <w:p w14:paraId="4E410A6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报价内容</w:t>
            </w:r>
          </w:p>
        </w:tc>
        <w:tc>
          <w:tcPr>
            <w:tcW w:w="5659" w:type="dxa"/>
            <w:tcMar>
              <w:left w:w="75" w:type="dxa"/>
            </w:tcMar>
            <w:vAlign w:val="center"/>
          </w:tcPr>
          <w:p w14:paraId="71BB8BC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7830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4FBC59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885478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385CBD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交货期</w:t>
            </w:r>
          </w:p>
        </w:tc>
        <w:tc>
          <w:tcPr>
            <w:tcW w:w="5659" w:type="dxa"/>
            <w:tcMar>
              <w:left w:w="75" w:type="dxa"/>
            </w:tcMar>
            <w:vAlign w:val="center"/>
          </w:tcPr>
          <w:p w14:paraId="243C560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64A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465ABF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8E4497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5617C35A">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质量要求</w:t>
            </w:r>
          </w:p>
        </w:tc>
        <w:tc>
          <w:tcPr>
            <w:tcW w:w="5659" w:type="dxa"/>
            <w:tcMar>
              <w:left w:w="75" w:type="dxa"/>
            </w:tcMar>
            <w:vAlign w:val="center"/>
          </w:tcPr>
          <w:p w14:paraId="3718C84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符合第二章“供应商须知”第1.1项规定</w:t>
            </w:r>
          </w:p>
        </w:tc>
      </w:tr>
      <w:tr w14:paraId="74B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F918D8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D5BEAB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362388C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响应有效期</w:t>
            </w:r>
          </w:p>
        </w:tc>
        <w:tc>
          <w:tcPr>
            <w:tcW w:w="5659" w:type="dxa"/>
            <w:tcMar>
              <w:left w:w="75" w:type="dxa"/>
            </w:tcMar>
            <w:vAlign w:val="center"/>
          </w:tcPr>
          <w:p w14:paraId="7C4003AA">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符合第二章“供应商须知”第3.3.1项规定</w:t>
            </w:r>
          </w:p>
        </w:tc>
      </w:tr>
      <w:tr w14:paraId="04B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248F5F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615EAF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F97DC4E">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响应保证金</w:t>
            </w:r>
          </w:p>
        </w:tc>
        <w:tc>
          <w:tcPr>
            <w:tcW w:w="5659" w:type="dxa"/>
            <w:tcMar>
              <w:left w:w="75" w:type="dxa"/>
            </w:tcMar>
            <w:vAlign w:val="center"/>
          </w:tcPr>
          <w:p w14:paraId="3F0592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符合第二章“供应商须知”第3.4.1项规定</w:t>
            </w:r>
          </w:p>
        </w:tc>
      </w:tr>
      <w:tr w14:paraId="49E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F331C0E">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6E77E7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907DB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权利义务</w:t>
            </w:r>
          </w:p>
        </w:tc>
        <w:tc>
          <w:tcPr>
            <w:tcW w:w="5659" w:type="dxa"/>
            <w:tcMar>
              <w:left w:w="75" w:type="dxa"/>
            </w:tcMar>
            <w:vAlign w:val="center"/>
          </w:tcPr>
          <w:p w14:paraId="6398D88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符合询比文件规定</w:t>
            </w:r>
          </w:p>
        </w:tc>
      </w:tr>
      <w:tr w14:paraId="006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732F48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6CDDB57">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E9BE5D4">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询比文件的获取</w:t>
            </w:r>
          </w:p>
        </w:tc>
        <w:tc>
          <w:tcPr>
            <w:tcW w:w="5659" w:type="dxa"/>
            <w:tcMar>
              <w:left w:w="75" w:type="dxa"/>
            </w:tcMar>
            <w:vAlign w:val="center"/>
          </w:tcPr>
          <w:p w14:paraId="2826AB99">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符合</w:t>
            </w: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kern w:val="0"/>
                <w:szCs w:val="21"/>
              </w:rPr>
              <w:t>规定</w:t>
            </w:r>
          </w:p>
        </w:tc>
      </w:tr>
      <w:tr w14:paraId="6DBA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624DC4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9EC560F">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D04C893">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46BE246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未以联合体形式报价</w:t>
            </w:r>
          </w:p>
        </w:tc>
      </w:tr>
      <w:tr w14:paraId="1A1D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BE5CFA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14336FA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55D4B1F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6BCE579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没有分包</w:t>
            </w:r>
          </w:p>
        </w:tc>
      </w:tr>
      <w:tr w14:paraId="2B66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718C07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00390F4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4402E3BB">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052431F2">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（1）报价未超过询比文件设定的最高限价。</w:t>
            </w:r>
          </w:p>
          <w:p w14:paraId="121B88C5">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（2）已标价的报价清单总报价和报价函的报价一致（四舍五入除外）。</w:t>
            </w:r>
          </w:p>
          <w:p w14:paraId="0F4EA5F1">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（3）报价的大写数值能确定具体数值，未出现数量级错误、报价金额单位错误。</w:t>
            </w:r>
          </w:p>
          <w:p w14:paraId="1E970B30">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（4）同一供应商未递交两个以上不同的报价。</w:t>
            </w:r>
          </w:p>
          <w:p w14:paraId="2E332F9A">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（5）供应商按采购人提供的书面报价清单填写了报价，且未修改报价清单说明、数量等实质性内容。</w:t>
            </w:r>
          </w:p>
          <w:p w14:paraId="05269FDD">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（6）已标价</w:t>
            </w:r>
            <w:r>
              <w:rPr>
                <w:rFonts w:hint="eastAsia" w:asciiTheme="minorEastAsia" w:hAnsiTheme="minorEastAsia" w:eastAsiaTheme="minorEastAsia" w:cstheme="minorEastAsia"/>
                <w:kern w:val="0"/>
                <w:szCs w:val="21"/>
              </w:rPr>
              <w:t>报价清单中未更改询比文件确定的暂列金额。</w:t>
            </w:r>
          </w:p>
        </w:tc>
      </w:tr>
      <w:tr w14:paraId="12E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88DD62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C754F3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BC3AFB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其他实质性要求</w:t>
            </w:r>
          </w:p>
        </w:tc>
        <w:tc>
          <w:tcPr>
            <w:tcW w:w="5659" w:type="dxa"/>
            <w:tcMar>
              <w:left w:w="75" w:type="dxa"/>
            </w:tcMar>
            <w:vAlign w:val="center"/>
          </w:tcPr>
          <w:p w14:paraId="117CEF04">
            <w:pPr>
              <w:widowControl/>
              <w:adjustRightInd w:val="0"/>
              <w:snapToGrid w:val="0"/>
              <w:spacing w:line="360" w:lineRule="atLeast"/>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符合询比文件的其他实质性要求和条件</w:t>
            </w:r>
          </w:p>
        </w:tc>
      </w:tr>
    </w:tbl>
    <w:p w14:paraId="41155829">
      <w:pPr>
        <w:jc w:val="left"/>
        <w:rPr>
          <w:rFonts w:hint="eastAsia" w:asciiTheme="minorEastAsia" w:hAnsiTheme="minorEastAsia" w:eastAsiaTheme="minorEastAsia" w:cstheme="minorEastAsia"/>
          <w:spacing w:val="4"/>
          <w:szCs w:val="21"/>
        </w:rPr>
      </w:pPr>
    </w:p>
    <w:tbl>
      <w:tblPr>
        <w:tblStyle w:val="17"/>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3CB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78B602ED">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条款号</w:t>
            </w:r>
          </w:p>
        </w:tc>
        <w:tc>
          <w:tcPr>
            <w:tcW w:w="1276" w:type="dxa"/>
            <w:tcMar>
              <w:left w:w="75" w:type="dxa"/>
            </w:tcMar>
            <w:vAlign w:val="center"/>
          </w:tcPr>
          <w:p w14:paraId="3B4F7D93">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条款内容</w:t>
            </w:r>
          </w:p>
        </w:tc>
        <w:tc>
          <w:tcPr>
            <w:tcW w:w="6232" w:type="dxa"/>
            <w:vAlign w:val="center"/>
          </w:tcPr>
          <w:p w14:paraId="7F4CAAEE">
            <w:pPr>
              <w:widowControl/>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编列内容</w:t>
            </w:r>
          </w:p>
        </w:tc>
      </w:tr>
      <w:tr w14:paraId="1181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696" w:type="dxa"/>
            <w:vAlign w:val="center"/>
          </w:tcPr>
          <w:p w14:paraId="4B5B59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2.2.1</w:t>
            </w:r>
          </w:p>
        </w:tc>
        <w:tc>
          <w:tcPr>
            <w:tcW w:w="1276" w:type="dxa"/>
            <w:tcMar>
              <w:left w:w="75" w:type="dxa"/>
            </w:tcMar>
            <w:vAlign w:val="center"/>
          </w:tcPr>
          <w:p w14:paraId="1EC56E05">
            <w:pPr>
              <w:snapToGrid w:val="0"/>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分值构成（100分）</w:t>
            </w:r>
          </w:p>
        </w:tc>
        <w:tc>
          <w:tcPr>
            <w:tcW w:w="6232" w:type="dxa"/>
            <w:vAlign w:val="center"/>
          </w:tcPr>
          <w:p w14:paraId="69B36B7E">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业绩：</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609969D7">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供货方案</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15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4E4CD864">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售后服务</w:t>
            </w:r>
            <w:r>
              <w:rPr>
                <w:rFonts w:hint="eastAsia" w:asciiTheme="minorEastAsia" w:hAnsiTheme="minorEastAsia" w:eastAsiaTheme="minorEastAsia" w:cstheme="minorEastAsia"/>
                <w:color w:val="000000" w:themeColor="text1"/>
                <w:szCs w:val="21"/>
                <w14:textFill>
                  <w14:solidFill>
                    <w14:schemeClr w14:val="tx1"/>
                  </w14:solidFill>
                </w14:textFill>
              </w:rPr>
              <w:t>方案：</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15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31CFA54F">
            <w:pPr>
              <w:spacing w:line="360" w:lineRule="atLeas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40 </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r>
      <w:tr w14:paraId="2E5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5" w:hRule="atLeast"/>
          <w:jc w:val="center"/>
        </w:trPr>
        <w:tc>
          <w:tcPr>
            <w:tcW w:w="1696" w:type="dxa"/>
            <w:tcBorders>
              <w:top w:val="single" w:color="auto" w:sz="4" w:space="0"/>
              <w:bottom w:val="single" w:color="auto" w:sz="4" w:space="0"/>
              <w:right w:val="single" w:color="auto" w:sz="4" w:space="0"/>
            </w:tcBorders>
            <w:vAlign w:val="center"/>
          </w:tcPr>
          <w:p w14:paraId="52B54E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2.2.2</w:t>
            </w:r>
          </w:p>
        </w:tc>
        <w:tc>
          <w:tcPr>
            <w:tcW w:w="1276" w:type="dxa"/>
            <w:tcBorders>
              <w:top w:val="single" w:color="auto" w:sz="4" w:space="0"/>
              <w:bottom w:val="single" w:color="auto" w:sz="4" w:space="0"/>
              <w:right w:val="single" w:color="auto" w:sz="4" w:space="0"/>
            </w:tcBorders>
            <w:tcMar>
              <w:left w:w="75" w:type="dxa"/>
            </w:tcMar>
            <w:vAlign w:val="center"/>
          </w:tcPr>
          <w:p w14:paraId="0CC28B30">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184566CE">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评审基准价的计算：</w:t>
            </w:r>
          </w:p>
          <w:p w14:paraId="4E18DA0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在启封现场，采购人将当场计算并宣布评审基准价。</w:t>
            </w:r>
          </w:p>
          <w:p w14:paraId="5919163F">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（1）评审价的确定：</w:t>
            </w:r>
          </w:p>
          <w:p w14:paraId="47E008F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评审价＝报价函文字报价（大小写不一致时以大写为准）</w:t>
            </w:r>
          </w:p>
          <w:p w14:paraId="2051576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）评审基准价的确定：</w:t>
            </w:r>
          </w:p>
          <w:p w14:paraId="3A35E900">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将评审价</w:t>
            </w:r>
            <w:r>
              <w:rPr>
                <w:rFonts w:hint="eastAsia" w:asciiTheme="minorEastAsia" w:hAnsiTheme="minorEastAsia" w:cstheme="minorEastAsia"/>
                <w:color w:val="000000" w:themeColor="text1"/>
                <w:szCs w:val="21"/>
                <w:lang w:eastAsia="zh-CN"/>
                <w14:textFill>
                  <w14:solidFill>
                    <w14:schemeClr w14:val="tx1"/>
                  </w14:solidFill>
                </w14:textFill>
              </w:rPr>
              <w:t>的最低报价</w:t>
            </w:r>
            <w:r>
              <w:rPr>
                <w:rFonts w:hint="eastAsia" w:asciiTheme="minorEastAsia" w:hAnsiTheme="minorEastAsia" w:eastAsiaTheme="minorEastAsia" w:cstheme="minorEastAsia"/>
                <w:color w:val="000000" w:themeColor="text1"/>
                <w:szCs w:val="21"/>
                <w14:textFill>
                  <w14:solidFill>
                    <w14:schemeClr w14:val="tx1"/>
                  </w14:solidFill>
                </w14:textFill>
              </w:rPr>
              <w:t>作为评审基准价。评审基准价在整个评审期间保持不变，不随任何因素发生变化。</w:t>
            </w:r>
          </w:p>
        </w:tc>
      </w:tr>
      <w:tr w14:paraId="0D36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7" w:hRule="atLeast"/>
          <w:jc w:val="center"/>
        </w:trPr>
        <w:tc>
          <w:tcPr>
            <w:tcW w:w="1696" w:type="dxa"/>
            <w:tcBorders>
              <w:top w:val="single" w:color="auto" w:sz="4" w:space="0"/>
              <w:right w:val="single" w:color="auto" w:sz="4" w:space="0"/>
            </w:tcBorders>
            <w:vAlign w:val="center"/>
          </w:tcPr>
          <w:p w14:paraId="08398977">
            <w:pPr>
              <w:snapToGrid w:val="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2.2.3</w:t>
            </w:r>
          </w:p>
        </w:tc>
        <w:tc>
          <w:tcPr>
            <w:tcW w:w="1276" w:type="dxa"/>
            <w:tcBorders>
              <w:top w:val="single" w:color="auto" w:sz="4" w:space="0"/>
              <w:right w:val="single" w:color="auto" w:sz="4" w:space="0"/>
            </w:tcBorders>
            <w:tcMar>
              <w:left w:w="75" w:type="dxa"/>
            </w:tcMar>
            <w:vAlign w:val="center"/>
          </w:tcPr>
          <w:p w14:paraId="623E3A76">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评审价的偏差率计算公式</w:t>
            </w:r>
          </w:p>
        </w:tc>
        <w:tc>
          <w:tcPr>
            <w:tcW w:w="6232" w:type="dxa"/>
            <w:tcBorders>
              <w:top w:val="single" w:color="auto" w:sz="4" w:space="0"/>
              <w:left w:val="single" w:color="auto" w:sz="4" w:space="0"/>
              <w:right w:val="single" w:color="auto" w:sz="4" w:space="0"/>
            </w:tcBorders>
            <w:vAlign w:val="center"/>
          </w:tcPr>
          <w:p w14:paraId="21E629ED">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偏差率=100% ×（供应商评审价－评审基准价）/评审基准价</w:t>
            </w:r>
          </w:p>
          <w:p w14:paraId="358E4137">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偏差率保留</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位小数</w:t>
            </w:r>
          </w:p>
        </w:tc>
      </w:tr>
    </w:tbl>
    <w:p w14:paraId="14B881B5">
      <w:pPr>
        <w:jc w:val="left"/>
        <w:rPr>
          <w:rFonts w:hint="eastAsia" w:asciiTheme="minorEastAsia" w:hAnsiTheme="minorEastAsia" w:eastAsiaTheme="minorEastAsia" w:cstheme="minorEastAsia"/>
          <w:color w:val="FF0000"/>
          <w:spacing w:val="4"/>
          <w:szCs w:val="21"/>
        </w:rPr>
      </w:pPr>
    </w:p>
    <w:tbl>
      <w:tblPr>
        <w:tblStyle w:val="17"/>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62"/>
        <w:gridCol w:w="839"/>
        <w:gridCol w:w="709"/>
        <w:gridCol w:w="5247"/>
      </w:tblGrid>
      <w:tr w14:paraId="5BB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1" w:type="dxa"/>
            <w:gridSpan w:val="5"/>
            <w:tcBorders>
              <w:top w:val="single" w:color="auto" w:sz="4" w:space="0"/>
            </w:tcBorders>
          </w:tcPr>
          <w:p w14:paraId="0759D0A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评分因素与权重分值</w:t>
            </w:r>
          </w:p>
        </w:tc>
        <w:tc>
          <w:tcPr>
            <w:tcW w:w="5247" w:type="dxa"/>
            <w:vMerge w:val="restart"/>
            <w:tcBorders>
              <w:top w:val="single" w:color="auto" w:sz="4" w:space="0"/>
            </w:tcBorders>
            <w:vAlign w:val="center"/>
          </w:tcPr>
          <w:p w14:paraId="5FB3D483">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评分标准</w:t>
            </w:r>
          </w:p>
        </w:tc>
      </w:tr>
      <w:tr w14:paraId="5302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trPr>
        <w:tc>
          <w:tcPr>
            <w:tcW w:w="851" w:type="dxa"/>
            <w:vAlign w:val="center"/>
          </w:tcPr>
          <w:p w14:paraId="6B2A0E65">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850" w:type="dxa"/>
            <w:vAlign w:val="center"/>
          </w:tcPr>
          <w:p w14:paraId="546EC4A0">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w:t>
            </w:r>
          </w:p>
        </w:tc>
        <w:tc>
          <w:tcPr>
            <w:tcW w:w="862" w:type="dxa"/>
            <w:vAlign w:val="center"/>
          </w:tcPr>
          <w:p w14:paraId="14671C10">
            <w:pPr>
              <w:pageBreakBefore w:val="0"/>
              <w:kinsoku/>
              <w:wordWrap/>
              <w:overflowPunct/>
              <w:topLinePunct w:val="0"/>
              <w:autoSpaceDE/>
              <w:autoSpaceDN/>
              <w:bidi w:val="0"/>
              <w:spacing w:line="380" w:lineRule="atLeast"/>
              <w:ind w:left="-105" w:leftChars="-50" w:right="-105" w:rightChars="-50"/>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评分因素权重分值</w:t>
            </w:r>
          </w:p>
        </w:tc>
        <w:tc>
          <w:tcPr>
            <w:tcW w:w="839" w:type="dxa"/>
          </w:tcPr>
          <w:p w14:paraId="46A0FE61">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各评分因素细分项</w:t>
            </w:r>
          </w:p>
        </w:tc>
        <w:tc>
          <w:tcPr>
            <w:tcW w:w="709" w:type="dxa"/>
            <w:vAlign w:val="center"/>
          </w:tcPr>
          <w:p w14:paraId="2A67CAA8">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分值</w:t>
            </w:r>
          </w:p>
        </w:tc>
        <w:tc>
          <w:tcPr>
            <w:tcW w:w="5247" w:type="dxa"/>
            <w:vMerge w:val="continue"/>
          </w:tcPr>
          <w:p w14:paraId="751BA69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p>
        </w:tc>
      </w:tr>
      <w:tr w14:paraId="3B22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851" w:type="dxa"/>
            <w:vAlign w:val="center"/>
          </w:tcPr>
          <w:p w14:paraId="03E0958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2.2.4（1）</w:t>
            </w:r>
          </w:p>
        </w:tc>
        <w:tc>
          <w:tcPr>
            <w:tcW w:w="850" w:type="dxa"/>
            <w:vAlign w:val="center"/>
          </w:tcPr>
          <w:p w14:paraId="23E3139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p>
        </w:tc>
        <w:tc>
          <w:tcPr>
            <w:tcW w:w="862" w:type="dxa"/>
            <w:vAlign w:val="center"/>
          </w:tcPr>
          <w:p w14:paraId="1873306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c>
          <w:tcPr>
            <w:tcW w:w="839" w:type="dxa"/>
            <w:vAlign w:val="center"/>
          </w:tcPr>
          <w:p w14:paraId="4C8A135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p>
        </w:tc>
        <w:tc>
          <w:tcPr>
            <w:tcW w:w="709" w:type="dxa"/>
            <w:vAlign w:val="center"/>
          </w:tcPr>
          <w:p w14:paraId="62BC351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3A0951B6">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满足资格审查条件要求，得基本分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3A5CA9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年（20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年1月1日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响应文件递交截止日期）每增加</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独立完成过1个</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单项合同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价</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空调或净水机销售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的加</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满分30分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DF05A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注：业绩证明材料：</w:t>
            </w:r>
          </w:p>
          <w:p w14:paraId="10FEE9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（1）合同；</w:t>
            </w:r>
          </w:p>
          <w:p w14:paraId="1E819F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 xml:space="preserve">（2）供货完毕并验收合格的相关证明文件（如验收证书或买方盖章的有效证明材料等）。 </w:t>
            </w:r>
          </w:p>
        </w:tc>
      </w:tr>
      <w:tr w14:paraId="62FD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851" w:type="dxa"/>
            <w:vAlign w:val="center"/>
          </w:tcPr>
          <w:p w14:paraId="6AE1C2F1">
            <w:pPr>
              <w:pageBreakBefore w:val="0"/>
              <w:kinsoku/>
              <w:wordWrap/>
              <w:overflowPunct/>
              <w:topLinePunct w:val="0"/>
              <w:autoSpaceDE/>
              <w:autoSpaceDN/>
              <w:bidi w:val="0"/>
              <w:spacing w:line="240" w:lineRule="auto"/>
              <w:jc w:val="center"/>
              <w:outlineLvl w:val="9"/>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2.2.4</w:t>
            </w:r>
          </w:p>
          <w:p w14:paraId="521EFFE2">
            <w:pPr>
              <w:pageBreakBefore w:val="0"/>
              <w:kinsoku/>
              <w:wordWrap/>
              <w:overflowPunct/>
              <w:topLinePunct w:val="0"/>
              <w:autoSpaceDE/>
              <w:autoSpaceDN/>
              <w:bidi w:val="0"/>
              <w:spacing w:line="240" w:lineRule="auto"/>
              <w:jc w:val="center"/>
              <w:outlineLvl w:val="9"/>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p>
        </w:tc>
        <w:tc>
          <w:tcPr>
            <w:tcW w:w="850" w:type="dxa"/>
            <w:vAlign w:val="center"/>
          </w:tcPr>
          <w:p w14:paraId="10131F29">
            <w:pPr>
              <w:pageBreakBefore w:val="0"/>
              <w:kinsoku/>
              <w:wordWrap/>
              <w:overflowPunct/>
              <w:topLinePunct w:val="0"/>
              <w:autoSpaceDE/>
              <w:autoSpaceDN/>
              <w:bidi w:val="0"/>
              <w:spacing w:line="240" w:lineRule="auto"/>
              <w:jc w:val="center"/>
              <w:outlineLvl w:val="9"/>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供货安装方案</w:t>
            </w:r>
          </w:p>
        </w:tc>
        <w:tc>
          <w:tcPr>
            <w:tcW w:w="862" w:type="dxa"/>
            <w:vAlign w:val="center"/>
          </w:tcPr>
          <w:p w14:paraId="6986F54B">
            <w:pPr>
              <w:pageBreakBefore w:val="0"/>
              <w:kinsoku/>
              <w:wordWrap/>
              <w:overflowPunct/>
              <w:topLinePunct w:val="0"/>
              <w:autoSpaceDE/>
              <w:autoSpaceDN/>
              <w:bidi w:val="0"/>
              <w:spacing w:line="240" w:lineRule="auto"/>
              <w:jc w:val="center"/>
              <w:outlineLvl w:val="9"/>
              <w:rPr>
                <w:rFonts w:hint="default" w:asciiTheme="minorEastAsia" w:hAnsiTheme="minorEastAsia" w:eastAsiaTheme="minorEastAsia" w:cstheme="minorEastAsia"/>
                <w:color w:val="000000" w:themeColor="text1"/>
                <w:sz w:val="21"/>
                <w:szCs w:val="21"/>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u w:val="none"/>
                <w:lang w:val="en-US" w:eastAsia="zh-CN"/>
                <w14:textFill>
                  <w14:solidFill>
                    <w14:schemeClr w14:val="tx1"/>
                  </w14:solidFill>
                </w14:textFill>
              </w:rPr>
              <w:t>15分</w:t>
            </w:r>
          </w:p>
        </w:tc>
        <w:tc>
          <w:tcPr>
            <w:tcW w:w="839" w:type="dxa"/>
            <w:vAlign w:val="center"/>
          </w:tcPr>
          <w:p w14:paraId="65871BD6">
            <w:pPr>
              <w:pStyle w:val="16"/>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 w:val="21"/>
                <w:szCs w:val="21"/>
                <w:u w:val="none"/>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供货安装方案</w:t>
            </w:r>
          </w:p>
        </w:tc>
        <w:tc>
          <w:tcPr>
            <w:tcW w:w="709" w:type="dxa"/>
            <w:vAlign w:val="center"/>
          </w:tcPr>
          <w:p w14:paraId="040EA9C5">
            <w:pPr>
              <w:pStyle w:val="16"/>
              <w:pageBreakBefore w:val="0"/>
              <w:kinsoku/>
              <w:wordWrap/>
              <w:overflowPunct/>
              <w:topLinePunct w:val="0"/>
              <w:autoSpaceDE/>
              <w:autoSpaceDN/>
              <w:bidi w:val="0"/>
              <w:spacing w:line="240" w:lineRule="auto"/>
              <w:ind w:left="0" w:leftChars="0" w:firstLine="0" w:firstLineChars="0"/>
              <w:jc w:val="center"/>
              <w:outlineLvl w:val="9"/>
              <w:rPr>
                <w:rFonts w:hint="default" w:asciiTheme="minorEastAsia" w:hAnsiTheme="minorEastAsia" w:eastAsiaTheme="minorEastAsia" w:cstheme="minorEastAsia"/>
                <w:color w:val="000000" w:themeColor="text1"/>
                <w:kern w:val="0"/>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1"/>
                <w:szCs w:val="21"/>
                <w:highlight w:val="none"/>
                <w:u w:val="none"/>
                <w:lang w:val="en-US" w:eastAsia="zh-CN"/>
                <w14:textFill>
                  <w14:solidFill>
                    <w14:schemeClr w14:val="tx1"/>
                  </w14:solidFill>
                </w14:textFill>
              </w:rPr>
              <w:t>15分</w:t>
            </w:r>
          </w:p>
        </w:tc>
        <w:tc>
          <w:tcPr>
            <w:tcW w:w="5247" w:type="dxa"/>
            <w:shd w:val="clear" w:color="auto" w:fill="auto"/>
            <w:vAlign w:val="center"/>
          </w:tcPr>
          <w:p w14:paraId="5803CCF8">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安装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案合理,对项目关键技术主要施工有深入的表述,对重点、难点问题有合理化建议解决方案完整、经济、安全、切实可行,措施得力，评委综合评分，优秀的得15分；一般的得10分，较差得基础分5分，未提供不得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2D69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3" w:hRule="atLeast"/>
        </w:trPr>
        <w:tc>
          <w:tcPr>
            <w:tcW w:w="851" w:type="dxa"/>
            <w:vAlign w:val="center"/>
          </w:tcPr>
          <w:p w14:paraId="62DA550A">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2.2.4（3）</w:t>
            </w:r>
          </w:p>
        </w:tc>
        <w:tc>
          <w:tcPr>
            <w:tcW w:w="850" w:type="dxa"/>
            <w:vAlign w:val="center"/>
          </w:tcPr>
          <w:p w14:paraId="47B24ED1">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售后服务</w:t>
            </w:r>
            <w:r>
              <w:rPr>
                <w:rFonts w:hint="eastAsia" w:asciiTheme="minorEastAsia" w:hAnsiTheme="minorEastAsia" w:eastAsiaTheme="minorEastAsia" w:cstheme="minorEastAsia"/>
                <w:color w:val="000000" w:themeColor="text1"/>
                <w:sz w:val="21"/>
                <w:szCs w:val="21"/>
                <w14:textFill>
                  <w14:solidFill>
                    <w14:schemeClr w14:val="tx1"/>
                  </w14:solidFill>
                </w14:textFill>
              </w:rPr>
              <w:t>方案</w:t>
            </w:r>
          </w:p>
        </w:tc>
        <w:tc>
          <w:tcPr>
            <w:tcW w:w="862" w:type="dxa"/>
            <w:vAlign w:val="center"/>
          </w:tcPr>
          <w:p w14:paraId="1CAF735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220F8694">
            <w:pPr>
              <w:pStyle w:val="16"/>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 w:val="21"/>
                <w:szCs w:val="21"/>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u w:val="none"/>
                <w14:textFill>
                  <w14:solidFill>
                    <w14:schemeClr w14:val="tx1"/>
                  </w14:solidFill>
                </w14:textFill>
              </w:rPr>
              <w:t>售后服务</w:t>
            </w:r>
            <w:r>
              <w:rPr>
                <w:rFonts w:hint="eastAsia" w:asciiTheme="minorEastAsia" w:hAnsiTheme="minorEastAsia" w:cstheme="minorEastAsia"/>
                <w:color w:val="000000" w:themeColor="text1"/>
                <w:kern w:val="0"/>
                <w:sz w:val="21"/>
                <w:szCs w:val="21"/>
                <w:u w:val="none"/>
                <w:lang w:eastAsia="zh-CN"/>
                <w14:textFill>
                  <w14:solidFill>
                    <w14:schemeClr w14:val="tx1"/>
                  </w14:solidFill>
                </w14:textFill>
              </w:rPr>
              <w:t>方案</w:t>
            </w:r>
          </w:p>
        </w:tc>
        <w:tc>
          <w:tcPr>
            <w:tcW w:w="709" w:type="dxa"/>
            <w:vAlign w:val="center"/>
          </w:tcPr>
          <w:p w14:paraId="6BBF7057">
            <w:pPr>
              <w:pStyle w:val="16"/>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 w:val="21"/>
                <w:szCs w:val="21"/>
                <w:highlight w:val="none"/>
                <w:u w:val="none"/>
                <w14:textFill>
                  <w14:solidFill>
                    <w14:schemeClr w14:val="tx1"/>
                  </w14:solidFill>
                </w14:textFill>
              </w:rPr>
            </w:pPr>
            <w:r>
              <w:rPr>
                <w:rFonts w:hint="eastAsia" w:asciiTheme="minorEastAsia" w:hAnsiTheme="minorEastAsia" w:cstheme="minorEastAsia"/>
                <w:color w:val="000000" w:themeColor="text1"/>
                <w:kern w:val="0"/>
                <w:sz w:val="21"/>
                <w:szCs w:val="21"/>
                <w:highlight w:val="none"/>
                <w:u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1"/>
                <w:szCs w:val="21"/>
                <w:highlight w:val="none"/>
                <w:u w:val="none"/>
                <w14:textFill>
                  <w14:solidFill>
                    <w14:schemeClr w14:val="tx1"/>
                  </w14:solidFill>
                </w14:textFill>
              </w:rPr>
              <w:t>分</w:t>
            </w:r>
          </w:p>
        </w:tc>
        <w:tc>
          <w:tcPr>
            <w:tcW w:w="5247" w:type="dxa"/>
            <w:vAlign w:val="center"/>
          </w:tcPr>
          <w:p w14:paraId="316C8ECC">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p>
          <w:p w14:paraId="5B62C78E">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针对项目提供全面的24小时的技术服务与支持，安排专人成立专门服务小组（不低于3人），得5分。</w:t>
            </w:r>
          </w:p>
          <w:p w14:paraId="42D66109">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Theme="minorEastAsia" w:hAnsiTheme="minorEastAsia" w:cstheme="minorEastAsia"/>
                <w:b/>
                <w:bCs/>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b/>
                <w:bCs/>
                <w:color w:val="000000" w:themeColor="text1"/>
                <w:sz w:val="21"/>
                <w:szCs w:val="21"/>
                <w:highlight w:val="none"/>
                <w:u w:val="none"/>
                <w:lang w:val="en-US" w:eastAsia="zh-CN"/>
                <w14:textFill>
                  <w14:solidFill>
                    <w14:schemeClr w14:val="tx1"/>
                  </w14:solidFill>
                </w14:textFill>
              </w:rPr>
              <w:t>注：响应文件中提供人员名单（格式自拟）；</w:t>
            </w:r>
          </w:p>
          <w:p w14:paraId="06D10A0F">
            <w:pPr>
              <w:pStyle w:val="12"/>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p>
          <w:p w14:paraId="0DFE292D">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针对项目实施提供售后服务方案，根据方案的可行性、细致程度、具体程度等，由评委对各投标人进行比较、评议。</w:t>
            </w:r>
          </w:p>
          <w:p w14:paraId="36E53B8B">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售后服务方案最详细、最合理清晰、响应最有保证，完全满足且优于用户需求得 10 分；</w:t>
            </w:r>
          </w:p>
          <w:p w14:paraId="427C1894">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售后服务方案较详细、较合理清晰、响应较有保证，满足用户需求得 6 分；</w:t>
            </w:r>
          </w:p>
          <w:p w14:paraId="1703996E">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售后服务方案不够详细、不够合理清晰、响应不够有保证，不能完全满足用户需求得 2 分；</w:t>
            </w:r>
          </w:p>
          <w:p w14:paraId="68061B0A">
            <w:pPr>
              <w:pStyle w:val="16"/>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无方案不得分。</w:t>
            </w:r>
          </w:p>
        </w:tc>
      </w:tr>
      <w:tr w14:paraId="2747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trPr>
        <w:tc>
          <w:tcPr>
            <w:tcW w:w="851" w:type="dxa"/>
            <w:vAlign w:val="center"/>
          </w:tcPr>
          <w:p w14:paraId="0A75638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850" w:type="dxa"/>
            <w:vAlign w:val="center"/>
          </w:tcPr>
          <w:p w14:paraId="28D301A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评审价</w:t>
            </w:r>
          </w:p>
        </w:tc>
        <w:tc>
          <w:tcPr>
            <w:tcW w:w="862" w:type="dxa"/>
            <w:vAlign w:val="center"/>
          </w:tcPr>
          <w:p w14:paraId="3E186B64">
            <w:pPr>
              <w:pageBreakBefore w:val="0"/>
              <w:kinsoku/>
              <w:wordWrap/>
              <w:overflowPunct/>
              <w:topLinePunct w:val="0"/>
              <w:autoSpaceDE/>
              <w:autoSpaceDN/>
              <w:bidi w:val="0"/>
              <w:spacing w:line="380" w:lineRule="atLeast"/>
              <w:jc w:val="right"/>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5AD0760D">
            <w:pPr>
              <w:pageBreakBefore w:val="0"/>
              <w:kinsoku/>
              <w:wordWrap/>
              <w:overflowPunct/>
              <w:topLinePunct w:val="0"/>
              <w:autoSpaceDE/>
              <w:autoSpaceDN/>
              <w:bidi w:val="0"/>
              <w:spacing w:line="380" w:lineRule="atLeast"/>
              <w:ind w:firstLine="105" w:firstLineChars="50"/>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报价</w:t>
            </w:r>
          </w:p>
        </w:tc>
        <w:tc>
          <w:tcPr>
            <w:tcW w:w="709" w:type="dxa"/>
            <w:vAlign w:val="center"/>
          </w:tcPr>
          <w:p w14:paraId="7E8BDE2E">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tc>
        <w:tc>
          <w:tcPr>
            <w:tcW w:w="5247" w:type="dxa"/>
            <w:shd w:val="clear" w:color="auto" w:fill="auto"/>
            <w:vAlign w:val="center"/>
          </w:tcPr>
          <w:p w14:paraId="439D4ABF">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评审价得分计算公式示例：</w:t>
            </w:r>
          </w:p>
          <w:p w14:paraId="5D8F7059">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（1）如果供应商的评审价&gt;评审基准价，则评审价得分＝F－偏差率×100× E1；</w:t>
            </w:r>
          </w:p>
          <w:p w14:paraId="29AB8826">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（2）如果供应商的评审价≤评审基准价，则评审价得分＝F＋偏差率× 100× E2。</w:t>
            </w:r>
          </w:p>
          <w:p w14:paraId="1ECDB595">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其中：F是评审价所占的权重分值，F=</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，E1是评审价每高于评审基准价一个百分点的扣分值，E2是评审价每低于评审基准价一个百分点的扣分值； E1=0.2、E2=0.1，但E1应大于E2。评审价得分最低为0分。</w:t>
            </w:r>
          </w:p>
        </w:tc>
      </w:tr>
    </w:tbl>
    <w:p w14:paraId="13478F36">
      <w:pPr>
        <w:jc w:val="left"/>
        <w:rPr>
          <w:rFonts w:ascii="Times New Roman" w:hAnsi="Times New Roman" w:eastAsia="黑体" w:cs="Times New Roman"/>
          <w:bCs/>
          <w:sz w:val="24"/>
          <w:szCs w:val="32"/>
        </w:rPr>
      </w:pPr>
      <w:r>
        <w:rPr>
          <w:rFonts w:hint="eastAsia" w:asciiTheme="minorEastAsia" w:hAnsiTheme="minorEastAsia" w:eastAsiaTheme="minorEastAsia" w:cstheme="minorEastAsia"/>
          <w:sz w:val="29"/>
          <w:szCs w:val="29"/>
        </w:rPr>
        <w:br w:type="page"/>
      </w:r>
      <w:r>
        <w:rPr>
          <w:rFonts w:ascii="Times New Roman" w:hAnsi="Times New Roman" w:eastAsia="黑体" w:cs="Times New Roman"/>
          <w:bCs/>
          <w:sz w:val="24"/>
          <w:szCs w:val="32"/>
        </w:rPr>
        <w:t>1. 评审方法</w:t>
      </w:r>
    </w:p>
    <w:p w14:paraId="2FA5CEA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40BDB96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01C904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759BD495">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869211F">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7C17C06">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4B1D3E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分值构成与评审标准</w:t>
      </w:r>
    </w:p>
    <w:p w14:paraId="37ED2F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2.2.1分值构成：</w:t>
      </w:r>
    </w:p>
    <w:p w14:paraId="2B9D70B8">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（1）业绩：见评审办法前附表；</w:t>
      </w:r>
    </w:p>
    <w:p w14:paraId="0DEC58E4">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（2）技术性能：见评审办法前附表；</w:t>
      </w:r>
    </w:p>
    <w:p w14:paraId="2F0AAFFB">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s="Times New Roman"/>
          <w:color w:val="auto"/>
          <w:lang w:eastAsia="zh-CN"/>
        </w:rPr>
        <w:t>售后服务方案</w:t>
      </w:r>
      <w:r>
        <w:rPr>
          <w:rFonts w:hint="eastAsia" w:ascii="Times New Roman" w:hAnsi="Times New Roman" w:eastAsia="宋体" w:cs="Times New Roman"/>
          <w:color w:val="auto"/>
        </w:rPr>
        <w:t>：见评审办法前附表；</w:t>
      </w:r>
    </w:p>
    <w:p w14:paraId="66AF4B21">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（4）评审价：见评审办法前附表。</w:t>
      </w:r>
    </w:p>
    <w:p w14:paraId="096D8A6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2.2.2 评审基准价计算</w:t>
      </w:r>
    </w:p>
    <w:p w14:paraId="3DF42300">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评审基准价计算方法：见评审办法前附表。</w:t>
      </w:r>
    </w:p>
    <w:p w14:paraId="11517A8A">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2.2.3 评审价的偏差率计算</w:t>
      </w:r>
    </w:p>
    <w:p w14:paraId="7CB97C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评审价的偏差率计算公式：见评审办法前附表。</w:t>
      </w:r>
    </w:p>
    <w:p w14:paraId="6A80151C">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2.2.4评分标准：</w:t>
      </w:r>
    </w:p>
    <w:p w14:paraId="7B22B45C">
      <w:pPr>
        <w:keepNext/>
        <w:keepLines/>
        <w:spacing w:before="156" w:beforeLines="50" w:after="156" w:afterLines="50"/>
        <w:ind w:firstLine="420" w:firstLineChars="200"/>
        <w:outlineLvl w:val="1"/>
        <w:rPr>
          <w:rFonts w:hint="eastAsia" w:ascii="Times New Roman" w:hAnsi="Times New Roman" w:eastAsia="宋体" w:cs="Times New Roman"/>
          <w:color w:val="auto"/>
        </w:rPr>
      </w:pPr>
      <w:r>
        <w:rPr>
          <w:rFonts w:hint="eastAsia" w:ascii="Times New Roman" w:hAnsi="Times New Roman" w:eastAsia="宋体" w:cs="Times New Roman"/>
          <w:color w:val="auto"/>
        </w:rPr>
        <w:t>（1）业绩评分标准：见评审办法前附表；</w:t>
      </w:r>
    </w:p>
    <w:p w14:paraId="133D03E1">
      <w:pPr>
        <w:keepNext/>
        <w:keepLines/>
        <w:spacing w:before="156" w:beforeLines="50" w:after="156" w:afterLines="50"/>
        <w:ind w:firstLine="420" w:firstLineChars="200"/>
        <w:outlineLvl w:val="1"/>
        <w:rPr>
          <w:rFonts w:hint="eastAsia" w:ascii="Times New Roman" w:hAnsi="Times New Roman" w:eastAsia="宋体" w:cs="Times New Roman"/>
          <w:color w:val="auto"/>
        </w:rPr>
      </w:pPr>
      <w:r>
        <w:rPr>
          <w:rFonts w:hint="eastAsia" w:ascii="Times New Roman" w:hAnsi="Times New Roman" w:eastAsia="宋体" w:cs="Times New Roman"/>
          <w:color w:val="auto"/>
        </w:rPr>
        <w:t>（2）技术性能评分标准：见评审办法前附表；</w:t>
      </w:r>
    </w:p>
    <w:p w14:paraId="61B1F7B5">
      <w:pPr>
        <w:keepNext/>
        <w:keepLines/>
        <w:spacing w:before="156" w:beforeLines="50" w:after="156" w:afterLines="50"/>
        <w:ind w:firstLine="420" w:firstLineChars="200"/>
        <w:outlineLvl w:val="1"/>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s="Times New Roman"/>
          <w:color w:val="auto"/>
          <w:lang w:eastAsia="zh-CN"/>
        </w:rPr>
        <w:t>售后服务</w:t>
      </w:r>
      <w:r>
        <w:rPr>
          <w:rFonts w:hint="eastAsia" w:ascii="Times New Roman" w:hAnsi="Times New Roman" w:eastAsia="宋体" w:cs="Times New Roman"/>
          <w:color w:val="auto"/>
        </w:rPr>
        <w:t>方案评分标准：见评审办法前附表；</w:t>
      </w:r>
    </w:p>
    <w:p w14:paraId="42F8E601">
      <w:pPr>
        <w:keepNext/>
        <w:keepLines/>
        <w:spacing w:before="156" w:beforeLines="50" w:after="156" w:afterLines="50"/>
        <w:ind w:firstLine="420" w:firstLineChars="200"/>
        <w:outlineLvl w:val="1"/>
        <w:rPr>
          <w:rFonts w:hint="eastAsia" w:ascii="Times New Roman" w:hAnsi="Times New Roman" w:eastAsia="宋体" w:cs="Times New Roman"/>
          <w:color w:val="auto"/>
        </w:rPr>
      </w:pPr>
      <w:r>
        <w:rPr>
          <w:rFonts w:hint="eastAsia" w:ascii="Times New Roman" w:hAnsi="Times New Roman" w:eastAsia="宋体" w:cs="Times New Roman"/>
          <w:color w:val="auto"/>
        </w:rPr>
        <w:t>（4）评审价评分标准：见评审办法前附表。</w:t>
      </w:r>
    </w:p>
    <w:p w14:paraId="05D6517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6FC7681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DB2D7D8">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08B4FF1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2DB2C616">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57213EE5">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42B5A208">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087FAC19">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0CD6B1B9">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589555E2">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II，供应商最终得分为各评审小组成员评分的算数平均值</w:t>
      </w:r>
      <w:r>
        <w:rPr>
          <w:rFonts w:ascii="Times New Roman" w:hAnsi="Times New Roman" w:eastAsia="宋体" w:cs="Times New Roman"/>
        </w:rPr>
        <w:t>。</w:t>
      </w:r>
    </w:p>
    <w:p w14:paraId="0A28F8A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D57FE8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F586F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21C6BE21">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47BA377A">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6E4E0D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2E6B732F">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7D5E59AA">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76FE5622">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4D7BCA62">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77D61450">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5507F959">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DBF0D80">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0E23CB2F">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6A318B11">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4671EAD7">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7E7CD816">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49CB7030">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29CCA454">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5767A650">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3DE8B816">
      <w:pPr>
        <w:rPr>
          <w:rFonts w:ascii="等线" w:hAnsi="等线" w:eastAsia="等线" w:cs="Times New Roman"/>
          <w:szCs w:val="22"/>
        </w:rPr>
      </w:pPr>
    </w:p>
    <w:p w14:paraId="70E49B9F">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62F36B80">
      <w:pPr>
        <w:pStyle w:val="2"/>
        <w:numPr>
          <w:ilvl w:val="0"/>
          <w:numId w:val="0"/>
        </w:numPr>
        <w:spacing w:before="312" w:after="312"/>
        <w:jc w:val="center"/>
        <w:rPr>
          <w:rFonts w:ascii="Times New Roman" w:hAnsi="Times New Roman" w:eastAsia="宋体" w:cs="Times New Roman"/>
        </w:rPr>
      </w:pPr>
      <w:bookmarkStart w:id="76" w:name="_Toc10990_WPSOffice_Level1"/>
      <w:r>
        <w:rPr>
          <w:rFonts w:hint="eastAsia" w:ascii="Times New Roman" w:hAnsi="Times New Roman" w:eastAsia="宋体" w:cs="Times New Roman"/>
        </w:rPr>
        <w:t>第四章</w:t>
      </w:r>
      <w:r>
        <w:rPr>
          <w:rFonts w:hint="eastAsia" w:ascii="Times New Roman" w:hAnsi="Times New Roman" w:eastAsia="宋体" w:cs="Times New Roman"/>
          <w:lang w:val="en-US" w:eastAsia="zh-CN"/>
        </w:rPr>
        <w:t xml:space="preserve">  </w:t>
      </w:r>
      <w:r>
        <w:rPr>
          <w:rFonts w:ascii="Times New Roman" w:hAnsi="Times New Roman" w:eastAsia="宋体" w:cs="Times New Roman"/>
        </w:rPr>
        <w:t>合同内容</w:t>
      </w:r>
      <w:bookmarkEnd w:id="76"/>
    </w:p>
    <w:p w14:paraId="03481E12">
      <w:pPr>
        <w:ind w:firstLine="3840" w:firstLineChars="1200"/>
        <w:jc w:val="both"/>
        <w:rPr>
          <w:rFonts w:hint="eastAsia" w:asciiTheme="minorEastAsia" w:hAnsiTheme="minorEastAsia" w:eastAsiaTheme="minorEastAsia" w:cstheme="minorEastAsia"/>
          <w:sz w:val="32"/>
          <w:szCs w:val="32"/>
        </w:rPr>
      </w:pPr>
      <w:bookmarkStart w:id="77" w:name="_bookmark259"/>
      <w:bookmarkEnd w:id="77"/>
      <w:bookmarkStart w:id="78" w:name="_Toc501460622"/>
      <w:r>
        <w:rPr>
          <w:rFonts w:hint="eastAsia" w:asciiTheme="minorEastAsia" w:hAnsiTheme="minorEastAsia" w:eastAsiaTheme="minorEastAsia" w:cstheme="minorEastAsia"/>
          <w:sz w:val="32"/>
          <w:szCs w:val="32"/>
        </w:rPr>
        <w:t>采购合同</w:t>
      </w:r>
    </w:p>
    <w:p w14:paraId="0C112E33">
      <w:pPr>
        <w:keepNext w:val="0"/>
        <w:keepLines w:val="0"/>
        <w:pageBreakBefore w:val="0"/>
        <w:widowControl w:val="0"/>
        <w:kinsoku/>
        <w:wordWrap/>
        <w:overflowPunct/>
        <w:topLinePunct w:val="0"/>
        <w:autoSpaceDE/>
        <w:autoSpaceDN/>
        <w:bidi w:val="0"/>
        <w:adjustRightInd/>
        <w:snapToGrid/>
        <w:spacing w:line="400" w:lineRule="exact"/>
        <w:ind w:firstLine="7200" w:firstLineChars="30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合同号：</w:t>
      </w:r>
    </w:p>
    <w:p w14:paraId="7EEACC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甲方：安徽交运集团汽车销售有限公司</w:t>
      </w:r>
    </w:p>
    <w:p w14:paraId="2C956E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p>
    <w:p w14:paraId="261CFA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Cs w:val="21"/>
        </w:rPr>
      </w:pPr>
    </w:p>
    <w:p w14:paraId="6CA345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根据《中华人民共和国民法典》及相关法律法规的规定，甲乙双方在平等、自愿、公平、协商一致的基础上，甲乙双方就提供</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rPr>
        <w:t>供货服务的有关事宜达成如下协议：</w:t>
      </w:r>
    </w:p>
    <w:p w14:paraId="1737253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1.货物采购内容</w:t>
      </w:r>
    </w:p>
    <w:p w14:paraId="17965F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1.1甲方要求乙方提供</w:t>
      </w:r>
      <w:bookmarkEnd w:id="78"/>
      <w:r>
        <w:rPr>
          <w:rFonts w:hint="eastAsia" w:asciiTheme="minorEastAsia" w:hAnsiTheme="minorEastAsia" w:eastAsiaTheme="minorEastAsia" w:cstheme="minorEastAsia"/>
          <w:szCs w:val="21"/>
        </w:rPr>
        <w:t>的</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类别、品牌型号、数量和价格如下表。</w:t>
      </w:r>
    </w:p>
    <w:tbl>
      <w:tblPr>
        <w:tblStyle w:val="18"/>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704"/>
      </w:tblGrid>
      <w:tr w14:paraId="1068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9CB699D">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037" w:type="dxa"/>
            <w:vAlign w:val="center"/>
          </w:tcPr>
          <w:p w14:paraId="0DBB041C">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名称</w:t>
            </w:r>
          </w:p>
        </w:tc>
        <w:tc>
          <w:tcPr>
            <w:tcW w:w="1789" w:type="dxa"/>
            <w:vAlign w:val="center"/>
          </w:tcPr>
          <w:p w14:paraId="1DD2CAD2">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规格型号</w:t>
            </w:r>
          </w:p>
        </w:tc>
        <w:tc>
          <w:tcPr>
            <w:tcW w:w="1636" w:type="dxa"/>
            <w:vAlign w:val="center"/>
          </w:tcPr>
          <w:p w14:paraId="2900225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500" w:type="dxa"/>
            <w:vAlign w:val="center"/>
          </w:tcPr>
          <w:p w14:paraId="3236A64F">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704" w:type="dxa"/>
            <w:vAlign w:val="center"/>
          </w:tcPr>
          <w:p w14:paraId="0A01EFEE">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合价（元）</w:t>
            </w:r>
          </w:p>
        </w:tc>
      </w:tr>
      <w:tr w14:paraId="6FF7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B8DFDA0">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037" w:type="dxa"/>
            <w:vAlign w:val="center"/>
          </w:tcPr>
          <w:p w14:paraId="3DC7FEE7">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789" w:type="dxa"/>
            <w:vAlign w:val="center"/>
          </w:tcPr>
          <w:p w14:paraId="008167A6">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636" w:type="dxa"/>
            <w:vAlign w:val="center"/>
          </w:tcPr>
          <w:p w14:paraId="71B8B6C8">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500" w:type="dxa"/>
            <w:vAlign w:val="center"/>
          </w:tcPr>
          <w:p w14:paraId="2CE68852">
            <w:pPr>
              <w:spacing w:line="360" w:lineRule="auto"/>
              <w:jc w:val="center"/>
              <w:rPr>
                <w:rFonts w:hint="eastAsia" w:asciiTheme="minorEastAsia" w:hAnsiTheme="minorEastAsia" w:eastAsiaTheme="minorEastAsia" w:cstheme="minorEastAsia"/>
                <w:szCs w:val="21"/>
              </w:rPr>
            </w:pPr>
          </w:p>
        </w:tc>
        <w:tc>
          <w:tcPr>
            <w:tcW w:w="1704" w:type="dxa"/>
            <w:vAlign w:val="center"/>
          </w:tcPr>
          <w:p w14:paraId="1BE5F7F5">
            <w:pPr>
              <w:spacing w:line="360" w:lineRule="auto"/>
              <w:jc w:val="center"/>
              <w:rPr>
                <w:rFonts w:hint="eastAsia" w:asciiTheme="minorEastAsia" w:hAnsiTheme="minorEastAsia" w:eastAsiaTheme="minorEastAsia" w:cstheme="minorEastAsia"/>
                <w:szCs w:val="21"/>
              </w:rPr>
            </w:pPr>
          </w:p>
        </w:tc>
      </w:tr>
      <w:tr w14:paraId="647E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2343F3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037" w:type="dxa"/>
            <w:vAlign w:val="center"/>
          </w:tcPr>
          <w:p w14:paraId="2FDBFC56">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789" w:type="dxa"/>
            <w:vAlign w:val="center"/>
          </w:tcPr>
          <w:p w14:paraId="3BE68116">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636" w:type="dxa"/>
            <w:vAlign w:val="center"/>
          </w:tcPr>
          <w:p w14:paraId="62C2D333">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500" w:type="dxa"/>
            <w:vAlign w:val="center"/>
          </w:tcPr>
          <w:p w14:paraId="76253B65">
            <w:pPr>
              <w:spacing w:line="360" w:lineRule="auto"/>
              <w:jc w:val="center"/>
              <w:rPr>
                <w:rFonts w:hint="eastAsia" w:asciiTheme="minorEastAsia" w:hAnsiTheme="minorEastAsia" w:eastAsiaTheme="minorEastAsia" w:cstheme="minorEastAsia"/>
                <w:szCs w:val="21"/>
              </w:rPr>
            </w:pPr>
          </w:p>
        </w:tc>
        <w:tc>
          <w:tcPr>
            <w:tcW w:w="1704" w:type="dxa"/>
            <w:vAlign w:val="center"/>
          </w:tcPr>
          <w:p w14:paraId="12E9F9FF">
            <w:pPr>
              <w:spacing w:line="360" w:lineRule="auto"/>
              <w:jc w:val="center"/>
              <w:rPr>
                <w:rFonts w:hint="eastAsia" w:asciiTheme="minorEastAsia" w:hAnsiTheme="minorEastAsia" w:eastAsiaTheme="minorEastAsia" w:cstheme="minorEastAsia"/>
                <w:szCs w:val="21"/>
              </w:rPr>
            </w:pPr>
          </w:p>
        </w:tc>
      </w:tr>
      <w:tr w14:paraId="7FDE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42C1B3D">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037" w:type="dxa"/>
            <w:vAlign w:val="center"/>
          </w:tcPr>
          <w:p w14:paraId="537FEFBB">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789" w:type="dxa"/>
            <w:vAlign w:val="center"/>
          </w:tcPr>
          <w:p w14:paraId="43B6B7DC">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636" w:type="dxa"/>
            <w:vAlign w:val="center"/>
          </w:tcPr>
          <w:p w14:paraId="197CE318">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500" w:type="dxa"/>
            <w:vAlign w:val="center"/>
          </w:tcPr>
          <w:p w14:paraId="06937353">
            <w:pPr>
              <w:spacing w:line="360" w:lineRule="auto"/>
              <w:jc w:val="center"/>
              <w:rPr>
                <w:rFonts w:hint="eastAsia" w:asciiTheme="minorEastAsia" w:hAnsiTheme="minorEastAsia" w:eastAsiaTheme="minorEastAsia" w:cstheme="minorEastAsia"/>
                <w:szCs w:val="21"/>
              </w:rPr>
            </w:pPr>
          </w:p>
        </w:tc>
        <w:tc>
          <w:tcPr>
            <w:tcW w:w="1704" w:type="dxa"/>
            <w:vAlign w:val="center"/>
          </w:tcPr>
          <w:p w14:paraId="01BB3EC7">
            <w:pPr>
              <w:spacing w:line="360" w:lineRule="auto"/>
              <w:jc w:val="center"/>
              <w:rPr>
                <w:rFonts w:hint="eastAsia" w:asciiTheme="minorEastAsia" w:hAnsiTheme="minorEastAsia" w:eastAsiaTheme="minorEastAsia" w:cstheme="minorEastAsia"/>
                <w:szCs w:val="21"/>
              </w:rPr>
            </w:pPr>
          </w:p>
        </w:tc>
      </w:tr>
      <w:tr w14:paraId="2CFC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11A5F5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037" w:type="dxa"/>
            <w:vAlign w:val="center"/>
          </w:tcPr>
          <w:p w14:paraId="5B65E681">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789" w:type="dxa"/>
            <w:vAlign w:val="center"/>
          </w:tcPr>
          <w:p w14:paraId="04677A95">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636" w:type="dxa"/>
            <w:vAlign w:val="center"/>
          </w:tcPr>
          <w:p w14:paraId="66B717C2">
            <w:pPr>
              <w:spacing w:before="100" w:beforeAutospacing="1" w:after="100" w:afterAutospacing="1" w:line="300" w:lineRule="exact"/>
              <w:jc w:val="center"/>
              <w:rPr>
                <w:rFonts w:hint="eastAsia" w:asciiTheme="minorEastAsia" w:hAnsiTheme="minorEastAsia" w:eastAsiaTheme="minorEastAsia" w:cstheme="minorEastAsia"/>
                <w:szCs w:val="21"/>
              </w:rPr>
            </w:pPr>
          </w:p>
        </w:tc>
        <w:tc>
          <w:tcPr>
            <w:tcW w:w="1500" w:type="dxa"/>
            <w:vAlign w:val="center"/>
          </w:tcPr>
          <w:p w14:paraId="5D0A2299">
            <w:pPr>
              <w:spacing w:line="360" w:lineRule="auto"/>
              <w:jc w:val="center"/>
              <w:rPr>
                <w:rFonts w:hint="eastAsia" w:asciiTheme="minorEastAsia" w:hAnsiTheme="minorEastAsia" w:eastAsiaTheme="minorEastAsia" w:cstheme="minorEastAsia"/>
                <w:szCs w:val="21"/>
              </w:rPr>
            </w:pPr>
          </w:p>
        </w:tc>
        <w:tc>
          <w:tcPr>
            <w:tcW w:w="1704" w:type="dxa"/>
            <w:vAlign w:val="center"/>
          </w:tcPr>
          <w:p w14:paraId="7E21BAF2">
            <w:pPr>
              <w:spacing w:line="360" w:lineRule="auto"/>
              <w:jc w:val="center"/>
              <w:rPr>
                <w:rFonts w:hint="eastAsia" w:asciiTheme="minorEastAsia" w:hAnsiTheme="minorEastAsia" w:eastAsiaTheme="minorEastAsia" w:cstheme="minorEastAsia"/>
                <w:szCs w:val="21"/>
              </w:rPr>
            </w:pPr>
          </w:p>
        </w:tc>
      </w:tr>
      <w:tr w14:paraId="42CB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525BD5FB">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不含税价： 万       增值税：    万</w:t>
            </w:r>
          </w:p>
        </w:tc>
        <w:tc>
          <w:tcPr>
            <w:tcW w:w="1704" w:type="dxa"/>
            <w:vAlign w:val="center"/>
          </w:tcPr>
          <w:p w14:paraId="292A024B">
            <w:pPr>
              <w:spacing w:line="360" w:lineRule="auto"/>
              <w:jc w:val="center"/>
              <w:rPr>
                <w:rFonts w:hint="eastAsia" w:asciiTheme="minorEastAsia" w:hAnsiTheme="minorEastAsia" w:eastAsiaTheme="minorEastAsia" w:cstheme="minorEastAsia"/>
                <w:szCs w:val="21"/>
              </w:rPr>
            </w:pPr>
          </w:p>
        </w:tc>
      </w:tr>
    </w:tbl>
    <w:p w14:paraId="77F4BCB7">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1.2</w:t>
      </w:r>
      <w:r>
        <w:rPr>
          <w:rFonts w:hint="eastAsia" w:asciiTheme="minorEastAsia" w:hAnsiTheme="minorEastAsia" w:eastAsiaTheme="minorEastAsia" w:cstheme="minorEastAsia"/>
          <w:color w:val="000000" w:themeColor="text1"/>
          <w:szCs w:val="21"/>
          <w14:textFill>
            <w14:solidFill>
              <w14:schemeClr w14:val="tx1"/>
            </w14:solidFill>
          </w14:textFill>
        </w:rPr>
        <w:t>上述费用包括</w:t>
      </w:r>
      <w:r>
        <w:rPr>
          <w:rFonts w:hint="eastAsia" w:asciiTheme="minorEastAsia" w:hAnsiTheme="minorEastAsia" w:cstheme="minorEastAsia"/>
          <w:color w:val="000000" w:themeColor="text1"/>
          <w:szCs w:val="21"/>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Cs w:val="21"/>
          <w14:textFill>
            <w14:solidFill>
              <w14:schemeClr w14:val="tx1"/>
            </w14:solidFill>
          </w14:textFill>
        </w:rPr>
        <w:t>的原材料、生产、包装、运输、安装调试试运行</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培训</w:t>
      </w:r>
      <w:r>
        <w:rPr>
          <w:rFonts w:hint="eastAsia" w:asciiTheme="minorEastAsia" w:hAnsiTheme="minorEastAsia" w:eastAsiaTheme="minorEastAsia" w:cstheme="minorEastAsia"/>
          <w:color w:val="000000" w:themeColor="text1"/>
          <w:szCs w:val="21"/>
          <w14:textFill>
            <w14:solidFill>
              <w14:schemeClr w14:val="tx1"/>
            </w14:solidFill>
          </w14:textFill>
        </w:rPr>
        <w:t>及所需的附属材料（如需）、报检验收、利润、税费等一切相关费用。</w:t>
      </w:r>
    </w:p>
    <w:p w14:paraId="4C098D46">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2.质量要求</w:t>
      </w:r>
    </w:p>
    <w:p w14:paraId="1982A086">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乙方应保证所供</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06AA8988">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3.保修期限</w:t>
      </w:r>
    </w:p>
    <w:p w14:paraId="42595F62">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乙方所供</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的保修期限为：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u w:val="single"/>
          <w:lang w:val="en-US" w:eastAsia="zh-CN"/>
        </w:rPr>
        <w:t xml:space="preserve">     </w:t>
      </w:r>
      <w:r>
        <w:rPr>
          <w:rFonts w:hint="eastAsia" w:asciiTheme="minorEastAsia" w:hAnsiTheme="minorEastAsia" w:eastAsiaTheme="minorEastAsia" w:cstheme="minorEastAsia"/>
          <w:szCs w:val="21"/>
          <w:u w:val="single"/>
        </w:rPr>
        <w:t xml:space="preserve"> 。</w:t>
      </w:r>
    </w:p>
    <w:p w14:paraId="7F793E43">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4.交货地点：</w:t>
      </w:r>
      <w:r>
        <w:rPr>
          <w:rFonts w:hint="eastAsia" w:asciiTheme="minorEastAsia" w:hAnsiTheme="minorEastAsia" w:eastAsiaTheme="minorEastAsia" w:cstheme="minorEastAsia"/>
          <w:szCs w:val="21"/>
          <w:u w:val="single"/>
        </w:rPr>
        <w:t>甲方指定</w:t>
      </w:r>
      <w:r>
        <w:rPr>
          <w:rFonts w:hint="eastAsia" w:asciiTheme="minorEastAsia" w:hAnsiTheme="minorEastAsia" w:eastAsiaTheme="minorEastAsia" w:cstheme="minorEastAsia"/>
          <w:szCs w:val="21"/>
        </w:rPr>
        <w:t>。</w:t>
      </w:r>
    </w:p>
    <w:p w14:paraId="798758DC">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5.供货期限</w:t>
      </w:r>
    </w:p>
    <w:p w14:paraId="73153996">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本项目供货期限为：本项目合同签订后5天内完成供货任务（如有特殊原因，供货时间以采购人另行通知为准）。</w:t>
      </w:r>
    </w:p>
    <w:p w14:paraId="0E0829F5">
      <w:pPr>
        <w:pageBreakBefore w:val="0"/>
        <w:numPr>
          <w:ilvl w:val="0"/>
          <w:numId w:val="4"/>
        </w:numPr>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付款方式</w:t>
      </w:r>
    </w:p>
    <w:p w14:paraId="472F226E">
      <w:pPr>
        <w:pageBreakBefore w:val="0"/>
        <w:numPr>
          <w:ilvl w:val="0"/>
          <w:numId w:val="0"/>
        </w:numPr>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333333"/>
          <w:kern w:val="0"/>
          <w:szCs w:val="21"/>
          <w:highlight w:val="none"/>
          <w:lang w:val="en-US" w:eastAsia="zh-CN"/>
        </w:rPr>
      </w:pPr>
      <w:r>
        <w:rPr>
          <w:rFonts w:hint="eastAsia" w:asciiTheme="minorEastAsia" w:hAnsiTheme="minorEastAsia" w:eastAsiaTheme="minorEastAsia" w:cstheme="minorEastAsia"/>
          <w:color w:val="333333"/>
          <w:kern w:val="0"/>
          <w:szCs w:val="21"/>
          <w:highlight w:val="none"/>
        </w:rPr>
        <w:t>6.1本项目设备安装及调试验收合格并收到</w:t>
      </w:r>
      <w:r>
        <w:rPr>
          <w:rFonts w:hint="eastAsia" w:asciiTheme="minorEastAsia" w:hAnsiTheme="minorEastAsia" w:cstheme="minorEastAsia"/>
          <w:color w:val="333333"/>
          <w:kern w:val="0"/>
          <w:szCs w:val="21"/>
          <w:highlight w:val="none"/>
          <w:lang w:eastAsia="zh-CN"/>
        </w:rPr>
        <w:t>乙方</w:t>
      </w:r>
      <w:r>
        <w:rPr>
          <w:rFonts w:hint="eastAsia" w:asciiTheme="minorEastAsia" w:hAnsiTheme="minorEastAsia" w:eastAsiaTheme="minorEastAsia" w:cstheme="minorEastAsia"/>
          <w:color w:val="333333"/>
          <w:kern w:val="0"/>
          <w:szCs w:val="21"/>
          <w:highlight w:val="none"/>
        </w:rPr>
        <w:t>全额增值税专用发票后，采购人在30个工作日内支付至合同总价款的</w:t>
      </w:r>
      <w:r>
        <w:rPr>
          <w:rFonts w:hint="eastAsia" w:asciiTheme="minorEastAsia" w:hAnsiTheme="minorEastAsia" w:cstheme="minorEastAsia"/>
          <w:color w:val="333333"/>
          <w:kern w:val="0"/>
          <w:szCs w:val="21"/>
          <w:highlight w:val="none"/>
          <w:u w:val="single"/>
          <w:lang w:val="en-US" w:eastAsia="zh-CN"/>
        </w:rPr>
        <w:t xml:space="preserve">     </w:t>
      </w:r>
      <w:r>
        <w:rPr>
          <w:rFonts w:hint="eastAsia" w:asciiTheme="minorEastAsia" w:hAnsiTheme="minorEastAsia" w:eastAsiaTheme="minorEastAsia" w:cstheme="minorEastAsia"/>
          <w:color w:val="333333"/>
          <w:kern w:val="0"/>
          <w:szCs w:val="21"/>
          <w:highlight w:val="none"/>
        </w:rPr>
        <w:t>%（以安装调试验收合格之日算起）</w:t>
      </w:r>
      <w:r>
        <w:rPr>
          <w:rFonts w:hint="eastAsia" w:asciiTheme="minorEastAsia" w:hAnsiTheme="minorEastAsia" w:cstheme="minorEastAsia"/>
          <w:color w:val="333333"/>
          <w:kern w:val="0"/>
          <w:szCs w:val="21"/>
          <w:highlight w:val="none"/>
          <w:lang w:eastAsia="zh-CN"/>
        </w:rPr>
        <w:t>。</w:t>
      </w:r>
    </w:p>
    <w:p w14:paraId="767196CF">
      <w:pPr>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6.2乙方提供的发票出现税务或虚假问题时，乙方应承担赔偿责任。</w:t>
      </w:r>
    </w:p>
    <w:p w14:paraId="492DF5C9">
      <w:pPr>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 xml:space="preserve"> 收款账户</w:t>
      </w:r>
    </w:p>
    <w:p w14:paraId="761E097C">
      <w:pPr>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账户名：</w:t>
      </w:r>
    </w:p>
    <w:p w14:paraId="5983C531">
      <w:pPr>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szCs w:val="21"/>
        </w:rPr>
      </w:pPr>
    </w:p>
    <w:p w14:paraId="359B96BC">
      <w:pPr>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p w14:paraId="621BE944">
      <w:pPr>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szCs w:val="21"/>
        </w:rPr>
      </w:pPr>
    </w:p>
    <w:p w14:paraId="07097F01">
      <w:pPr>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p>
    <w:p w14:paraId="66F63113">
      <w:pPr>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szCs w:val="21"/>
        </w:rPr>
      </w:pPr>
    </w:p>
    <w:p w14:paraId="63D2F9EC">
      <w:pPr>
        <w:keepNext w:val="0"/>
        <w:keepLines w:val="0"/>
        <w:pageBreakBefore w:val="0"/>
        <w:widowControl/>
        <w:shd w:val="clear" w:color="auto" w:fill="FFFFFF"/>
        <w:kinsoku/>
        <w:wordWrap/>
        <w:overflowPunct/>
        <w:topLinePunct w:val="0"/>
        <w:autoSpaceDE/>
        <w:autoSpaceDN/>
        <w:bidi w:val="0"/>
        <w:spacing w:line="400" w:lineRule="exact"/>
        <w:ind w:firstLine="420" w:firstLineChars="200"/>
        <w:contextualSpacing/>
        <w:jc w:val="left"/>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6.4甲方开票信息</w:t>
      </w:r>
    </w:p>
    <w:p w14:paraId="24914B58">
      <w:pPr>
        <w:keepNext w:val="0"/>
        <w:keepLines w:val="0"/>
        <w:pageBreakBefore w:val="0"/>
        <w:widowControl/>
        <w:shd w:val="clear" w:color="auto" w:fill="FFFFFF"/>
        <w:kinsoku/>
        <w:wordWrap/>
        <w:overflowPunct/>
        <w:topLinePunct w:val="0"/>
        <w:autoSpaceDE/>
        <w:autoSpaceDN/>
        <w:bidi w:val="0"/>
        <w:spacing w:line="400" w:lineRule="exact"/>
        <w:ind w:firstLine="420" w:firstLineChars="200"/>
        <w:contextualSpacing/>
        <w:jc w:val="left"/>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单位名称：安徽交运集团汽车销售有限公司</w:t>
      </w:r>
    </w:p>
    <w:p w14:paraId="3D8D3F88">
      <w:pPr>
        <w:keepNext w:val="0"/>
        <w:keepLines w:val="0"/>
        <w:pageBreakBefore w:val="0"/>
        <w:widowControl/>
        <w:shd w:val="clear" w:color="auto" w:fill="FFFFFF"/>
        <w:kinsoku/>
        <w:wordWrap/>
        <w:overflowPunct/>
        <w:topLinePunct w:val="0"/>
        <w:autoSpaceDE/>
        <w:autoSpaceDN/>
        <w:bidi w:val="0"/>
        <w:spacing w:line="400" w:lineRule="exact"/>
        <w:ind w:firstLine="420" w:firstLineChars="200"/>
        <w:contextualSpacing/>
        <w:jc w:val="left"/>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账号：1024 2010 2100 0343 519</w:t>
      </w:r>
    </w:p>
    <w:p w14:paraId="6DE6C059">
      <w:pPr>
        <w:keepNext w:val="0"/>
        <w:keepLines w:val="0"/>
        <w:pageBreakBefore w:val="0"/>
        <w:widowControl/>
        <w:shd w:val="clear" w:color="auto" w:fill="FFFFFF"/>
        <w:kinsoku/>
        <w:wordWrap/>
        <w:overflowPunct/>
        <w:topLinePunct w:val="0"/>
        <w:autoSpaceDE/>
        <w:autoSpaceDN/>
        <w:bidi w:val="0"/>
        <w:spacing w:line="400" w:lineRule="exact"/>
        <w:ind w:firstLine="420" w:firstLineChars="200"/>
        <w:contextualSpacing/>
        <w:jc w:val="left"/>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开户行：徽商银行合肥新站支行</w:t>
      </w:r>
    </w:p>
    <w:p w14:paraId="14C91756">
      <w:pPr>
        <w:keepNext w:val="0"/>
        <w:keepLines w:val="0"/>
        <w:pageBreakBefore w:val="0"/>
        <w:widowControl/>
        <w:shd w:val="clear" w:color="auto" w:fill="FFFFFF"/>
        <w:kinsoku/>
        <w:wordWrap/>
        <w:overflowPunct/>
        <w:topLinePunct w:val="0"/>
        <w:autoSpaceDE/>
        <w:autoSpaceDN/>
        <w:bidi w:val="0"/>
        <w:spacing w:line="400" w:lineRule="exact"/>
        <w:ind w:firstLine="420" w:firstLineChars="200"/>
        <w:contextualSpacing/>
        <w:jc w:val="left"/>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纳税人识别号：9134 0000 7950 6736 3T </w:t>
      </w:r>
    </w:p>
    <w:p w14:paraId="7F9C80B9">
      <w:pPr>
        <w:keepNext w:val="0"/>
        <w:keepLines w:val="0"/>
        <w:pageBreakBefore w:val="0"/>
        <w:widowControl/>
        <w:shd w:val="clear" w:color="auto" w:fill="FFFFFF"/>
        <w:kinsoku/>
        <w:wordWrap/>
        <w:overflowPunct/>
        <w:topLinePunct w:val="0"/>
        <w:autoSpaceDE/>
        <w:autoSpaceDN/>
        <w:bidi w:val="0"/>
        <w:spacing w:line="400" w:lineRule="exact"/>
        <w:ind w:firstLine="420" w:firstLineChars="200"/>
        <w:contextualSpacing/>
        <w:jc w:val="left"/>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地址：安徽省合肥市瑶海区胜利路35号</w:t>
      </w:r>
    </w:p>
    <w:p w14:paraId="3E6F76BE">
      <w:pPr>
        <w:keepNext w:val="0"/>
        <w:keepLines w:val="0"/>
        <w:pageBreakBefore w:val="0"/>
        <w:widowControl/>
        <w:shd w:val="clear" w:color="auto" w:fill="FFFFFF"/>
        <w:kinsoku/>
        <w:wordWrap/>
        <w:overflowPunct/>
        <w:topLinePunct w:val="0"/>
        <w:autoSpaceDE/>
        <w:autoSpaceDN/>
        <w:bidi w:val="0"/>
        <w:spacing w:line="400" w:lineRule="exact"/>
        <w:ind w:firstLine="420" w:firstLineChars="200"/>
        <w:contextualSpacing/>
        <w:jc w:val="left"/>
        <w:textAlignment w:val="auto"/>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 xml:space="preserve">电话：0551-64299068  </w:t>
      </w:r>
    </w:p>
    <w:p w14:paraId="255DB711">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7.权利瑕疵担保</w:t>
      </w:r>
    </w:p>
    <w:p w14:paraId="27A15D03">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7.1乙方保证对其出售的</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享有合法的权利。</w:t>
      </w:r>
    </w:p>
    <w:p w14:paraId="6D887328">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7.2乙方保证在其出售的</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上不存在任何未曾向对方透露的担保物权，如抵押权、质押权、留置权等。</w:t>
      </w:r>
    </w:p>
    <w:p w14:paraId="558D9C28">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7.3乙方保证其所出售的</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没有侵犯任何第三人的知识产权和商业秘密等权利。</w:t>
      </w:r>
    </w:p>
    <w:p w14:paraId="2FFD62AF">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7.4如甲方使用该</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构成上述侵权的，则由乙方承担全部责任。</w:t>
      </w:r>
    </w:p>
    <w:p w14:paraId="30821E3A">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7.5如</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需要乙方负责安装的，乙方承担验收合格前发生的安全责任。</w:t>
      </w:r>
    </w:p>
    <w:p w14:paraId="15DD72F8">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8.包装规定</w:t>
      </w:r>
    </w:p>
    <w:p w14:paraId="68A16332">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8.1包装要求及费用负担：乙方所售的</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均应按标准保护措施进行包装，这类包装应适应于远距离运输，防潮，防震，防锈和防野蛮装卸等要求，以确保</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安全无损地运抵甲方指定地点。</w:t>
      </w:r>
    </w:p>
    <w:p w14:paraId="0114E725">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8.2每一个包装箱内应附有出标准配置的有关技术，质量，三包等资料。</w:t>
      </w:r>
    </w:p>
    <w:p w14:paraId="74EE9DE0">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9.验收及安装</w:t>
      </w:r>
    </w:p>
    <w:p w14:paraId="61227E33">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rPr>
        <w:t>.1</w:t>
      </w:r>
      <w:r>
        <w:rPr>
          <w:rFonts w:hint="eastAsia" w:asciiTheme="minorEastAsia" w:hAnsiTheme="minorEastAsia" w:cstheme="minorEastAsia"/>
          <w:b w:val="0"/>
          <w:bCs/>
          <w:szCs w:val="21"/>
          <w:lang w:eastAsia="zh-CN"/>
        </w:rPr>
        <w:t>乙方</w:t>
      </w:r>
      <w:r>
        <w:rPr>
          <w:rFonts w:hint="eastAsia" w:asciiTheme="minorEastAsia" w:hAnsiTheme="minorEastAsia" w:eastAsiaTheme="minorEastAsia" w:cstheme="minorEastAsia"/>
          <w:b w:val="0"/>
          <w:bCs/>
          <w:szCs w:val="21"/>
        </w:rPr>
        <w:t>应按行业标准负责为其安装期间的人员购买相应的保险。</w:t>
      </w:r>
    </w:p>
    <w:p w14:paraId="6485EA7D">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rPr>
        <w:t>.2</w:t>
      </w:r>
      <w:r>
        <w:rPr>
          <w:rFonts w:hint="eastAsia" w:asciiTheme="minorEastAsia" w:hAnsiTheme="minorEastAsia" w:cstheme="minorEastAsia"/>
          <w:b w:val="0"/>
          <w:bCs/>
          <w:szCs w:val="21"/>
          <w:lang w:eastAsia="zh-CN"/>
        </w:rPr>
        <w:t>乙方</w:t>
      </w:r>
      <w:r>
        <w:rPr>
          <w:rFonts w:hint="eastAsia" w:asciiTheme="minorEastAsia" w:hAnsiTheme="minorEastAsia" w:eastAsiaTheme="minorEastAsia" w:cstheme="minorEastAsia"/>
          <w:b w:val="0"/>
          <w:bCs/>
          <w:szCs w:val="21"/>
        </w:rPr>
        <w:t>负责本项目采购的设备有关所有安装及调试工作。</w:t>
      </w:r>
    </w:p>
    <w:p w14:paraId="685E8932">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b w:val="0"/>
          <w:bCs/>
          <w:color w:val="000000" w:themeColor="text1"/>
          <w:szCs w:val="21"/>
          <w14:textFill>
            <w14:solidFill>
              <w14:schemeClr w14:val="tx1"/>
            </w14:solidFill>
          </w14:textFill>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rPr>
        <w:t>.</w:t>
      </w:r>
      <w:r>
        <w:rPr>
          <w:rFonts w:hint="eastAsia" w:asciiTheme="minorEastAsia" w:hAnsiTheme="minorEastAsia" w:eastAsiaTheme="minorEastAsia" w:cstheme="minorEastAsia"/>
          <w:b w:val="0"/>
          <w:bCs/>
          <w:color w:val="000000" w:themeColor="text1"/>
          <w:szCs w:val="21"/>
          <w14:textFill>
            <w14:solidFill>
              <w14:schemeClr w14:val="tx1"/>
            </w14:solidFill>
          </w14:textFill>
        </w:rPr>
        <w:t>3设备安装位置，</w:t>
      </w:r>
      <w:r>
        <w:rPr>
          <w:rFonts w:hint="eastAsia" w:asciiTheme="minorEastAsia" w:hAnsiTheme="minorEastAsia" w:cstheme="minorEastAsia"/>
          <w:b w:val="0"/>
          <w:bCs/>
          <w:color w:val="000000" w:themeColor="text1"/>
          <w:szCs w:val="21"/>
          <w:lang w:eastAsia="zh-CN"/>
          <w14:textFill>
            <w14:solidFill>
              <w14:schemeClr w14:val="tx1"/>
            </w14:solidFill>
          </w14:textFill>
        </w:rPr>
        <w:t>乙方</w:t>
      </w:r>
      <w:r>
        <w:rPr>
          <w:rFonts w:hint="eastAsia" w:asciiTheme="minorEastAsia" w:hAnsiTheme="minorEastAsia" w:eastAsiaTheme="minorEastAsia" w:cstheme="minorEastAsia"/>
          <w:b w:val="0"/>
          <w:bCs/>
          <w:color w:val="000000" w:themeColor="text1"/>
          <w:szCs w:val="21"/>
          <w14:textFill>
            <w14:solidFill>
              <w14:schemeClr w14:val="tx1"/>
            </w14:solidFill>
          </w14:textFill>
        </w:rPr>
        <w:t>在签订合同后需提供具体的设备布置安装方案给</w:t>
      </w:r>
      <w:r>
        <w:rPr>
          <w:rFonts w:hint="eastAsia" w:asciiTheme="minorEastAsia" w:hAnsiTheme="minorEastAsia" w:cstheme="minorEastAsia"/>
          <w:b w:val="0"/>
          <w:bCs/>
          <w:color w:val="000000" w:themeColor="text1"/>
          <w:szCs w:val="21"/>
          <w:lang w:eastAsia="zh-CN"/>
          <w14:textFill>
            <w14:solidFill>
              <w14:schemeClr w14:val="tx1"/>
            </w14:solidFill>
          </w14:textFill>
        </w:rPr>
        <w:t>甲方</w:t>
      </w:r>
      <w:r>
        <w:rPr>
          <w:rFonts w:hint="eastAsia" w:asciiTheme="minorEastAsia" w:hAnsiTheme="minorEastAsia" w:eastAsiaTheme="minorEastAsia" w:cstheme="minorEastAsia"/>
          <w:b w:val="0"/>
          <w:bCs/>
          <w:color w:val="000000" w:themeColor="text1"/>
          <w:szCs w:val="21"/>
          <w14:textFill>
            <w14:solidFill>
              <w14:schemeClr w14:val="tx1"/>
            </w14:solidFill>
          </w14:textFill>
        </w:rPr>
        <w:t>，经</w:t>
      </w:r>
      <w:r>
        <w:rPr>
          <w:rFonts w:hint="eastAsia" w:asciiTheme="minorEastAsia" w:hAnsiTheme="minorEastAsia" w:cstheme="minorEastAsia"/>
          <w:b w:val="0"/>
          <w:bCs/>
          <w:color w:val="000000" w:themeColor="text1"/>
          <w:szCs w:val="21"/>
          <w:lang w:eastAsia="zh-CN"/>
          <w14:textFill>
            <w14:solidFill>
              <w14:schemeClr w14:val="tx1"/>
            </w14:solidFill>
          </w14:textFill>
        </w:rPr>
        <w:t>甲方</w:t>
      </w:r>
      <w:r>
        <w:rPr>
          <w:rFonts w:hint="eastAsia" w:asciiTheme="minorEastAsia" w:hAnsiTheme="minorEastAsia" w:eastAsiaTheme="minorEastAsia" w:cstheme="minorEastAsia"/>
          <w:b w:val="0"/>
          <w:bCs/>
          <w:color w:val="000000" w:themeColor="text1"/>
          <w:szCs w:val="21"/>
          <w14:textFill>
            <w14:solidFill>
              <w14:schemeClr w14:val="tx1"/>
            </w14:solidFill>
          </w14:textFill>
        </w:rPr>
        <w:t>同意后方可组织实施安装工作。</w:t>
      </w:r>
    </w:p>
    <w:p w14:paraId="3BAFE173">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rPr>
        <w:t>.4设备在安装施工时</w:t>
      </w:r>
      <w:r>
        <w:rPr>
          <w:rFonts w:hint="eastAsia" w:asciiTheme="minorEastAsia" w:hAnsiTheme="minorEastAsia" w:cstheme="minorEastAsia"/>
          <w:b w:val="0"/>
          <w:bCs/>
          <w:szCs w:val="21"/>
          <w:lang w:eastAsia="zh-CN"/>
        </w:rPr>
        <w:t>乙方</w:t>
      </w:r>
      <w:r>
        <w:rPr>
          <w:rFonts w:hint="eastAsia" w:asciiTheme="minorEastAsia" w:hAnsiTheme="minorEastAsia" w:eastAsiaTheme="minorEastAsia" w:cstheme="minorEastAsia"/>
          <w:b w:val="0"/>
          <w:bCs/>
          <w:szCs w:val="21"/>
        </w:rPr>
        <w:t>不得影响拌合站正常生产任务。</w:t>
      </w:r>
    </w:p>
    <w:p w14:paraId="3DB9EBB5">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rPr>
        <w:t>.5设备在安装施工中</w:t>
      </w:r>
      <w:r>
        <w:rPr>
          <w:rFonts w:hint="eastAsia" w:asciiTheme="minorEastAsia" w:hAnsiTheme="minorEastAsia" w:cstheme="minorEastAsia"/>
          <w:b w:val="0"/>
          <w:bCs/>
          <w:szCs w:val="21"/>
          <w:lang w:eastAsia="zh-CN"/>
        </w:rPr>
        <w:t>乙方</w:t>
      </w:r>
      <w:r>
        <w:rPr>
          <w:rFonts w:hint="eastAsia" w:asciiTheme="minorEastAsia" w:hAnsiTheme="minorEastAsia" w:eastAsiaTheme="minorEastAsia" w:cstheme="minorEastAsia"/>
          <w:b w:val="0"/>
          <w:bCs/>
          <w:szCs w:val="21"/>
        </w:rPr>
        <w:t>应做好施工区域环保、环境保护及自身安全保障工作。</w:t>
      </w:r>
    </w:p>
    <w:p w14:paraId="29AB57B0">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rPr>
        <w:t>.6本项目在</w:t>
      </w:r>
      <w:r>
        <w:rPr>
          <w:rFonts w:hint="eastAsia" w:asciiTheme="minorEastAsia" w:hAnsiTheme="minorEastAsia" w:cstheme="minorEastAsia"/>
          <w:b w:val="0"/>
          <w:bCs/>
          <w:szCs w:val="21"/>
          <w:lang w:eastAsia="zh-CN"/>
        </w:rPr>
        <w:t>设备</w:t>
      </w:r>
      <w:r>
        <w:rPr>
          <w:rFonts w:hint="eastAsia" w:asciiTheme="minorEastAsia" w:hAnsiTheme="minorEastAsia" w:eastAsiaTheme="minorEastAsia" w:cstheme="minorEastAsia"/>
          <w:b w:val="0"/>
          <w:bCs/>
          <w:szCs w:val="21"/>
        </w:rPr>
        <w:t>进场后</w:t>
      </w:r>
      <w:r>
        <w:rPr>
          <w:rFonts w:hint="eastAsia" w:asciiTheme="minorEastAsia" w:hAnsiTheme="minorEastAsia" w:cstheme="minorEastAsia"/>
          <w:b w:val="0"/>
          <w:bCs/>
          <w:szCs w:val="21"/>
          <w:u w:val="single"/>
          <w:lang w:val="en-US" w:eastAsia="zh-CN"/>
        </w:rPr>
        <w:t xml:space="preserve">    </w:t>
      </w:r>
      <w:r>
        <w:rPr>
          <w:rFonts w:hint="eastAsia" w:asciiTheme="minorEastAsia" w:hAnsiTheme="minorEastAsia" w:eastAsiaTheme="minorEastAsia" w:cstheme="minorEastAsia"/>
          <w:b w:val="0"/>
          <w:bCs/>
          <w:szCs w:val="21"/>
        </w:rPr>
        <w:t>天内完成设备安装及调试工作。</w:t>
      </w:r>
    </w:p>
    <w:p w14:paraId="3C58E347">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cstheme="minorEastAsia"/>
          <w:szCs w:val="21"/>
          <w:lang w:val="en-US" w:eastAsia="zh-CN"/>
        </w:rPr>
        <w:t>7</w:t>
      </w:r>
      <w:r>
        <w:rPr>
          <w:rFonts w:hint="eastAsia" w:asciiTheme="minorEastAsia" w:hAnsiTheme="minorEastAsia" w:eastAsiaTheme="minorEastAsia" w:cstheme="minorEastAsia"/>
          <w:szCs w:val="21"/>
        </w:rPr>
        <w:t>由甲方根据货物的技术规格要求和质量标准，对</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进行检查验收。</w:t>
      </w:r>
    </w:p>
    <w:p w14:paraId="321B7729">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9.8验收中发生的费用由供应商承担，验收报告作为申请付款的必要条件。</w:t>
      </w:r>
    </w:p>
    <w:p w14:paraId="37F360A3">
      <w:pPr>
        <w:pageBreakBefore w:val="0"/>
        <w:kinsoku/>
        <w:wordWrap/>
        <w:overflowPunct/>
        <w:topLinePunct w:val="0"/>
        <w:autoSpaceDE/>
        <w:autoSpaceDN/>
        <w:bidi w:val="0"/>
        <w:spacing w:line="400" w:lineRule="exact"/>
        <w:ind w:firstLine="420" w:firstLineChars="200"/>
        <w:textAlignment w:val="auto"/>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9.9设备质量标准应满足国家行业现行标准，设备生产的产品应满足现行业规范及采购人要求标准。</w:t>
      </w:r>
    </w:p>
    <w:p w14:paraId="51D42C7A">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cstheme="minorEastAsia"/>
          <w:szCs w:val="21"/>
          <w:lang w:val="en-US" w:eastAsia="zh-CN"/>
        </w:rPr>
        <w:t>10</w:t>
      </w:r>
      <w:r>
        <w:rPr>
          <w:rFonts w:hint="eastAsia" w:asciiTheme="minorEastAsia" w:hAnsiTheme="minorEastAsia" w:eastAsiaTheme="minorEastAsia" w:cstheme="minorEastAsia"/>
          <w:szCs w:val="21"/>
        </w:rPr>
        <w:t>设备验收不合格，由</w:t>
      </w:r>
      <w:r>
        <w:rPr>
          <w:rFonts w:hint="eastAsia" w:asciiTheme="minorEastAsia" w:hAnsiTheme="minorEastAsia" w:cstheme="minorEastAsia"/>
          <w:szCs w:val="21"/>
          <w:lang w:eastAsia="zh-CN"/>
        </w:rPr>
        <w:t>乙方</w:t>
      </w:r>
      <w:r>
        <w:rPr>
          <w:rFonts w:hint="eastAsia" w:asciiTheme="minorEastAsia" w:hAnsiTheme="minorEastAsia" w:eastAsiaTheme="minorEastAsia" w:cstheme="minorEastAsia"/>
          <w:szCs w:val="21"/>
        </w:rPr>
        <w:t>工直至合格，有关返工、再行验收，以及给</w:t>
      </w:r>
      <w:r>
        <w:rPr>
          <w:rFonts w:hint="eastAsia" w:asciiTheme="minorEastAsia" w:hAnsiTheme="minorEastAsia" w:cstheme="minorEastAsia"/>
          <w:szCs w:val="21"/>
          <w:lang w:eastAsia="zh-CN"/>
        </w:rPr>
        <w:t>甲方</w:t>
      </w:r>
      <w:r>
        <w:rPr>
          <w:rFonts w:hint="eastAsia" w:asciiTheme="minorEastAsia" w:hAnsiTheme="minorEastAsia" w:eastAsiaTheme="minorEastAsia" w:cstheme="minorEastAsia"/>
          <w:szCs w:val="21"/>
        </w:rPr>
        <w:t>造成的损失等费用由供应商承担。连续两次验收不合格的，</w:t>
      </w:r>
      <w:r>
        <w:rPr>
          <w:rFonts w:hint="eastAsia" w:asciiTheme="minorEastAsia" w:hAnsiTheme="minorEastAsia" w:cstheme="minorEastAsia"/>
          <w:szCs w:val="21"/>
          <w:lang w:eastAsia="zh-CN"/>
        </w:rPr>
        <w:t>甲方</w:t>
      </w:r>
      <w:r>
        <w:rPr>
          <w:rFonts w:hint="eastAsia" w:asciiTheme="minorEastAsia" w:hAnsiTheme="minorEastAsia" w:eastAsiaTheme="minorEastAsia" w:cstheme="minorEastAsia"/>
          <w:szCs w:val="21"/>
        </w:rPr>
        <w:t>可终止合同，另行按规定选择其他供应商采购，由此带来的一切损失由</w:t>
      </w:r>
      <w:r>
        <w:rPr>
          <w:rFonts w:hint="eastAsia" w:asciiTheme="minorEastAsia" w:hAnsiTheme="minorEastAsia" w:cstheme="minorEastAsia"/>
          <w:szCs w:val="21"/>
          <w:lang w:eastAsia="zh-CN"/>
        </w:rPr>
        <w:t>乙方</w:t>
      </w:r>
      <w:r>
        <w:rPr>
          <w:rFonts w:hint="eastAsia" w:asciiTheme="minorEastAsia" w:hAnsiTheme="minorEastAsia" w:eastAsiaTheme="minorEastAsia" w:cstheme="minorEastAsia"/>
          <w:szCs w:val="21"/>
        </w:rPr>
        <w:t>承担。</w:t>
      </w:r>
    </w:p>
    <w:p w14:paraId="55341B40">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cstheme="minorEastAsia"/>
          <w:szCs w:val="21"/>
          <w:lang w:val="en-US" w:eastAsia="zh-CN"/>
        </w:rPr>
        <w:t>11</w:t>
      </w:r>
      <w:r>
        <w:rPr>
          <w:rFonts w:hint="eastAsia" w:asciiTheme="minorEastAsia" w:hAnsiTheme="minorEastAsia" w:eastAsiaTheme="minorEastAsia" w:cstheme="minorEastAsia"/>
          <w:szCs w:val="21"/>
        </w:rPr>
        <w:t>乙方提供的</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，需提供相应的</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质量合格证书和说明书。乙方交货必须严格按照合同约定的产品规格、型号要求，否则甲方有权拒收。收货后发现返修率达到</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%以上的，甲方有权终止合同，</w:t>
      </w:r>
      <w:r>
        <w:rPr>
          <w:rFonts w:hint="eastAsia" w:asciiTheme="minorEastAsia" w:hAnsiTheme="minorEastAsia" w:eastAsiaTheme="minorEastAsia" w:cstheme="minorEastAsia"/>
        </w:rPr>
        <w:t>乙方需全额退还货款且承担相应损失。</w:t>
      </w:r>
    </w:p>
    <w:p w14:paraId="42C9BCE4">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10.售后服务</w:t>
      </w:r>
    </w:p>
    <w:p w14:paraId="158E9080">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10.1乙方承诺的售后服务按照响应文件的服务承诺方案实施。</w:t>
      </w:r>
    </w:p>
    <w:p w14:paraId="35900615">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10.2</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售后服务质量技术标准：按国家新“三包”规定执行，如有质量问题7天内包退，15天内包换。</w:t>
      </w:r>
    </w:p>
    <w:p w14:paraId="3235BA82">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10.3</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出现产品故障时，售后响应时间为</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18DC9F98">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10.4售后服务由乙方全权负责，</w:t>
      </w:r>
      <w:r>
        <w:rPr>
          <w:rFonts w:hint="eastAsia" w:asciiTheme="minorEastAsia" w:hAnsiTheme="minorEastAsia" w:cstheme="minorEastAsia"/>
          <w:color w:val="000000" w:themeColor="text1"/>
          <w:szCs w:val="21"/>
          <w:lang w:val="en-US" w:eastAsia="zh-CN"/>
          <w14:textFill>
            <w14:solidFill>
              <w14:schemeClr w14:val="tx1"/>
            </w14:solidFill>
          </w14:textFill>
        </w:rPr>
        <w:t>对本项目提供全面的24小时的技术服务与支持，</w:t>
      </w:r>
      <w:r>
        <w:rPr>
          <w:rFonts w:hint="eastAsia" w:asciiTheme="minorEastAsia" w:hAnsiTheme="minorEastAsia" w:eastAsiaTheme="minorEastAsia" w:cstheme="minorEastAsia"/>
          <w:color w:val="000000" w:themeColor="text1"/>
          <w:szCs w:val="21"/>
          <w14:textFill>
            <w14:solidFill>
              <w14:schemeClr w14:val="tx1"/>
            </w14:solidFill>
          </w14:textFill>
        </w:rPr>
        <w:t>成立专门售后服务小组，保证提供完善的售后服务。售后联系人：</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09703192">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11.违约责任</w:t>
      </w:r>
    </w:p>
    <w:p w14:paraId="68ADC616">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11.1因乙方原因不能按照约定期限交货并完成安装（如需）的，应承担违约责任。即每逾期一天须向甲方支付逾期货物价款</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%的违约金，延期超过</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日的，甲方将解除合同并要求乙方赔偿逾期损失。</w:t>
      </w:r>
    </w:p>
    <w:p w14:paraId="12A4E420">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11.2乙方交付</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不符合相关质量标准的，乙方负责包修包换，其中修理三次仍不能正常使用的，乙方同意按退货处理。乙方保修包换设备及退货退款的，应当在</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日内完成，不能按约定完成的，每天按相应货物价款的</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%的标准向甲方支付违约金。</w:t>
      </w:r>
    </w:p>
    <w:p w14:paraId="6930C266">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11.3乙方</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运输、安装、调试、试运行等过程中对自身或他人造成的任何人身或财产损失，均全部由乙方负责。</w:t>
      </w:r>
    </w:p>
    <w:p w14:paraId="621DEA17">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11.4乙方所交付</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侵犯第三方权益的，应承担由此给甲方造成的一切损失，并承担一切后果。</w:t>
      </w:r>
    </w:p>
    <w:p w14:paraId="7A2452F8">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11.5若发生其他违约情形，违约方应赔偿由此给对方的损失。如属双方过失，应各自承担相应责任。</w:t>
      </w:r>
    </w:p>
    <w:p w14:paraId="2353B758">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11.6</w:t>
      </w: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bCs/>
          <w:szCs w:val="21"/>
        </w:rPr>
        <w:t>必须保证甲方在使用乙方提供的</w:t>
      </w:r>
      <w:r>
        <w:rPr>
          <w:rFonts w:hint="eastAsia" w:asciiTheme="minorEastAsia" w:hAnsiTheme="minorEastAsia" w:cstheme="minorEastAsia"/>
          <w:bCs/>
          <w:szCs w:val="21"/>
          <w:lang w:eastAsia="zh-CN"/>
        </w:rPr>
        <w:t>设备</w:t>
      </w:r>
      <w:r>
        <w:rPr>
          <w:rFonts w:hint="eastAsia" w:asciiTheme="minorEastAsia" w:hAnsiTheme="minorEastAsia" w:eastAsiaTheme="minorEastAsia" w:cstheme="minorEastAsia"/>
          <w:bCs/>
          <w:szCs w:val="21"/>
        </w:rPr>
        <w:t>时，不存在任何已知的不合法的情形，也不存在已知的与第三方专利权</w:t>
      </w:r>
      <w:r>
        <w:rPr>
          <w:rFonts w:hint="eastAsia" w:asciiTheme="minorEastAsia" w:hAnsiTheme="minorEastAsia" w:eastAsiaTheme="minorEastAsia" w:cstheme="minorEastAsia"/>
          <w:szCs w:val="21"/>
        </w:rPr>
        <w:t>、著作权、商标权或工业设计权相关的任何争议，如果有任何因甲方使用乙方提供的货物而提起的侵权指控，乙方依法承担全部责任</w:t>
      </w:r>
      <w:r>
        <w:rPr>
          <w:rFonts w:hint="eastAsia" w:asciiTheme="minorEastAsia" w:hAnsiTheme="minorEastAsia" w:eastAsiaTheme="minorEastAsia" w:cstheme="minorEastAsia"/>
          <w:bCs/>
          <w:szCs w:val="21"/>
        </w:rPr>
        <w:t>。</w:t>
      </w:r>
    </w:p>
    <w:p w14:paraId="7F698419">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12.合同的变更</w:t>
      </w:r>
    </w:p>
    <w:p w14:paraId="7D51427D">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12.1在合同履行过程中，供货价格不随任何因素发生变化。</w:t>
      </w:r>
    </w:p>
    <w:p w14:paraId="19A9F191">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12.2在合同履行过程中，甲方有权调整供货数量。如增加或减少供货数量时，甲方应提前日通知乙方。对增加供货数量的，乙方应在在接到甲方补单通知后日内将增加的</w:t>
      </w:r>
      <w:r>
        <w:rPr>
          <w:rFonts w:hint="eastAsia" w:asciiTheme="minorEastAsia" w:hAnsiTheme="minorEastAsia" w:cstheme="minorEastAsia"/>
          <w:szCs w:val="21"/>
          <w:lang w:eastAsia="zh-CN"/>
        </w:rPr>
        <w:t>设备</w:t>
      </w:r>
      <w:r>
        <w:rPr>
          <w:rFonts w:hint="eastAsia" w:asciiTheme="minorEastAsia" w:hAnsiTheme="minorEastAsia" w:eastAsiaTheme="minorEastAsia" w:cstheme="minorEastAsia"/>
          <w:szCs w:val="21"/>
        </w:rPr>
        <w:t>按本合同价格及相关质量要求及时供货到位。</w:t>
      </w:r>
    </w:p>
    <w:p w14:paraId="6527D6F9">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13.不可抗力</w:t>
      </w:r>
    </w:p>
    <w:p w14:paraId="4357A861">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一方当事人因不可抗力不能按照约定履行本合同的，根据不可抗力的影响，可部分或全部免除责任，但应当及时告知对方，并自不可抗力结束之日起十五日内向对方当事人提供证明。</w:t>
      </w:r>
    </w:p>
    <w:p w14:paraId="7E2EB45D">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14.争议解决方式</w:t>
      </w:r>
    </w:p>
    <w:p w14:paraId="189CDDF7">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本合同项下所发生的争议，由双方协商解决，协商不成的，依法向甲方所在地有管辖权的人民法院提起诉讼解决。</w:t>
      </w:r>
    </w:p>
    <w:p w14:paraId="07BCD121">
      <w:pPr>
        <w:pageBreakBefore w:val="0"/>
        <w:kinsoku/>
        <w:wordWrap/>
        <w:overflowPunct/>
        <w:topLinePunct w:val="0"/>
        <w:autoSpaceDE/>
        <w:autoSpaceDN/>
        <w:bidi w:val="0"/>
        <w:spacing w:line="400" w:lineRule="exact"/>
        <w:ind w:firstLine="422" w:firstLineChars="200"/>
        <w:textAlignment w:val="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15.其他条款</w:t>
      </w:r>
    </w:p>
    <w:p w14:paraId="5F289814">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15.1本合同自双方签名盖章之日起生效。本合同及附件共页，一式</w:t>
      </w:r>
      <w:r>
        <w:rPr>
          <w:rFonts w:hint="eastAsia" w:asciiTheme="minorEastAsia" w:hAnsiTheme="minorEastAsia" w:cstheme="minorEastAsia"/>
          <w:szCs w:val="21"/>
          <w:u w:val="single"/>
          <w:lang w:eastAsia="zh-CN"/>
        </w:rPr>
        <w:t>肆</w:t>
      </w:r>
      <w:r>
        <w:rPr>
          <w:rFonts w:hint="eastAsia" w:asciiTheme="minorEastAsia" w:hAnsiTheme="minorEastAsia" w:eastAsiaTheme="minorEastAsia" w:cstheme="minorEastAsia"/>
          <w:szCs w:val="21"/>
        </w:rPr>
        <w:t>份，具有同等法律效力，其中甲方</w:t>
      </w:r>
      <w:r>
        <w:rPr>
          <w:rFonts w:hint="eastAsia" w:asciiTheme="minorEastAsia" w:hAnsiTheme="minorEastAsia" w:eastAsiaTheme="minorEastAsia" w:cstheme="minorEastAsia"/>
          <w:szCs w:val="21"/>
          <w:u w:val="single"/>
        </w:rPr>
        <w:t>贰</w:t>
      </w:r>
      <w:r>
        <w:rPr>
          <w:rFonts w:hint="eastAsia" w:asciiTheme="minorEastAsia" w:hAnsiTheme="minorEastAsia" w:eastAsiaTheme="minorEastAsia" w:cstheme="minorEastAsia"/>
          <w:szCs w:val="21"/>
        </w:rPr>
        <w:t>份，乙方</w:t>
      </w:r>
      <w:r>
        <w:rPr>
          <w:rFonts w:hint="eastAsia" w:asciiTheme="minorEastAsia" w:hAnsiTheme="minorEastAsia" w:eastAsiaTheme="minorEastAsia" w:cstheme="minorEastAsia"/>
          <w:szCs w:val="21"/>
          <w:u w:val="single"/>
        </w:rPr>
        <w:t>贰</w:t>
      </w:r>
      <w:r>
        <w:rPr>
          <w:rFonts w:hint="eastAsia" w:asciiTheme="minorEastAsia" w:hAnsiTheme="minorEastAsia" w:eastAsiaTheme="minorEastAsia" w:cstheme="minorEastAsia"/>
          <w:szCs w:val="21"/>
        </w:rPr>
        <w:t>份。</w:t>
      </w:r>
    </w:p>
    <w:p w14:paraId="7EBFACCE">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0B07A564">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15.3本合同未尽事宜，双方可协商签订补充协议，补充协议与本合同具有同等法律效力。</w:t>
      </w:r>
    </w:p>
    <w:p w14:paraId="4D4C2521">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15.4其他约定：。</w:t>
      </w:r>
    </w:p>
    <w:p w14:paraId="5034FA59">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p>
    <w:p w14:paraId="19F0DD3E">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盖单位章</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ab/>
      </w:r>
    </w:p>
    <w:p w14:paraId="0EE638D7">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单位负责人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或其委托代理人：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签名</w:t>
      </w:r>
      <w:r>
        <w:rPr>
          <w:rFonts w:hint="eastAsia" w:asciiTheme="minorEastAsia" w:hAnsiTheme="minorEastAsia" w:eastAsiaTheme="minorEastAsia" w:cstheme="minorEastAsia"/>
          <w:szCs w:val="21"/>
          <w:lang w:eastAsia="zh-CN"/>
        </w:rPr>
        <w:t>）</w:t>
      </w:r>
    </w:p>
    <w:p w14:paraId="4F566D75">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年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日</w:t>
      </w:r>
    </w:p>
    <w:p w14:paraId="3A01FE7E">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p>
    <w:p w14:paraId="024E19B2">
      <w:pPr>
        <w:pStyle w:val="3"/>
        <w:pageBreakBefore w:val="0"/>
        <w:numPr>
          <w:ilvl w:val="0"/>
          <w:numId w:val="0"/>
        </w:numPr>
        <w:kinsoku/>
        <w:wordWrap/>
        <w:overflowPunct/>
        <w:topLinePunct w:val="0"/>
        <w:autoSpaceDE/>
        <w:autoSpaceDN/>
        <w:bidi w:val="0"/>
        <w:spacing w:line="400" w:lineRule="exact"/>
        <w:ind w:left="417" w:leftChars="0"/>
        <w:textAlignment w:val="auto"/>
        <w:rPr>
          <w:rFonts w:hint="eastAsia" w:asciiTheme="minorEastAsia" w:hAnsiTheme="minorEastAsia" w:eastAsiaTheme="minorEastAsia" w:cstheme="minorEastAsia"/>
        </w:rPr>
      </w:pPr>
    </w:p>
    <w:p w14:paraId="03271DED">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盖单位章</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ab/>
      </w:r>
    </w:p>
    <w:p w14:paraId="7C05D4A8">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单位负责人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或其委托代理人：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签名</w:t>
      </w:r>
      <w:r>
        <w:rPr>
          <w:rFonts w:hint="eastAsia" w:asciiTheme="minorEastAsia" w:hAnsiTheme="minorEastAsia" w:eastAsiaTheme="minorEastAsia" w:cstheme="minorEastAsia"/>
          <w:szCs w:val="21"/>
          <w:lang w:eastAsia="zh-CN"/>
        </w:rPr>
        <w:t>）</w:t>
      </w:r>
    </w:p>
    <w:p w14:paraId="3C7E38D0">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日</w:t>
      </w:r>
    </w:p>
    <w:p w14:paraId="01D1A581">
      <w:pPr>
        <w:snapToGrid w:val="0"/>
        <w:spacing w:line="440" w:lineRule="exact"/>
        <w:rPr>
          <w:rFonts w:ascii="Times New Roman" w:hAnsi="Times New Roman" w:cs="Times New Roman"/>
          <w:szCs w:val="21"/>
        </w:rPr>
      </w:pPr>
    </w:p>
    <w:p w14:paraId="227F6C8A">
      <w:pPr>
        <w:snapToGrid w:val="0"/>
        <w:spacing w:line="440" w:lineRule="exact"/>
        <w:rPr>
          <w:rFonts w:ascii="Times New Roman" w:hAnsi="Times New Roman" w:cs="Times New Roman"/>
          <w:szCs w:val="21"/>
        </w:rPr>
      </w:pPr>
    </w:p>
    <w:p w14:paraId="40F9AA47">
      <w:pPr>
        <w:snapToGrid w:val="0"/>
        <w:spacing w:line="440" w:lineRule="exact"/>
        <w:rPr>
          <w:rFonts w:ascii="Times New Roman" w:hAnsi="Times New Roman" w:cs="Times New Roman"/>
          <w:szCs w:val="21"/>
        </w:rPr>
      </w:pPr>
    </w:p>
    <w:p w14:paraId="251A6974">
      <w:pPr>
        <w:snapToGrid w:val="0"/>
        <w:spacing w:line="440" w:lineRule="exact"/>
        <w:rPr>
          <w:rFonts w:ascii="Times New Roman" w:hAnsi="Times New Roman" w:cs="Times New Roman"/>
          <w:szCs w:val="21"/>
        </w:rPr>
      </w:pPr>
    </w:p>
    <w:p w14:paraId="78B3B0F4">
      <w:pPr>
        <w:snapToGrid w:val="0"/>
        <w:spacing w:line="440" w:lineRule="exact"/>
        <w:rPr>
          <w:rFonts w:ascii="Times New Roman" w:hAnsi="Times New Roman" w:cs="Times New Roman"/>
          <w:szCs w:val="21"/>
        </w:rPr>
      </w:pPr>
    </w:p>
    <w:p w14:paraId="6603DBEC">
      <w:pPr>
        <w:snapToGrid w:val="0"/>
        <w:spacing w:line="440" w:lineRule="exact"/>
        <w:rPr>
          <w:rFonts w:ascii="Times New Roman" w:hAnsi="Times New Roman" w:cs="Times New Roman"/>
          <w:szCs w:val="21"/>
        </w:rPr>
      </w:pPr>
    </w:p>
    <w:p w14:paraId="4311BD7B">
      <w:pPr>
        <w:pStyle w:val="2"/>
        <w:numPr>
          <w:ilvl w:val="0"/>
          <w:numId w:val="0"/>
        </w:numPr>
        <w:spacing w:before="312" w:after="312"/>
        <w:ind w:leftChars="0"/>
        <w:jc w:val="center"/>
        <w:rPr>
          <w:rFonts w:hint="eastAsia" w:ascii="Times New Roman" w:hAnsi="Times New Roman" w:eastAsia="宋体" w:cs="Times New Roman"/>
        </w:rPr>
      </w:pPr>
      <w:r>
        <w:rPr>
          <w:rFonts w:hint="eastAsia" w:ascii="Times New Roman" w:hAnsi="Times New Roman" w:eastAsia="宋体" w:cs="Times New Roman"/>
          <w:lang w:eastAsia="zh-CN"/>
        </w:rPr>
        <w:t>第五章</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采购需求及清单</w:t>
      </w:r>
    </w:p>
    <w:tbl>
      <w:tblPr>
        <w:tblStyle w:val="17"/>
        <w:tblW w:w="11084" w:type="dxa"/>
        <w:tblInd w:w="-7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750"/>
        <w:gridCol w:w="5584"/>
        <w:gridCol w:w="866"/>
        <w:gridCol w:w="878"/>
        <w:gridCol w:w="1256"/>
      </w:tblGrid>
      <w:tr w14:paraId="7FF4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82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F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设备类别</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8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5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9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36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F77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1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F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格力1.5P变频</w:t>
            </w:r>
          </w:p>
          <w:p w14:paraId="0BC10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一级壁挂式空调</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DD40">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一级能效，额定全年能耗效率≥5.1。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2、制冷量≥3500W，制热量≥5000W（不含电辅热）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3、电辅助加热功率≥1000W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4、外机噪音≤51dB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5、内机噪音≤41dB (A），内机最低噪音≤18dB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6、额定电压220V，额定频率50Hz                    </w:t>
            </w:r>
          </w:p>
          <w:p w14:paraId="754705B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7、带电辅助加热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D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3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0440">
            <w:pPr>
              <w:rPr>
                <w:rFonts w:hint="eastAsia" w:ascii="Segoe UI" w:hAnsi="Segoe UI" w:eastAsia="Segoe UI" w:cs="Segoe UI"/>
                <w:i w:val="0"/>
                <w:iCs w:val="0"/>
                <w:color w:val="666666"/>
                <w:sz w:val="21"/>
                <w:szCs w:val="21"/>
                <w:u w:val="none"/>
              </w:rPr>
            </w:pPr>
          </w:p>
        </w:tc>
      </w:tr>
      <w:tr w14:paraId="6BA1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3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4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格力3P变频</w:t>
            </w:r>
          </w:p>
          <w:p w14:paraId="5D36A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一级柜式空调</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EECB">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一级能效，额定全年能耗效率≥4.2。                                   2、制冷量≥7350W，制热量≥9800W（不含电辅热）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3、电辅助加热功率≥2100W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4、外机噪音≤56dB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5、内机噪音≤45dB (A），内机最低噪音≤26dB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6、额定电压220V，额定频率50Hz                    </w:t>
            </w:r>
          </w:p>
          <w:p w14:paraId="6893A56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7、带电辅助加热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8、内机圆柱形样式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2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8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56" w:type="dxa"/>
            <w:tcBorders>
              <w:top w:val="nil"/>
              <w:left w:val="single" w:color="000000" w:sz="4" w:space="0"/>
              <w:bottom w:val="single" w:color="000000" w:sz="4" w:space="0"/>
              <w:right w:val="single" w:color="000000" w:sz="4" w:space="0"/>
            </w:tcBorders>
            <w:shd w:val="clear" w:color="auto" w:fill="auto"/>
            <w:vAlign w:val="center"/>
          </w:tcPr>
          <w:p w14:paraId="24DD3739">
            <w:pPr>
              <w:jc w:val="center"/>
              <w:rPr>
                <w:rFonts w:hint="eastAsia" w:ascii="宋体" w:hAnsi="宋体" w:eastAsia="宋体" w:cs="宋体"/>
                <w:i w:val="0"/>
                <w:iCs w:val="0"/>
                <w:color w:val="000000"/>
                <w:sz w:val="21"/>
                <w:szCs w:val="21"/>
                <w:u w:val="none"/>
              </w:rPr>
            </w:pPr>
          </w:p>
        </w:tc>
      </w:tr>
      <w:tr w14:paraId="0BCF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C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9B0A">
            <w:pPr>
              <w:keepNext w:val="0"/>
              <w:keepLines w:val="0"/>
              <w:widowControl/>
              <w:suppressLineNumbers w:val="0"/>
              <w:jc w:val="center"/>
              <w:textAlignment w:val="center"/>
              <w:rPr>
                <w:rFonts w:hint="eastAsia" w:ascii="宋体" w:hAnsi="宋体" w:eastAsia="宋体" w:cs="宋体"/>
                <w:i w:val="0"/>
                <w:iCs w:val="0"/>
                <w:color w:val="2C2C2C"/>
                <w:kern w:val="0"/>
                <w:sz w:val="21"/>
                <w:szCs w:val="21"/>
                <w:u w:val="none"/>
                <w:lang w:val="en-US" w:eastAsia="zh-CN" w:bidi="ar"/>
              </w:rPr>
            </w:pPr>
            <w:r>
              <w:rPr>
                <w:rFonts w:hint="eastAsia" w:ascii="宋体" w:hAnsi="宋体" w:eastAsia="宋体" w:cs="宋体"/>
                <w:i w:val="0"/>
                <w:iCs w:val="0"/>
                <w:color w:val="2C2C2C"/>
                <w:kern w:val="0"/>
                <w:sz w:val="21"/>
                <w:szCs w:val="21"/>
                <w:u w:val="none"/>
                <w:lang w:val="en-US" w:eastAsia="zh-CN" w:bidi="ar"/>
              </w:rPr>
              <w:t>格力5P</w:t>
            </w:r>
          </w:p>
          <w:p w14:paraId="0C6C44C0">
            <w:pPr>
              <w:keepNext w:val="0"/>
              <w:keepLines w:val="0"/>
              <w:widowControl/>
              <w:suppressLineNumbers w:val="0"/>
              <w:jc w:val="center"/>
              <w:textAlignment w:val="center"/>
              <w:rPr>
                <w:rFonts w:hint="eastAsia" w:ascii="宋体" w:hAnsi="宋体" w:eastAsia="宋体" w:cs="宋体"/>
                <w:i w:val="0"/>
                <w:iCs w:val="0"/>
                <w:color w:val="2C2C2C"/>
                <w:sz w:val="21"/>
                <w:szCs w:val="21"/>
                <w:u w:val="none"/>
              </w:rPr>
            </w:pPr>
            <w:r>
              <w:rPr>
                <w:rFonts w:hint="eastAsia" w:ascii="宋体" w:hAnsi="宋体" w:eastAsia="宋体" w:cs="宋体"/>
                <w:i w:val="0"/>
                <w:iCs w:val="0"/>
                <w:color w:val="2C2C2C"/>
                <w:kern w:val="0"/>
                <w:sz w:val="21"/>
                <w:szCs w:val="21"/>
                <w:u w:val="none"/>
                <w:lang w:val="en-US" w:eastAsia="zh-CN" w:bidi="ar"/>
              </w:rPr>
              <w:t>二级柜式空调</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0983">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二级能效，额定全年能耗效率≥4.0。                       2、制冷量≥12000W，制热量≥14000W（不含电辅热）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3、电辅助加热功率≥3200W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4、外机噪音≤60dB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5、内机噪音≤52dB (A），内机最低噪音≤25dB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6、额定电压380V，额定频率50Hz                    </w:t>
            </w:r>
          </w:p>
          <w:p w14:paraId="4FC9ACC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7、带电辅助加热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4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9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987C">
            <w:pPr>
              <w:jc w:val="center"/>
              <w:rPr>
                <w:rFonts w:hint="eastAsia" w:ascii="宋体" w:hAnsi="宋体" w:eastAsia="宋体" w:cs="宋体"/>
                <w:i w:val="0"/>
                <w:iCs w:val="0"/>
                <w:color w:val="000000"/>
                <w:sz w:val="21"/>
                <w:szCs w:val="21"/>
                <w:u w:val="none"/>
              </w:rPr>
            </w:pPr>
          </w:p>
        </w:tc>
      </w:tr>
      <w:tr w14:paraId="00FB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5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79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格力大11P</w:t>
            </w:r>
          </w:p>
          <w:p w14:paraId="2CD46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变频二级柜式空调</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CB3">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二级能效，额定全年性能耗系数≥3.0。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2、制冷量≥28000W，制热量≥30000W（不含电辅热）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3、电辅助加热功率≥5400W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4、外机噪音≤63dB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5、内机噪音≤66dB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6、额定电压380V，额定频率50Hz                    </w:t>
            </w:r>
          </w:p>
          <w:p w14:paraId="3068D40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7、带电辅助加热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6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E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8BE6">
            <w:pPr>
              <w:jc w:val="center"/>
              <w:rPr>
                <w:rFonts w:hint="eastAsia" w:ascii="宋体" w:hAnsi="宋体" w:eastAsia="宋体" w:cs="宋体"/>
                <w:i w:val="0"/>
                <w:iCs w:val="0"/>
                <w:color w:val="000000"/>
                <w:sz w:val="21"/>
                <w:szCs w:val="21"/>
                <w:u w:val="none"/>
              </w:rPr>
            </w:pPr>
          </w:p>
        </w:tc>
      </w:tr>
      <w:tr w14:paraId="102E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6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82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海尔HLZR400A-3L</w:t>
            </w:r>
          </w:p>
          <w:p w14:paraId="0A9B7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直饮机</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23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1、制热水能力30L/h(≥90度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2、六级净化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3、净水流量1L/min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4、额定总功率3000W</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6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9C29">
            <w:pPr>
              <w:jc w:val="center"/>
              <w:rPr>
                <w:rFonts w:hint="eastAsia" w:ascii="宋体" w:hAnsi="宋体" w:eastAsia="宋体" w:cs="宋体"/>
                <w:i w:val="0"/>
                <w:iCs w:val="0"/>
                <w:color w:val="000000"/>
                <w:sz w:val="21"/>
                <w:szCs w:val="21"/>
                <w:u w:val="none"/>
              </w:rPr>
            </w:pPr>
          </w:p>
        </w:tc>
      </w:tr>
    </w:tbl>
    <w:p w14:paraId="040DF09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cstheme="minorEastAsia"/>
          <w:color w:val="000000" w:themeColor="text1"/>
          <w:kern w:val="2"/>
          <w:sz w:val="21"/>
          <w:szCs w:val="21"/>
          <w:lang w:val="en-US" w:eastAsia="zh-CN" w:bidi="ar-SA"/>
          <w14:textFill>
            <w14:solidFill>
              <w14:schemeClr w14:val="tx1"/>
            </w14:solidFill>
          </w14:textFill>
        </w:rPr>
      </w:pPr>
    </w:p>
    <w:p w14:paraId="73D4EC56">
      <w:pPr>
        <w:jc w:val="center"/>
        <w:rPr>
          <w:rFonts w:hint="eastAsia" w:ascii="Times New Roman" w:hAnsi="Times New Roman" w:eastAsia="宋体" w:cs="Times New Roman"/>
          <w:b/>
          <w:bCs/>
          <w:sz w:val="36"/>
          <w:szCs w:val="36"/>
        </w:rPr>
      </w:pPr>
      <w:bookmarkStart w:id="79" w:name="_Toc9834_WPSOffice_Level1"/>
    </w:p>
    <w:p w14:paraId="72B554B5">
      <w:pPr>
        <w:jc w:val="center"/>
        <w:rPr>
          <w:rFonts w:hint="eastAsia" w:ascii="Times New Roman" w:hAnsi="Times New Roman" w:eastAsia="宋体" w:cs="Times New Roman"/>
          <w:b/>
          <w:bCs/>
          <w:sz w:val="36"/>
          <w:szCs w:val="36"/>
        </w:rPr>
      </w:pPr>
    </w:p>
    <w:p w14:paraId="3B86008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bookmarkEnd w:id="79"/>
    </w:p>
    <w:p w14:paraId="7763D1C1">
      <w:pPr>
        <w:rPr>
          <w:rFonts w:ascii="Times New Roman" w:hAnsi="Times New Roman" w:eastAsia="宋体" w:cs="Times New Roman"/>
        </w:rPr>
      </w:pPr>
    </w:p>
    <w:p w14:paraId="22D0F2AA">
      <w:pPr>
        <w:spacing w:line="440" w:lineRule="exact"/>
        <w:rPr>
          <w:rFonts w:ascii="Times New Roman" w:hAnsi="Times New Roman" w:eastAsia="黑体" w:cs="Times New Roman"/>
          <w:sz w:val="20"/>
          <w:szCs w:val="20"/>
        </w:rPr>
      </w:pPr>
    </w:p>
    <w:p w14:paraId="5DD3855D">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2DA1F8EA">
      <w:pPr>
        <w:spacing w:line="440" w:lineRule="exact"/>
        <w:rPr>
          <w:rFonts w:ascii="Times New Roman" w:hAnsi="Times New Roman" w:eastAsia="黑体" w:cs="Times New Roman"/>
          <w:sz w:val="20"/>
          <w:szCs w:val="20"/>
        </w:rPr>
      </w:pPr>
    </w:p>
    <w:p w14:paraId="667DB4F8">
      <w:pPr>
        <w:spacing w:line="440" w:lineRule="exact"/>
        <w:rPr>
          <w:rFonts w:ascii="Times New Roman" w:hAnsi="Times New Roman" w:eastAsia="黑体" w:cs="Times New Roman"/>
          <w:sz w:val="40"/>
          <w:szCs w:val="40"/>
        </w:rPr>
      </w:pPr>
    </w:p>
    <w:p w14:paraId="182645DE">
      <w:pPr>
        <w:spacing w:line="440" w:lineRule="exact"/>
        <w:jc w:val="center"/>
        <w:rPr>
          <w:rFonts w:ascii="Times New Roman" w:hAnsi="Times New Roman" w:eastAsia="黑体" w:cs="Times New Roman"/>
          <w:sz w:val="40"/>
          <w:szCs w:val="40"/>
        </w:rPr>
      </w:pPr>
    </w:p>
    <w:p w14:paraId="54138A91">
      <w:pPr>
        <w:spacing w:line="440" w:lineRule="exact"/>
        <w:jc w:val="center"/>
        <w:rPr>
          <w:rFonts w:ascii="Times New Roman" w:hAnsi="Times New Roman" w:eastAsia="黑体" w:cs="Times New Roman"/>
          <w:sz w:val="40"/>
          <w:szCs w:val="40"/>
        </w:rPr>
      </w:pPr>
    </w:p>
    <w:p w14:paraId="44292DF0">
      <w:pPr>
        <w:spacing w:line="440" w:lineRule="exact"/>
        <w:jc w:val="center"/>
        <w:rPr>
          <w:rFonts w:ascii="Times New Roman" w:hAnsi="Times New Roman" w:eastAsia="黑体" w:cs="Times New Roman"/>
          <w:sz w:val="40"/>
          <w:szCs w:val="40"/>
        </w:rPr>
      </w:pPr>
    </w:p>
    <w:p w14:paraId="715A180B">
      <w:pPr>
        <w:jc w:val="center"/>
        <w:rPr>
          <w:rFonts w:ascii="Times New Roman" w:hAnsi="Times New Roman" w:eastAsia="黑体" w:cs="Times New Roman"/>
          <w:sz w:val="50"/>
          <w:szCs w:val="50"/>
        </w:rPr>
      </w:pPr>
      <w:bookmarkStart w:id="80" w:name="_Toc1914_WPSOffice_Level1"/>
      <w:bookmarkStart w:id="81" w:name="_Toc17394_WPSOffice_Level1"/>
      <w:bookmarkStart w:id="82" w:name="_Toc5145_WPSOffice_Level1"/>
      <w:bookmarkStart w:id="83" w:name="_Toc27552_WPSOffice_Level1"/>
      <w:r>
        <w:rPr>
          <w:rFonts w:ascii="Times New Roman" w:hAnsi="Times New Roman" w:eastAsia="黑体" w:cs="Times New Roman"/>
          <w:sz w:val="50"/>
          <w:szCs w:val="50"/>
        </w:rPr>
        <w:t>响应文件</w:t>
      </w:r>
      <w:bookmarkEnd w:id="80"/>
      <w:bookmarkEnd w:id="81"/>
      <w:bookmarkEnd w:id="82"/>
      <w:bookmarkEnd w:id="83"/>
    </w:p>
    <w:p w14:paraId="77B788A0">
      <w:pPr>
        <w:spacing w:line="440" w:lineRule="exact"/>
        <w:rPr>
          <w:rFonts w:ascii="Times New Roman" w:hAnsi="Times New Roman" w:eastAsia="黑体" w:cs="Times New Roman"/>
          <w:sz w:val="20"/>
          <w:szCs w:val="20"/>
        </w:rPr>
      </w:pPr>
    </w:p>
    <w:p w14:paraId="5EEC24CB">
      <w:pPr>
        <w:spacing w:line="440" w:lineRule="exact"/>
        <w:rPr>
          <w:rFonts w:ascii="Times New Roman" w:hAnsi="Times New Roman" w:eastAsia="黑体" w:cs="Times New Roman"/>
          <w:sz w:val="20"/>
          <w:szCs w:val="20"/>
        </w:rPr>
      </w:pPr>
    </w:p>
    <w:p w14:paraId="641E30A3">
      <w:pPr>
        <w:spacing w:line="440" w:lineRule="exact"/>
        <w:rPr>
          <w:rFonts w:ascii="Times New Roman" w:hAnsi="Times New Roman" w:eastAsia="黑体" w:cs="Times New Roman"/>
          <w:sz w:val="20"/>
          <w:szCs w:val="20"/>
        </w:rPr>
      </w:pPr>
    </w:p>
    <w:p w14:paraId="0590A7B9">
      <w:pPr>
        <w:spacing w:line="440" w:lineRule="exact"/>
        <w:rPr>
          <w:rFonts w:ascii="Times New Roman" w:hAnsi="Times New Roman" w:eastAsia="黑体" w:cs="Times New Roman"/>
          <w:sz w:val="20"/>
          <w:szCs w:val="20"/>
        </w:rPr>
      </w:pPr>
    </w:p>
    <w:p w14:paraId="490981E6">
      <w:pPr>
        <w:spacing w:line="440" w:lineRule="exact"/>
        <w:rPr>
          <w:rFonts w:ascii="Times New Roman" w:hAnsi="Times New Roman" w:eastAsia="黑体" w:cs="Times New Roman"/>
          <w:sz w:val="20"/>
          <w:szCs w:val="20"/>
        </w:rPr>
      </w:pPr>
    </w:p>
    <w:p w14:paraId="3D6B8C16">
      <w:pPr>
        <w:spacing w:line="440" w:lineRule="exact"/>
        <w:rPr>
          <w:rFonts w:ascii="Times New Roman" w:hAnsi="Times New Roman" w:eastAsia="黑体" w:cs="Times New Roman"/>
          <w:sz w:val="20"/>
          <w:szCs w:val="20"/>
        </w:rPr>
      </w:pPr>
    </w:p>
    <w:p w14:paraId="66DFE0D2">
      <w:pPr>
        <w:spacing w:line="440" w:lineRule="exact"/>
        <w:rPr>
          <w:rFonts w:ascii="Times New Roman" w:hAnsi="Times New Roman" w:eastAsia="黑体" w:cs="Times New Roman"/>
          <w:sz w:val="20"/>
          <w:szCs w:val="20"/>
        </w:rPr>
      </w:pPr>
    </w:p>
    <w:p w14:paraId="203C1BFF">
      <w:pPr>
        <w:spacing w:line="440" w:lineRule="exact"/>
        <w:rPr>
          <w:rFonts w:ascii="Times New Roman" w:hAnsi="Times New Roman" w:eastAsia="黑体" w:cs="Times New Roman"/>
          <w:sz w:val="20"/>
          <w:szCs w:val="20"/>
        </w:rPr>
      </w:pPr>
    </w:p>
    <w:p w14:paraId="55FBF308">
      <w:pPr>
        <w:spacing w:line="440" w:lineRule="exact"/>
        <w:rPr>
          <w:rFonts w:ascii="Times New Roman" w:hAnsi="Times New Roman" w:eastAsia="黑体" w:cs="Times New Roman"/>
          <w:sz w:val="20"/>
          <w:szCs w:val="20"/>
        </w:rPr>
      </w:pPr>
    </w:p>
    <w:p w14:paraId="46C71173">
      <w:pPr>
        <w:spacing w:line="440" w:lineRule="exact"/>
        <w:rPr>
          <w:rFonts w:ascii="Times New Roman" w:hAnsi="Times New Roman" w:eastAsia="黑体" w:cs="Times New Roman"/>
          <w:sz w:val="20"/>
          <w:szCs w:val="20"/>
        </w:rPr>
      </w:pPr>
    </w:p>
    <w:p w14:paraId="5DBD4D5B">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14C1B387">
      <w:pPr>
        <w:spacing w:line="440" w:lineRule="exact"/>
        <w:ind w:firstLine="2158" w:firstLineChars="771"/>
        <w:rPr>
          <w:rFonts w:ascii="Times New Roman" w:hAnsi="Times New Roman" w:eastAsia="黑体" w:cs="Times New Roman"/>
          <w:sz w:val="28"/>
          <w:szCs w:val="28"/>
        </w:rPr>
      </w:pPr>
    </w:p>
    <w:p w14:paraId="7CED85BE">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bookmarkEnd w:id="86"/>
      <w:bookmarkEnd w:id="87"/>
    </w:p>
    <w:p w14:paraId="6A98D550">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88" w:name="_Toc21974_WPSOffice_Level2"/>
      <w:bookmarkStart w:id="89" w:name="_Toc22351_WPSOffice_Level2"/>
    </w:p>
    <w:p w14:paraId="58195760">
      <w:pPr>
        <w:spacing w:line="440" w:lineRule="exact"/>
        <w:jc w:val="center"/>
        <w:rPr>
          <w:rFonts w:ascii="Times New Roman" w:hAnsi="Times New Roman" w:eastAsia="黑体" w:cs="Times New Roman"/>
          <w:sz w:val="20"/>
          <w:szCs w:val="20"/>
        </w:rPr>
      </w:pPr>
    </w:p>
    <w:p w14:paraId="396CF902">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bookmarkEnd w:id="88"/>
      <w:bookmarkEnd w:id="89"/>
    </w:p>
    <w:p w14:paraId="114A45DE">
      <w:pPr>
        <w:spacing w:line="440" w:lineRule="exact"/>
        <w:rPr>
          <w:rFonts w:hint="eastAsia" w:asciiTheme="minorEastAsia" w:hAnsiTheme="minorEastAsia" w:eastAsiaTheme="minorEastAsia" w:cstheme="minorEastAsia"/>
          <w:b/>
          <w:bCs/>
          <w:sz w:val="28"/>
          <w:szCs w:val="28"/>
        </w:rPr>
      </w:pPr>
    </w:p>
    <w:p w14:paraId="024263CC">
      <w:pPr>
        <w:spacing w:line="440" w:lineRule="exact"/>
        <w:ind w:left="1619" w:leftChars="771"/>
        <w:rPr>
          <w:rFonts w:hint="eastAsia" w:asciiTheme="minorEastAsia" w:hAnsiTheme="minorEastAsia" w:eastAsiaTheme="minorEastAsia" w:cstheme="minorEastAsia"/>
          <w:sz w:val="28"/>
          <w:szCs w:val="28"/>
        </w:rPr>
      </w:pPr>
      <w:bookmarkStart w:id="90" w:name="_Toc23368_WPSOffice_Level1"/>
      <w:bookmarkStart w:id="91" w:name="_Toc6353_WPSOffice_Level1"/>
      <w:bookmarkStart w:id="92" w:name="_Toc30529_WPSOffice_Level1"/>
      <w:bookmarkStart w:id="93" w:name="_Toc11424_WPSOffice_Level1"/>
      <w:bookmarkStart w:id="94" w:name="_Toc12670_WPSOffice_Level1"/>
    </w:p>
    <w:p w14:paraId="60C027D3">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一、报价函</w:t>
      </w:r>
      <w:bookmarkEnd w:id="90"/>
      <w:bookmarkEnd w:id="91"/>
      <w:bookmarkEnd w:id="92"/>
      <w:bookmarkEnd w:id="93"/>
    </w:p>
    <w:p w14:paraId="3206E851">
      <w:pPr>
        <w:spacing w:line="440" w:lineRule="exact"/>
        <w:ind w:left="1619" w:leftChars="771"/>
        <w:rPr>
          <w:rFonts w:hint="eastAsia" w:asciiTheme="minorEastAsia" w:hAnsiTheme="minorEastAsia" w:eastAsiaTheme="minorEastAsia" w:cstheme="minorEastAsia"/>
          <w:sz w:val="28"/>
          <w:szCs w:val="28"/>
        </w:rPr>
      </w:pPr>
      <w:bookmarkStart w:id="95" w:name="_Toc31927_WPSOffice_Level1"/>
      <w:bookmarkStart w:id="96" w:name="_Toc5317_WPSOffice_Level1"/>
      <w:bookmarkStart w:id="97" w:name="_Toc32729_WPSOffice_Level1"/>
      <w:bookmarkStart w:id="98" w:name="_Toc21229_WPSOffice_Level1"/>
      <w:r>
        <w:rPr>
          <w:rFonts w:hint="eastAsia" w:asciiTheme="minorEastAsia" w:hAnsiTheme="minorEastAsia" w:eastAsiaTheme="minorEastAsia" w:cstheme="minorEastAsia"/>
          <w:sz w:val="28"/>
          <w:szCs w:val="28"/>
        </w:rPr>
        <w:t>二、法定代表人身份证明及授权委托书</w:t>
      </w:r>
      <w:bookmarkEnd w:id="95"/>
      <w:bookmarkEnd w:id="96"/>
      <w:bookmarkEnd w:id="97"/>
      <w:bookmarkEnd w:id="98"/>
    </w:p>
    <w:p w14:paraId="5C0B2AF3">
      <w:pPr>
        <w:spacing w:line="440" w:lineRule="exact"/>
        <w:ind w:left="1619" w:leftChars="771"/>
        <w:rPr>
          <w:rFonts w:hint="eastAsia" w:asciiTheme="minorEastAsia" w:hAnsiTheme="minorEastAsia" w:eastAsiaTheme="minorEastAsia" w:cstheme="minorEastAsia"/>
          <w:sz w:val="28"/>
          <w:szCs w:val="28"/>
        </w:rPr>
      </w:pPr>
      <w:bookmarkStart w:id="99" w:name="_Toc4728_WPSOffice_Level1"/>
      <w:bookmarkStart w:id="100" w:name="_Toc23356_WPSOffice_Level1"/>
      <w:bookmarkStart w:id="101" w:name="_Toc29085_WPSOffice_Level1"/>
      <w:bookmarkStart w:id="102" w:name="_Toc25965_WPSOffice_Level1"/>
      <w:r>
        <w:rPr>
          <w:rFonts w:hint="eastAsia" w:asciiTheme="minorEastAsia" w:hAnsiTheme="minorEastAsia" w:eastAsiaTheme="minorEastAsia" w:cstheme="minorEastAsia"/>
          <w:sz w:val="28"/>
          <w:szCs w:val="28"/>
        </w:rPr>
        <w:t>三、已标价的</w:t>
      </w:r>
      <w:bookmarkEnd w:id="99"/>
      <w:bookmarkEnd w:id="100"/>
      <w:bookmarkEnd w:id="101"/>
      <w:bookmarkEnd w:id="102"/>
      <w:r>
        <w:rPr>
          <w:rFonts w:hint="eastAsia" w:asciiTheme="minorEastAsia" w:hAnsiTheme="minorEastAsia" w:eastAsiaTheme="minorEastAsia" w:cstheme="minorEastAsia"/>
          <w:sz w:val="28"/>
          <w:szCs w:val="28"/>
        </w:rPr>
        <w:t>报价清单</w:t>
      </w:r>
    </w:p>
    <w:p w14:paraId="2F5F61A6">
      <w:pPr>
        <w:spacing w:line="440" w:lineRule="exact"/>
        <w:ind w:left="1619" w:leftChars="771"/>
        <w:rPr>
          <w:rFonts w:hint="eastAsia" w:asciiTheme="minorEastAsia" w:hAnsiTheme="minorEastAsia" w:eastAsiaTheme="minorEastAsia" w:cstheme="minorEastAsia"/>
          <w:sz w:val="28"/>
          <w:szCs w:val="28"/>
        </w:rPr>
      </w:pPr>
      <w:bookmarkStart w:id="103" w:name="_Toc7453_WPSOffice_Level1"/>
      <w:bookmarkStart w:id="104" w:name="_Toc18964_WPSOffice_Level1"/>
      <w:bookmarkStart w:id="105" w:name="_Toc10608_WPSOffice_Level1"/>
      <w:bookmarkStart w:id="106" w:name="_Toc23744_WPSOffice_Level1"/>
      <w:r>
        <w:rPr>
          <w:rFonts w:hint="eastAsia" w:asciiTheme="minorEastAsia" w:hAnsiTheme="minorEastAsia" w:eastAsiaTheme="minorEastAsia" w:cstheme="minorEastAsia"/>
          <w:sz w:val="28"/>
          <w:szCs w:val="28"/>
        </w:rPr>
        <w:t>四、</w:t>
      </w:r>
      <w:bookmarkEnd w:id="103"/>
      <w:bookmarkEnd w:id="104"/>
      <w:bookmarkEnd w:id="105"/>
      <w:bookmarkEnd w:id="106"/>
      <w:r>
        <w:rPr>
          <w:rFonts w:hint="eastAsia" w:asciiTheme="minorEastAsia" w:hAnsiTheme="minorEastAsia" w:eastAsiaTheme="minorEastAsia" w:cstheme="minorEastAsia"/>
          <w:sz w:val="28"/>
          <w:szCs w:val="28"/>
        </w:rPr>
        <w:t>供应商基本情况</w:t>
      </w:r>
    </w:p>
    <w:p w14:paraId="62DB0949">
      <w:pPr>
        <w:spacing w:line="440" w:lineRule="exact"/>
        <w:ind w:left="1619" w:leftChars="771"/>
        <w:rPr>
          <w:rFonts w:hint="eastAsia" w:asciiTheme="minorEastAsia" w:hAnsiTheme="minorEastAsia" w:eastAsiaTheme="minorEastAsia" w:cstheme="minorEastAsia"/>
          <w:sz w:val="28"/>
          <w:szCs w:val="28"/>
        </w:rPr>
      </w:pPr>
      <w:bookmarkStart w:id="107" w:name="_Toc9006_WPSOffice_Level1"/>
      <w:bookmarkStart w:id="108" w:name="_Toc1578_WPSOffice_Level1"/>
      <w:bookmarkStart w:id="109" w:name="_Toc23751_WPSOffice_Level1"/>
      <w:bookmarkStart w:id="110" w:name="_Toc19601_WPSOffice_Level1"/>
      <w:r>
        <w:rPr>
          <w:rFonts w:hint="eastAsia" w:asciiTheme="minorEastAsia" w:hAnsiTheme="minorEastAsia" w:eastAsiaTheme="minorEastAsia" w:cstheme="minorEastAsia"/>
          <w:sz w:val="28"/>
          <w:szCs w:val="28"/>
        </w:rPr>
        <w:t>五、</w:t>
      </w:r>
      <w:bookmarkEnd w:id="107"/>
      <w:bookmarkEnd w:id="108"/>
      <w:bookmarkEnd w:id="109"/>
      <w:bookmarkEnd w:id="110"/>
      <w:r>
        <w:rPr>
          <w:rFonts w:hint="eastAsia" w:asciiTheme="minorEastAsia" w:hAnsiTheme="minorEastAsia" w:eastAsiaTheme="minorEastAsia" w:cstheme="minorEastAsia"/>
          <w:sz w:val="28"/>
          <w:szCs w:val="28"/>
        </w:rPr>
        <w:t>近年类似业绩情况</w:t>
      </w:r>
    </w:p>
    <w:p w14:paraId="0856975D">
      <w:pPr>
        <w:spacing w:line="440" w:lineRule="exact"/>
        <w:ind w:left="1619" w:leftChars="771"/>
        <w:rPr>
          <w:rFonts w:hint="eastAsia" w:asciiTheme="minorEastAsia" w:hAnsiTheme="minorEastAsia" w:eastAsiaTheme="minorEastAsia" w:cstheme="minorEastAsia"/>
          <w:sz w:val="28"/>
          <w:szCs w:val="28"/>
        </w:rPr>
      </w:pPr>
      <w:bookmarkStart w:id="111" w:name="_Toc24082_WPSOffice_Level1"/>
      <w:bookmarkStart w:id="112" w:name="_Toc31314_WPSOffice_Level1"/>
      <w:bookmarkStart w:id="113" w:name="_Toc24262_WPSOffice_Level1"/>
      <w:bookmarkStart w:id="114" w:name="_Toc12459_WPSOffice_Level1"/>
      <w:r>
        <w:rPr>
          <w:rFonts w:hint="eastAsia" w:asciiTheme="minorEastAsia" w:hAnsiTheme="minorEastAsia" w:eastAsiaTheme="minorEastAsia" w:cstheme="minorEastAsia"/>
          <w:sz w:val="28"/>
          <w:szCs w:val="28"/>
        </w:rPr>
        <w:t>六、</w:t>
      </w:r>
      <w:bookmarkEnd w:id="111"/>
      <w:bookmarkEnd w:id="112"/>
      <w:r>
        <w:rPr>
          <w:rFonts w:hint="eastAsia" w:asciiTheme="minorEastAsia" w:hAnsiTheme="minorEastAsia" w:eastAsiaTheme="minorEastAsia" w:cstheme="minorEastAsia"/>
          <w:sz w:val="28"/>
          <w:szCs w:val="28"/>
        </w:rPr>
        <w:t>信誉情况</w:t>
      </w:r>
    </w:p>
    <w:p w14:paraId="4CEE74CD">
      <w:pPr>
        <w:spacing w:line="440" w:lineRule="exact"/>
        <w:ind w:left="1619" w:leftChars="771"/>
        <w:rPr>
          <w:rFonts w:hint="eastAsia" w:asciiTheme="minorEastAsia" w:hAnsiTheme="minorEastAsia" w:eastAsiaTheme="minorEastAsia" w:cstheme="minorEastAsia"/>
          <w:sz w:val="28"/>
          <w:szCs w:val="28"/>
        </w:rPr>
      </w:pPr>
      <w:bookmarkStart w:id="115" w:name="_Toc20930_WPSOffice_Level1"/>
      <w:bookmarkStart w:id="116" w:name="_Toc32220_WPSOffice_Level1"/>
      <w:r>
        <w:rPr>
          <w:rFonts w:hint="eastAsia" w:asciiTheme="minorEastAsia" w:hAnsiTheme="minorEastAsia" w:eastAsiaTheme="minorEastAsia" w:cstheme="minorEastAsia"/>
          <w:sz w:val="28"/>
          <w:szCs w:val="28"/>
        </w:rPr>
        <w:t>七</w:t>
      </w:r>
      <w:bookmarkEnd w:id="113"/>
      <w:bookmarkEnd w:id="114"/>
      <w:bookmarkEnd w:id="115"/>
      <w:bookmarkEnd w:id="116"/>
      <w:bookmarkStart w:id="117" w:name="_Toc30273_WPSOffice_Level1"/>
      <w:bookmarkStart w:id="118" w:name="_Toc27403_WPSOffice_Level1"/>
      <w:bookmarkStart w:id="119" w:name="_Toc32648_WPSOffice_Level1"/>
      <w:bookmarkStart w:id="120" w:name="_Toc25804_WPSOffice_Level1"/>
      <w:r>
        <w:rPr>
          <w:rFonts w:hint="eastAsia" w:asciiTheme="minorEastAsia" w:hAnsiTheme="minorEastAsia" w:eastAsiaTheme="minorEastAsia" w:cstheme="minorEastAsia"/>
          <w:sz w:val="28"/>
          <w:szCs w:val="28"/>
        </w:rPr>
        <w:t>、</w:t>
      </w:r>
      <w:bookmarkEnd w:id="117"/>
      <w:bookmarkEnd w:id="118"/>
      <w:bookmarkEnd w:id="119"/>
      <w:bookmarkEnd w:id="120"/>
      <w:r>
        <w:rPr>
          <w:rFonts w:hint="eastAsia" w:asciiTheme="minorEastAsia" w:hAnsiTheme="minorEastAsia" w:eastAsiaTheme="minorEastAsia" w:cstheme="minorEastAsia"/>
          <w:sz w:val="28"/>
          <w:szCs w:val="28"/>
        </w:rPr>
        <w:t>技术性能（质量）指标描述</w:t>
      </w:r>
    </w:p>
    <w:p w14:paraId="29F77AB5">
      <w:pPr>
        <w:spacing w:line="440" w:lineRule="exact"/>
        <w:ind w:left="1619" w:leftChars="771"/>
        <w:rPr>
          <w:rFonts w:hint="eastAsia" w:asciiTheme="minorEastAsia" w:hAnsiTheme="minorEastAsia" w:eastAsiaTheme="minorEastAsia" w:cstheme="minorEastAsia"/>
          <w:sz w:val="28"/>
          <w:szCs w:val="28"/>
        </w:rPr>
      </w:pPr>
      <w:bookmarkStart w:id="121" w:name="_Toc23147_WPSOffice_Level1"/>
      <w:bookmarkStart w:id="122" w:name="_Toc32152_WPSOffice_Level1"/>
      <w:bookmarkStart w:id="123" w:name="_Toc30234_WPSOffice_Level1"/>
      <w:bookmarkStart w:id="124" w:name="_Toc4051_WPSOffice_Level1"/>
      <w:r>
        <w:rPr>
          <w:rFonts w:hint="eastAsia" w:asciiTheme="minorEastAsia" w:hAnsiTheme="minorEastAsia" w:eastAsiaTheme="minorEastAsia" w:cstheme="minorEastAsia"/>
          <w:sz w:val="28"/>
          <w:szCs w:val="28"/>
        </w:rPr>
        <w:t>八、</w:t>
      </w:r>
      <w:bookmarkEnd w:id="121"/>
      <w:bookmarkEnd w:id="122"/>
      <w:bookmarkEnd w:id="123"/>
      <w:bookmarkEnd w:id="124"/>
      <w:r>
        <w:rPr>
          <w:rFonts w:hint="eastAsia" w:asciiTheme="minorEastAsia" w:hAnsiTheme="minorEastAsia" w:eastAsiaTheme="minorEastAsia" w:cstheme="minorEastAsia"/>
          <w:sz w:val="28"/>
          <w:szCs w:val="28"/>
        </w:rPr>
        <w:t>供货</w:t>
      </w:r>
      <w:r>
        <w:rPr>
          <w:rFonts w:hint="eastAsia" w:asciiTheme="minorEastAsia" w:hAnsiTheme="minorEastAsia" w:cstheme="minorEastAsia"/>
          <w:sz w:val="28"/>
          <w:szCs w:val="28"/>
          <w:lang w:eastAsia="zh-CN"/>
        </w:rPr>
        <w:t>安装</w:t>
      </w:r>
      <w:r>
        <w:rPr>
          <w:rFonts w:hint="eastAsia" w:asciiTheme="minorEastAsia" w:hAnsiTheme="minorEastAsia" w:eastAsiaTheme="minorEastAsia" w:cstheme="minorEastAsia"/>
          <w:sz w:val="28"/>
          <w:szCs w:val="28"/>
        </w:rPr>
        <w:t>方案</w:t>
      </w:r>
    </w:p>
    <w:p w14:paraId="06EE45BB">
      <w:pPr>
        <w:spacing w:line="440" w:lineRule="exact"/>
        <w:ind w:left="1619" w:leftChars="771"/>
        <w:rPr>
          <w:rFonts w:hint="eastAsia" w:ascii="Times New Roman" w:hAnsi="Times New Roman" w:cs="Times New Roman" w:eastAsiaTheme="minorEastAsia"/>
          <w:sz w:val="24"/>
          <w:lang w:eastAsia="zh-CN"/>
        </w:rPr>
      </w:pPr>
      <w:bookmarkStart w:id="125" w:name="_Toc16988_WPSOffice_Level1"/>
      <w:bookmarkStart w:id="126" w:name="_Toc5885_WPSOffice_Level1"/>
      <w:r>
        <w:rPr>
          <w:rFonts w:hint="eastAsia" w:asciiTheme="minorEastAsia" w:hAnsiTheme="minorEastAsia" w:eastAsiaTheme="minorEastAsia" w:cstheme="minorEastAsia"/>
          <w:sz w:val="28"/>
          <w:szCs w:val="28"/>
        </w:rPr>
        <w:t>九、</w:t>
      </w:r>
      <w:bookmarkEnd w:id="94"/>
      <w:bookmarkEnd w:id="125"/>
      <w:bookmarkEnd w:id="126"/>
      <w:r>
        <w:rPr>
          <w:rFonts w:hint="eastAsia" w:asciiTheme="minorEastAsia" w:hAnsiTheme="minorEastAsia" w:cstheme="minorEastAsia"/>
          <w:sz w:val="28"/>
          <w:szCs w:val="28"/>
          <w:lang w:eastAsia="zh-CN"/>
        </w:rPr>
        <w:t>售后服务方案</w:t>
      </w:r>
    </w:p>
    <w:p w14:paraId="3CFB02FB">
      <w:pPr>
        <w:spacing w:line="440" w:lineRule="exact"/>
        <w:ind w:left="1619" w:leftChars="771"/>
        <w:rPr>
          <w:rFonts w:ascii="Times New Roman" w:hAnsi="Times New Roman" w:eastAsia="黑体" w:cs="Times New Roman"/>
          <w:sz w:val="24"/>
        </w:rPr>
      </w:pPr>
    </w:p>
    <w:p w14:paraId="20CDEE99">
      <w:pPr>
        <w:numPr>
          <w:ilvl w:val="0"/>
          <w:numId w:val="9"/>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7" w:name="_Toc18312_WPSOffice_Level1"/>
      <w:bookmarkStart w:id="128" w:name="_Toc2765_WPSOffice_Level1"/>
      <w:bookmarkStart w:id="129" w:name="_Toc30031_WPSOffice_Level1"/>
      <w:bookmarkStart w:id="130" w:name="_Toc29399_WPSOffice_Level1"/>
      <w:bookmarkStart w:id="131" w:name="_Toc1687_WPSOffice_Level1"/>
    </w:p>
    <w:p w14:paraId="51BEBAD5">
      <w:pPr>
        <w:numPr>
          <w:ilvl w:val="0"/>
          <w:numId w:val="0"/>
        </w:numPr>
        <w:spacing w:line="440" w:lineRule="exact"/>
        <w:jc w:val="both"/>
        <w:rPr>
          <w:rFonts w:ascii="Times New Roman" w:hAnsi="Times New Roman" w:eastAsia="黑体" w:cs="Times New Roman"/>
          <w:sz w:val="24"/>
          <w:szCs w:val="24"/>
        </w:rPr>
      </w:pPr>
    </w:p>
    <w:p w14:paraId="1DEA83B1">
      <w:pPr>
        <w:numPr>
          <w:ilvl w:val="0"/>
          <w:numId w:val="10"/>
        </w:num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报价函</w:t>
      </w:r>
      <w:bookmarkEnd w:id="127"/>
      <w:bookmarkEnd w:id="128"/>
      <w:bookmarkEnd w:id="129"/>
      <w:bookmarkEnd w:id="130"/>
      <w:bookmarkEnd w:id="131"/>
    </w:p>
    <w:p w14:paraId="01C36EB7">
      <w:pPr>
        <w:pStyle w:val="16"/>
        <w:numPr>
          <w:ilvl w:val="0"/>
          <w:numId w:val="0"/>
        </w:numPr>
        <w:ind w:leftChars="400"/>
        <w:rPr>
          <w:rFonts w:hint="eastAsia" w:asciiTheme="minorEastAsia" w:hAnsiTheme="minorEastAsia" w:eastAsiaTheme="minorEastAsia" w:cstheme="minorEastAsia"/>
          <w:sz w:val="24"/>
          <w:szCs w:val="24"/>
        </w:rPr>
      </w:pPr>
    </w:p>
    <w:p w14:paraId="0E9E3050">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(采购人名称)：</w:t>
      </w:r>
    </w:p>
    <w:p w14:paraId="436B37F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合同包询比文件的全部内容(含补遗书第__号至第__号)，愿意以人民币(大写)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)的总报价，交货期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，按合同约定实施和完成供货及提供相关服务，质量目标达到</w:t>
      </w:r>
      <w:r>
        <w:rPr>
          <w:rFonts w:hint="eastAsia" w:asciiTheme="minorEastAsia" w:hAnsiTheme="minorEastAsia" w:eastAsiaTheme="minorEastAsia" w:cstheme="minorEastAsia"/>
          <w:sz w:val="24"/>
          <w:szCs w:val="24"/>
          <w:u w:val="single"/>
        </w:rPr>
        <w:t xml:space="preserve"> 采购文件要求 </w:t>
      </w:r>
      <w:r>
        <w:rPr>
          <w:rFonts w:hint="eastAsia" w:asciiTheme="minorEastAsia" w:hAnsiTheme="minorEastAsia" w:eastAsiaTheme="minorEastAsia" w:cstheme="minorEastAsia"/>
          <w:sz w:val="24"/>
          <w:szCs w:val="24"/>
        </w:rPr>
        <w:t>。</w:t>
      </w:r>
    </w:p>
    <w:p w14:paraId="09853DB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2．我方承诺在响应有效期内不修改、撤销响应文件。</w:t>
      </w:r>
    </w:p>
    <w:p w14:paraId="38DD3B2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3．随同本报价函提交响应保证金一份，金额为人民币(大写)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5CF4EF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4．如我方成交：</w:t>
      </w:r>
    </w:p>
    <w:p w14:paraId="4A383DD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(1)我方承诺在收到成交通知书后，在成交通知书规定的期限内与你方签订合同。</w:t>
      </w:r>
    </w:p>
    <w:p w14:paraId="48EE2C5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(2)我方承诺按照询比文件规定向你方递交履约担保。</w:t>
      </w:r>
    </w:p>
    <w:p w14:paraId="3CA9B5D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(3)我方承诺在合同约定的期限内完成全部合同任务。</w:t>
      </w:r>
    </w:p>
    <w:p w14:paraId="65A85F3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5．我方在此声明，所递交的响应文件及有关资料内容完整、真实和准确。</w:t>
      </w:r>
    </w:p>
    <w:p w14:paraId="6AD9E9D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6．在合同协议书正式签署生效之前，本报价函连同你方的成交通知书将构成我们双方之间共同遵守的文件，对双方具有约束力。</w:t>
      </w:r>
    </w:p>
    <w:p w14:paraId="6E3675E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7．我方理解，你方不一定接受任何报价。同时也理解，你方不负担我方的任何报价费用。</w:t>
      </w:r>
    </w:p>
    <w:p w14:paraId="5A1AEE1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8.____________。</w:t>
      </w:r>
    </w:p>
    <w:p w14:paraId="373AEC91">
      <w:pPr>
        <w:spacing w:line="400" w:lineRule="exact"/>
        <w:ind w:firstLine="3420" w:firstLineChars="1425"/>
        <w:rPr>
          <w:rFonts w:hint="eastAsia" w:asciiTheme="minorEastAsia" w:hAnsiTheme="minorEastAsia" w:eastAsiaTheme="minorEastAsia" w:cstheme="minorEastAsia"/>
          <w:sz w:val="24"/>
          <w:szCs w:val="24"/>
        </w:rPr>
      </w:pPr>
    </w:p>
    <w:p w14:paraId="73638E90">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p>
    <w:p w14:paraId="3B62B49E">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(签名)</w:t>
      </w:r>
    </w:p>
    <w:p w14:paraId="3FD0AB72">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16A8107F">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t xml:space="preserve">                                     </w:t>
      </w:r>
    </w:p>
    <w:p w14:paraId="25EA62C9">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877109E">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p>
    <w:p w14:paraId="1515697F">
      <w:pPr>
        <w:spacing w:line="400" w:lineRule="exact"/>
        <w:ind w:firstLine="5700" w:firstLineChars="2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073764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EF6FC1C">
      <w:pPr>
        <w:rPr>
          <w:rFonts w:ascii="Times New Roman" w:hAnsi="Times New Roman" w:cs="Times New Roman"/>
          <w:sz w:val="24"/>
        </w:rPr>
      </w:pPr>
    </w:p>
    <w:p w14:paraId="0E94A0F0">
      <w:pPr>
        <w:spacing w:line="440" w:lineRule="exact"/>
        <w:jc w:val="center"/>
        <w:rPr>
          <w:rFonts w:hint="eastAsia" w:asciiTheme="minorEastAsia" w:hAnsiTheme="minorEastAsia" w:eastAsiaTheme="minorEastAsia" w:cstheme="minorEastAsia"/>
          <w:b/>
          <w:bCs/>
          <w:sz w:val="28"/>
          <w:szCs w:val="28"/>
        </w:rPr>
      </w:pPr>
      <w:bookmarkStart w:id="132" w:name="_Toc14563_WPSOffice_Level1"/>
      <w:bookmarkStart w:id="133" w:name="_Toc8695_WPSOffice_Level1"/>
      <w:bookmarkStart w:id="134" w:name="_Toc18668_WPSOffice_Level1"/>
      <w:bookmarkStart w:id="135" w:name="_Toc12530_WPSOffice_Level1"/>
      <w:bookmarkStart w:id="136" w:name="_Toc32350_WPSOffice_Level1"/>
      <w:r>
        <w:rPr>
          <w:rFonts w:hint="eastAsia" w:asciiTheme="minorEastAsia" w:hAnsiTheme="minorEastAsia" w:eastAsiaTheme="minorEastAsia" w:cstheme="minorEastAsia"/>
          <w:b/>
          <w:bCs/>
          <w:sz w:val="28"/>
          <w:szCs w:val="28"/>
        </w:rPr>
        <w:t>二、法定代表人身份证明及授权委托书</w:t>
      </w:r>
      <w:bookmarkEnd w:id="132"/>
      <w:bookmarkEnd w:id="133"/>
      <w:bookmarkEnd w:id="134"/>
      <w:bookmarkEnd w:id="135"/>
      <w:bookmarkEnd w:id="136"/>
    </w:p>
    <w:p w14:paraId="6CD78299">
      <w:pPr>
        <w:spacing w:line="440" w:lineRule="exact"/>
        <w:rPr>
          <w:rFonts w:hint="eastAsia" w:asciiTheme="minorEastAsia" w:hAnsiTheme="minorEastAsia" w:eastAsiaTheme="minorEastAsia" w:cstheme="minorEastAsia"/>
          <w:b/>
          <w:bCs/>
          <w:sz w:val="28"/>
          <w:szCs w:val="28"/>
        </w:rPr>
      </w:pPr>
    </w:p>
    <w:p w14:paraId="150527FC">
      <w:pPr>
        <w:spacing w:line="440" w:lineRule="exact"/>
        <w:jc w:val="center"/>
        <w:rPr>
          <w:rFonts w:hint="eastAsia" w:asciiTheme="minorEastAsia" w:hAnsiTheme="minorEastAsia" w:eastAsiaTheme="minorEastAsia" w:cstheme="minorEastAsia"/>
          <w:b/>
          <w:bCs/>
          <w:sz w:val="28"/>
          <w:szCs w:val="28"/>
        </w:rPr>
      </w:pPr>
      <w:bookmarkStart w:id="137" w:name="_Toc5153_WPSOffice_Level2"/>
      <w:bookmarkStart w:id="138" w:name="_Toc20803_WPSOffice_Level2"/>
      <w:r>
        <w:rPr>
          <w:rFonts w:hint="eastAsia" w:asciiTheme="minorEastAsia" w:hAnsiTheme="minorEastAsia" w:eastAsiaTheme="minorEastAsia" w:cstheme="minorEastAsia"/>
          <w:b/>
          <w:bCs/>
          <w:sz w:val="28"/>
          <w:szCs w:val="28"/>
        </w:rPr>
        <w:t>2-1 法定代表人身份证明</w:t>
      </w:r>
      <w:bookmarkEnd w:id="137"/>
      <w:bookmarkEnd w:id="138"/>
    </w:p>
    <w:p w14:paraId="36EF2EBE">
      <w:pPr>
        <w:spacing w:line="440" w:lineRule="exact"/>
        <w:rPr>
          <w:rFonts w:ascii="Times New Roman" w:hAnsi="Times New Roman" w:cs="Times New Roman"/>
          <w:sz w:val="20"/>
          <w:szCs w:val="20"/>
        </w:rPr>
      </w:pPr>
    </w:p>
    <w:p w14:paraId="3D9A0912">
      <w:pPr>
        <w:spacing w:line="440" w:lineRule="exact"/>
        <w:rPr>
          <w:rFonts w:ascii="Times New Roman" w:hAnsi="Times New Roman" w:cs="Times New Roman"/>
          <w:sz w:val="24"/>
          <w:szCs w:val="24"/>
        </w:rPr>
      </w:pPr>
      <w:r>
        <w:rPr>
          <w:rFonts w:ascii="Times New Roman" w:hAnsi="Times New Roman" w:cs="Times New Roman"/>
          <w:sz w:val="24"/>
          <w:szCs w:val="24"/>
        </w:rPr>
        <w:t>供应商名称：</w:t>
      </w:r>
    </w:p>
    <w:p w14:paraId="78FF2BAA">
      <w:pPr>
        <w:spacing w:line="440" w:lineRule="exact"/>
        <w:rPr>
          <w:rFonts w:ascii="Times New Roman" w:hAnsi="Times New Roman" w:cs="Times New Roman"/>
          <w:sz w:val="24"/>
          <w:szCs w:val="24"/>
        </w:rPr>
      </w:pPr>
      <w:r>
        <w:rPr>
          <w:rFonts w:ascii="Times New Roman" w:hAnsi="Times New Roman" w:cs="Times New Roman"/>
          <w:sz w:val="24"/>
          <w:szCs w:val="24"/>
        </w:rPr>
        <w:t>单位性质：</w:t>
      </w:r>
    </w:p>
    <w:p w14:paraId="3C6D0645">
      <w:pPr>
        <w:spacing w:line="440" w:lineRule="exact"/>
        <w:rPr>
          <w:rFonts w:ascii="Times New Roman" w:hAnsi="Times New Roman" w:cs="Times New Roman"/>
          <w:sz w:val="24"/>
          <w:szCs w:val="24"/>
        </w:rPr>
      </w:pPr>
      <w:r>
        <w:rPr>
          <w:rFonts w:ascii="Times New Roman" w:hAnsi="Times New Roman" w:cs="Times New Roman"/>
          <w:sz w:val="24"/>
          <w:szCs w:val="24"/>
        </w:rPr>
        <w:t>地址：</w:t>
      </w:r>
    </w:p>
    <w:p w14:paraId="743D4A48">
      <w:pPr>
        <w:spacing w:line="440" w:lineRule="exact"/>
        <w:rPr>
          <w:rFonts w:ascii="Times New Roman" w:hAnsi="Times New Roman" w:cs="Times New Roman"/>
          <w:sz w:val="24"/>
          <w:szCs w:val="24"/>
        </w:rPr>
      </w:pPr>
      <w:r>
        <w:rPr>
          <w:rFonts w:ascii="Times New Roman" w:hAnsi="Times New Roman" w:cs="Times New Roman"/>
          <w:sz w:val="24"/>
          <w:szCs w:val="24"/>
        </w:rPr>
        <w:t>成立时间：年月日</w:t>
      </w:r>
    </w:p>
    <w:p w14:paraId="2418DEE7">
      <w:pPr>
        <w:spacing w:line="440" w:lineRule="exact"/>
        <w:rPr>
          <w:rFonts w:ascii="Times New Roman" w:hAnsi="Times New Roman" w:cs="Times New Roman"/>
          <w:sz w:val="24"/>
          <w:szCs w:val="24"/>
        </w:rPr>
      </w:pPr>
      <w:r>
        <w:rPr>
          <w:rFonts w:ascii="Times New Roman" w:hAnsi="Times New Roman" w:cs="Times New Roman"/>
          <w:sz w:val="24"/>
          <w:szCs w:val="24"/>
        </w:rPr>
        <w:t>经营期限：</w:t>
      </w:r>
    </w:p>
    <w:p w14:paraId="1927746C">
      <w:pPr>
        <w:spacing w:line="440" w:lineRule="exact"/>
        <w:rPr>
          <w:rFonts w:ascii="Times New Roman" w:hAnsi="Times New Roman" w:cs="Times New Roman"/>
          <w:sz w:val="24"/>
          <w:szCs w:val="24"/>
        </w:rPr>
      </w:pPr>
      <w:r>
        <w:rPr>
          <w:rFonts w:ascii="Times New Roman" w:hAnsi="Times New Roman" w:cs="Times New Roman"/>
          <w:sz w:val="24"/>
          <w:szCs w:val="24"/>
        </w:rPr>
        <w:t>姓名：性别：年龄：职务：</w:t>
      </w:r>
    </w:p>
    <w:p w14:paraId="0DE730D0">
      <w:pPr>
        <w:spacing w:line="440" w:lineRule="exact"/>
        <w:rPr>
          <w:rFonts w:ascii="Times New Roman" w:hAnsi="Times New Roman" w:cs="Times New Roman"/>
          <w:sz w:val="24"/>
          <w:szCs w:val="24"/>
        </w:rPr>
      </w:pPr>
      <w:r>
        <w:rPr>
          <w:rFonts w:ascii="Times New Roman" w:hAnsi="Times New Roman" w:cs="Times New Roman"/>
          <w:sz w:val="24"/>
          <w:szCs w:val="24"/>
        </w:rPr>
        <w:t xml:space="preserve">系 </w:t>
      </w:r>
      <w:r>
        <w:rPr>
          <w:rFonts w:hint="eastAsia" w:ascii="Times New Roman" w:hAnsi="Times New Roman" w:cs="Times New Roman"/>
          <w:sz w:val="24"/>
          <w:szCs w:val="24"/>
          <w:lang w:eastAsia="zh-CN"/>
        </w:rPr>
        <w:t>（</w:t>
      </w:r>
      <w:r>
        <w:rPr>
          <w:rFonts w:ascii="Times New Roman" w:hAnsi="Times New Roman" w:cs="Times New Roman"/>
          <w:sz w:val="24"/>
          <w:szCs w:val="24"/>
        </w:rPr>
        <w:t>供应商名称</w:t>
      </w:r>
      <w:r>
        <w:rPr>
          <w:rFonts w:hint="eastAsia" w:ascii="Times New Roman" w:hAnsi="Times New Roman" w:cs="Times New Roman"/>
          <w:sz w:val="24"/>
          <w:szCs w:val="24"/>
          <w:lang w:eastAsia="zh-CN"/>
        </w:rPr>
        <w:t>）</w:t>
      </w:r>
      <w:r>
        <w:rPr>
          <w:rFonts w:ascii="Times New Roman" w:hAnsi="Times New Roman" w:cs="Times New Roman"/>
          <w:sz w:val="24"/>
          <w:szCs w:val="24"/>
        </w:rPr>
        <w:t>的法定代表人。</w:t>
      </w:r>
    </w:p>
    <w:p w14:paraId="2673DFAB">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附：法定代表人</w:t>
      </w:r>
      <w:r>
        <w:rPr>
          <w:rFonts w:hint="eastAsia" w:ascii="Times New Roman" w:hAnsi="Times New Roman" w:cs="Times New Roman"/>
          <w:sz w:val="24"/>
          <w:szCs w:val="24"/>
        </w:rPr>
        <w:t>身份证正反面复印件</w:t>
      </w:r>
    </w:p>
    <w:p w14:paraId="45420432">
      <w:pPr>
        <w:spacing w:line="440" w:lineRule="exact"/>
        <w:ind w:firstLine="480" w:firstLineChars="200"/>
        <w:rPr>
          <w:rFonts w:ascii="Times New Roman" w:hAnsi="Times New Roman" w:cs="Times New Roman"/>
          <w:sz w:val="24"/>
          <w:szCs w:val="24"/>
        </w:rPr>
      </w:pPr>
    </w:p>
    <w:p w14:paraId="3FC5D709">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特此证明。</w:t>
      </w:r>
    </w:p>
    <w:p w14:paraId="731CDE95">
      <w:pPr>
        <w:spacing w:line="440" w:lineRule="exact"/>
        <w:rPr>
          <w:rFonts w:ascii="Times New Roman" w:hAnsi="Times New Roman" w:cs="Times New Roman"/>
          <w:sz w:val="24"/>
          <w:szCs w:val="24"/>
        </w:rPr>
      </w:pPr>
    </w:p>
    <w:p w14:paraId="6383E158">
      <w:pPr>
        <w:spacing w:line="440" w:lineRule="exact"/>
        <w:rPr>
          <w:rFonts w:ascii="Times New Roman" w:hAnsi="Times New Roman" w:cs="Times New Roman"/>
          <w:sz w:val="24"/>
          <w:szCs w:val="24"/>
        </w:rPr>
      </w:pPr>
    </w:p>
    <w:p w14:paraId="33A6F474">
      <w:pPr>
        <w:spacing w:line="440" w:lineRule="exact"/>
        <w:ind w:firstLine="5520" w:firstLineChars="23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供应商：</w:t>
      </w:r>
      <w:r>
        <w:rPr>
          <w:rFonts w:hint="eastAsia" w:ascii="Times New Roman" w:hAnsi="Times New Roman" w:cs="Times New Roman"/>
          <w:sz w:val="24"/>
          <w:szCs w:val="24"/>
          <w:lang w:eastAsia="zh-CN"/>
        </w:rPr>
        <w:t>（</w:t>
      </w:r>
      <w:r>
        <w:rPr>
          <w:rFonts w:ascii="Times New Roman" w:hAnsi="Times New Roman" w:cs="Times New Roman"/>
          <w:sz w:val="24"/>
          <w:szCs w:val="24"/>
        </w:rPr>
        <w:t>盖单位章</w:t>
      </w:r>
      <w:r>
        <w:rPr>
          <w:rFonts w:hint="eastAsia" w:ascii="Times New Roman" w:hAnsi="Times New Roman" w:cs="Times New Roman"/>
          <w:sz w:val="24"/>
          <w:szCs w:val="24"/>
          <w:lang w:eastAsia="zh-CN"/>
        </w:rPr>
        <w:t>）</w:t>
      </w:r>
    </w:p>
    <w:p w14:paraId="2611213D">
      <w:pPr>
        <w:spacing w:line="440" w:lineRule="exact"/>
        <w:ind w:firstLine="6480" w:firstLineChars="2700"/>
        <w:rPr>
          <w:rFonts w:ascii="Times New Roman" w:hAnsi="Times New Roman" w:cs="Times New Roman"/>
          <w:sz w:val="24"/>
          <w:szCs w:val="24"/>
        </w:rPr>
      </w:pPr>
      <w:r>
        <w:rPr>
          <w:rFonts w:ascii="Times New Roman" w:hAnsi="Times New Roman" w:cs="Times New Roman"/>
          <w:sz w:val="24"/>
          <w:szCs w:val="24"/>
        </w:rPr>
        <w:t>年</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月</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日</w:t>
      </w:r>
    </w:p>
    <w:p w14:paraId="558A1584">
      <w:pPr>
        <w:topLinePunct/>
        <w:spacing w:line="440" w:lineRule="exact"/>
        <w:rPr>
          <w:rFonts w:ascii="Times New Roman" w:hAnsi="Times New Roman" w:eastAsia="黑体" w:cs="Times New Roman"/>
          <w:sz w:val="24"/>
        </w:rPr>
      </w:pPr>
    </w:p>
    <w:p w14:paraId="07A91E0A">
      <w:pPr>
        <w:topLinePunct/>
        <w:spacing w:line="440" w:lineRule="exact"/>
        <w:rPr>
          <w:rFonts w:ascii="Times New Roman" w:hAnsi="Times New Roman" w:eastAsia="黑体" w:cs="Times New Roman"/>
          <w:sz w:val="24"/>
        </w:rPr>
      </w:pPr>
    </w:p>
    <w:p w14:paraId="4D80F86B">
      <w:pPr>
        <w:topLinePunct/>
        <w:spacing w:line="440" w:lineRule="exact"/>
        <w:rPr>
          <w:rFonts w:ascii="Times New Roman" w:hAnsi="Times New Roman" w:eastAsia="黑体" w:cs="Times New Roman"/>
          <w:sz w:val="24"/>
        </w:rPr>
      </w:pPr>
    </w:p>
    <w:p w14:paraId="0427621F">
      <w:pPr>
        <w:topLinePunct/>
        <w:spacing w:line="440" w:lineRule="exact"/>
        <w:rPr>
          <w:rFonts w:ascii="Times New Roman" w:hAnsi="Times New Roman" w:eastAsia="黑体" w:cs="Times New Roman"/>
          <w:sz w:val="24"/>
        </w:rPr>
      </w:pPr>
    </w:p>
    <w:p w14:paraId="7EE1B603">
      <w:pPr>
        <w:topLinePunct/>
        <w:spacing w:line="440" w:lineRule="exact"/>
        <w:rPr>
          <w:rFonts w:ascii="Times New Roman" w:hAnsi="Times New Roman" w:eastAsia="黑体" w:cs="Times New Roman"/>
          <w:sz w:val="24"/>
        </w:rPr>
      </w:pPr>
    </w:p>
    <w:p w14:paraId="3099FDC0">
      <w:pPr>
        <w:topLinePunct/>
        <w:spacing w:line="440" w:lineRule="exact"/>
        <w:ind w:left="315" w:hanging="315" w:hangingChars="150"/>
        <w:rPr>
          <w:rFonts w:ascii="Times New Roman" w:hAnsi="Times New Roman" w:eastAsia="黑体" w:cs="Times New Roman"/>
          <w:szCs w:val="21"/>
        </w:rPr>
      </w:pPr>
    </w:p>
    <w:p w14:paraId="78853C11">
      <w:pPr>
        <w:topLinePunct/>
        <w:spacing w:line="440" w:lineRule="exact"/>
        <w:ind w:left="315" w:hanging="315" w:hangingChars="150"/>
        <w:rPr>
          <w:rFonts w:ascii="Times New Roman" w:hAnsi="Times New Roman" w:eastAsia="黑体" w:cs="Times New Roman"/>
          <w:bCs/>
          <w:szCs w:val="21"/>
        </w:rPr>
      </w:pPr>
    </w:p>
    <w:p w14:paraId="0321B25C">
      <w:pPr>
        <w:spacing w:line="440" w:lineRule="exact"/>
        <w:jc w:val="center"/>
        <w:rPr>
          <w:rFonts w:hint="eastAsia" w:asciiTheme="minorEastAsia" w:hAnsiTheme="minorEastAsia" w:eastAsiaTheme="minorEastAsia" w:cstheme="minorEastAsia"/>
          <w:b/>
          <w:bCs w:val="0"/>
          <w:sz w:val="28"/>
          <w:szCs w:val="28"/>
        </w:rPr>
      </w:pPr>
      <w:r>
        <w:rPr>
          <w:rFonts w:ascii="Times New Roman" w:hAnsi="Times New Roman" w:eastAsia="黑体" w:cs="Times New Roman"/>
          <w:sz w:val="24"/>
        </w:rPr>
        <w:br w:type="page"/>
      </w:r>
      <w:bookmarkStart w:id="139" w:name="_Toc12035_WPSOffice_Level2"/>
      <w:bookmarkStart w:id="140" w:name="_Toc19768_WPSOffice_Level2"/>
      <w:r>
        <w:rPr>
          <w:rFonts w:hint="eastAsia" w:asciiTheme="minorEastAsia" w:hAnsiTheme="minorEastAsia" w:eastAsiaTheme="minorEastAsia" w:cstheme="minorEastAsia"/>
          <w:b/>
          <w:bCs w:val="0"/>
          <w:sz w:val="28"/>
          <w:szCs w:val="28"/>
        </w:rPr>
        <w:t>2-2 授权委托书</w:t>
      </w:r>
      <w:bookmarkEnd w:id="139"/>
      <w:bookmarkEnd w:id="140"/>
    </w:p>
    <w:p w14:paraId="3AF0D8DB">
      <w:pPr>
        <w:spacing w:line="440" w:lineRule="exact"/>
        <w:rPr>
          <w:rFonts w:ascii="Times New Roman" w:hAnsi="Times New Roman" w:eastAsia="黑体" w:cs="Times New Roman"/>
          <w:sz w:val="24"/>
        </w:rPr>
      </w:pPr>
    </w:p>
    <w:p w14:paraId="05170345">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1763E200">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5A31FBEF">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451ED632">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4EB82FDA">
      <w:pPr>
        <w:spacing w:line="440" w:lineRule="exact"/>
        <w:ind w:firstLine="480" w:firstLineChars="200"/>
        <w:rPr>
          <w:rFonts w:ascii="Times New Roman" w:hAnsi="Times New Roman" w:cs="Times New Roman"/>
          <w:sz w:val="24"/>
        </w:rPr>
      </w:pPr>
    </w:p>
    <w:p w14:paraId="2C94484A">
      <w:pPr>
        <w:spacing w:line="440" w:lineRule="exact"/>
        <w:rPr>
          <w:rFonts w:ascii="Times New Roman" w:hAnsi="Times New Roman" w:cs="Times New Roman"/>
          <w:sz w:val="24"/>
        </w:rPr>
      </w:pPr>
    </w:p>
    <w:p w14:paraId="6A83939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1A9A4B23">
      <w:pPr>
        <w:spacing w:line="440" w:lineRule="exact"/>
        <w:rPr>
          <w:rFonts w:ascii="Times New Roman" w:hAnsi="Times New Roman" w:cs="Times New Roman"/>
          <w:sz w:val="24"/>
        </w:rPr>
      </w:pPr>
    </w:p>
    <w:p w14:paraId="597E8099">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2D0781E">
      <w:pPr>
        <w:spacing w:line="440" w:lineRule="exact"/>
        <w:rPr>
          <w:rFonts w:ascii="Times New Roman" w:hAnsi="Times New Roman" w:cs="Times New Roman"/>
          <w:sz w:val="24"/>
        </w:rPr>
      </w:pPr>
    </w:p>
    <w:p w14:paraId="4C12A623">
      <w:pPr>
        <w:spacing w:line="440" w:lineRule="exact"/>
        <w:rPr>
          <w:rFonts w:ascii="Times New Roman" w:hAnsi="Times New Roman" w:cs="Times New Roman"/>
          <w:sz w:val="24"/>
        </w:rPr>
      </w:pPr>
      <w:r>
        <w:rPr>
          <w:rFonts w:ascii="Times New Roman" w:hAnsi="Times New Roman" w:cs="Times New Roman"/>
          <w:sz w:val="24"/>
        </w:rPr>
        <w:t>身份证号码：</w:t>
      </w:r>
    </w:p>
    <w:p w14:paraId="7459706A">
      <w:pPr>
        <w:spacing w:line="440" w:lineRule="exact"/>
        <w:rPr>
          <w:rFonts w:ascii="Times New Roman" w:hAnsi="Times New Roman" w:cs="Times New Roman"/>
          <w:sz w:val="24"/>
        </w:rPr>
      </w:pPr>
    </w:p>
    <w:p w14:paraId="3D4E66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6C007882">
      <w:pPr>
        <w:spacing w:line="440" w:lineRule="exact"/>
        <w:rPr>
          <w:rFonts w:ascii="Times New Roman" w:hAnsi="Times New Roman" w:cs="Times New Roman"/>
          <w:sz w:val="24"/>
        </w:rPr>
      </w:pPr>
    </w:p>
    <w:p w14:paraId="732E3207">
      <w:pPr>
        <w:spacing w:line="440" w:lineRule="exact"/>
        <w:rPr>
          <w:rFonts w:ascii="Times New Roman" w:hAnsi="Times New Roman" w:cs="Times New Roman"/>
          <w:sz w:val="24"/>
        </w:rPr>
      </w:pPr>
      <w:r>
        <w:rPr>
          <w:rFonts w:ascii="Times New Roman" w:hAnsi="Times New Roman" w:cs="Times New Roman"/>
          <w:sz w:val="24"/>
        </w:rPr>
        <w:t>身份证号码：</w:t>
      </w:r>
    </w:p>
    <w:p w14:paraId="24EBBD0E">
      <w:pPr>
        <w:spacing w:line="440" w:lineRule="exact"/>
        <w:rPr>
          <w:rFonts w:ascii="Times New Roman" w:hAnsi="Times New Roman" w:cs="Times New Roman"/>
          <w:sz w:val="24"/>
        </w:rPr>
      </w:pPr>
    </w:p>
    <w:p w14:paraId="1C556769">
      <w:pPr>
        <w:spacing w:line="440" w:lineRule="exact"/>
        <w:rPr>
          <w:rFonts w:ascii="Times New Roman" w:hAnsi="Times New Roman" w:cs="Times New Roman"/>
          <w:sz w:val="24"/>
        </w:rPr>
      </w:pPr>
    </w:p>
    <w:p w14:paraId="75DA70BC">
      <w:pPr>
        <w:spacing w:line="440" w:lineRule="exact"/>
        <w:ind w:firstLine="7080" w:firstLineChars="2950"/>
        <w:rPr>
          <w:rFonts w:ascii="Times New Roman" w:hAnsi="Times New Roman" w:eastAsia="黑体"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3DF7E0BA">
      <w:pPr>
        <w:spacing w:line="440" w:lineRule="exact"/>
        <w:rPr>
          <w:rFonts w:ascii="Times New Roman" w:hAnsi="Times New Roman" w:eastAsia="黑体" w:cs="Times New Roman"/>
          <w:sz w:val="24"/>
        </w:rPr>
      </w:pPr>
    </w:p>
    <w:p w14:paraId="1C864E19">
      <w:pPr>
        <w:pStyle w:val="5"/>
        <w:rPr>
          <w:rFonts w:ascii="Times New Roman" w:hAnsi="Times New Roman" w:eastAsia="黑体" w:cs="Times New Roman"/>
          <w:sz w:val="24"/>
        </w:rPr>
      </w:pPr>
    </w:p>
    <w:p w14:paraId="554DF176">
      <w:pPr>
        <w:pStyle w:val="5"/>
        <w:rPr>
          <w:rFonts w:ascii="Times New Roman" w:hAnsi="Times New Roman" w:eastAsia="黑体" w:cs="Times New Roman"/>
          <w:sz w:val="24"/>
        </w:rPr>
      </w:pPr>
    </w:p>
    <w:p w14:paraId="787687C9">
      <w:pPr>
        <w:pStyle w:val="5"/>
        <w:rPr>
          <w:rFonts w:ascii="Times New Roman" w:hAnsi="Times New Roman" w:eastAsia="黑体" w:cs="Times New Roman"/>
          <w:sz w:val="24"/>
        </w:rPr>
      </w:pPr>
    </w:p>
    <w:p w14:paraId="2007F9E3">
      <w:pPr>
        <w:pStyle w:val="5"/>
        <w:rPr>
          <w:rFonts w:ascii="Times New Roman" w:hAnsi="Times New Roman" w:eastAsia="黑体" w:cs="Times New Roman"/>
          <w:sz w:val="24"/>
        </w:rPr>
      </w:pPr>
    </w:p>
    <w:p w14:paraId="4B8B6858">
      <w:pPr>
        <w:pStyle w:val="5"/>
        <w:rPr>
          <w:rFonts w:ascii="Times New Roman" w:hAnsi="Times New Roman" w:eastAsia="黑体" w:cs="Times New Roman"/>
          <w:sz w:val="24"/>
        </w:rPr>
      </w:pPr>
    </w:p>
    <w:p w14:paraId="55372EF9">
      <w:pPr>
        <w:pStyle w:val="5"/>
        <w:rPr>
          <w:rFonts w:ascii="Times New Roman" w:hAnsi="Times New Roman" w:eastAsia="黑体" w:cs="Times New Roman"/>
          <w:sz w:val="24"/>
        </w:rPr>
      </w:pPr>
    </w:p>
    <w:p w14:paraId="6ABA958A">
      <w:pPr>
        <w:pStyle w:val="5"/>
        <w:rPr>
          <w:rFonts w:ascii="Times New Roman" w:hAnsi="Times New Roman" w:eastAsia="黑体" w:cs="Times New Roman"/>
          <w:sz w:val="24"/>
        </w:rPr>
      </w:pPr>
    </w:p>
    <w:p w14:paraId="63E9F595">
      <w:pPr>
        <w:pStyle w:val="5"/>
        <w:rPr>
          <w:rFonts w:ascii="Times New Roman" w:hAnsi="Times New Roman" w:eastAsia="黑体" w:cs="Times New Roman"/>
          <w:sz w:val="24"/>
        </w:rPr>
      </w:pPr>
    </w:p>
    <w:p w14:paraId="15F9D93A">
      <w:pPr>
        <w:pStyle w:val="5"/>
        <w:rPr>
          <w:rFonts w:ascii="Times New Roman" w:hAnsi="Times New Roman" w:eastAsia="黑体" w:cs="Times New Roman"/>
          <w:sz w:val="24"/>
        </w:rPr>
      </w:pPr>
    </w:p>
    <w:p w14:paraId="48EA175A">
      <w:pPr>
        <w:spacing w:line="440" w:lineRule="exact"/>
        <w:jc w:val="center"/>
        <w:rPr>
          <w:rFonts w:ascii="宋体" w:hAnsi="宋体" w:eastAsia="宋体" w:cs="宋体"/>
          <w:b/>
          <w:sz w:val="32"/>
          <w:szCs w:val="32"/>
        </w:rPr>
      </w:pPr>
      <w:r>
        <w:rPr>
          <w:rFonts w:hint="eastAsia" w:ascii="宋体" w:hAnsi="宋体" w:eastAsia="宋体" w:cs="宋体"/>
          <w:b/>
          <w:sz w:val="28"/>
          <w:szCs w:val="28"/>
        </w:rPr>
        <w:t>2-3承诺函</w:t>
      </w:r>
    </w:p>
    <w:p w14:paraId="1DE40043">
      <w:pPr>
        <w:spacing w:line="360" w:lineRule="auto"/>
        <w:rPr>
          <w:rFonts w:ascii="宋体" w:hAnsi="宋体" w:eastAsia="宋体" w:cs="宋体"/>
          <w:szCs w:val="21"/>
        </w:rPr>
      </w:pPr>
    </w:p>
    <w:p w14:paraId="11DCFA6C">
      <w:pPr>
        <w:spacing w:line="360" w:lineRule="auto"/>
        <w:rPr>
          <w:rFonts w:ascii="宋体" w:hAnsi="宋体" w:eastAsia="宋体" w:cs="宋体"/>
          <w:sz w:val="24"/>
          <w:szCs w:val="24"/>
        </w:rPr>
      </w:pPr>
      <w:r>
        <w:rPr>
          <w:rFonts w:hint="eastAsia" w:ascii="宋体" w:hAnsi="宋体" w:eastAsia="宋体" w:cs="宋体"/>
          <w:sz w:val="24"/>
          <w:szCs w:val="24"/>
        </w:rPr>
        <w:t>致：安徽交运集团汽车销售有限公司：</w:t>
      </w:r>
    </w:p>
    <w:p w14:paraId="10C8AD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我方参加了的采购报价，若我方中标，我方在此承诺：</w:t>
      </w:r>
    </w:p>
    <w:p w14:paraId="39859F7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一、保证遵循“自愿、诚实、公平”的原则与贵单位签订合同协议书，在履行合同期内认真执行《中华人民共和国合同法》。</w:t>
      </w:r>
    </w:p>
    <w:p w14:paraId="38DFEC42">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二、</w:t>
      </w:r>
      <w:r>
        <w:rPr>
          <w:rFonts w:hint="eastAsia" w:ascii="宋体" w:hAnsi="宋体" w:eastAsia="宋体" w:cs="宋体"/>
          <w:sz w:val="24"/>
          <w:szCs w:val="24"/>
        </w:rPr>
        <w:t>我方承诺向贵单位提供合法有效的营业执照、税务登记证及生产许可证等必要证件。</w:t>
      </w:r>
      <w:r>
        <w:rPr>
          <w:rFonts w:hint="eastAsia" w:ascii="宋体" w:hAnsi="宋体" w:eastAsia="宋体" w:cs="宋体"/>
          <w:color w:val="000000"/>
          <w:sz w:val="24"/>
          <w:szCs w:val="24"/>
        </w:rPr>
        <w:t>我方所有供应</w:t>
      </w:r>
      <w:r>
        <w:rPr>
          <w:rFonts w:hint="eastAsia" w:ascii="宋体" w:hAnsi="宋体" w:eastAsia="宋体" w:cs="宋体"/>
          <w:color w:val="000000"/>
          <w:sz w:val="24"/>
          <w:szCs w:val="24"/>
          <w:lang w:eastAsia="zh-CN"/>
        </w:rPr>
        <w:t>设备</w:t>
      </w:r>
      <w:r>
        <w:rPr>
          <w:rFonts w:hint="eastAsia" w:ascii="宋体" w:hAnsi="宋体" w:eastAsia="宋体" w:cs="宋体"/>
          <w:sz w:val="24"/>
          <w:szCs w:val="24"/>
        </w:rPr>
        <w:t>都有合格的《质量检测报告》和相关的产品合格证，符合国家的相关规定；并保证所有证件真实、合法、有效。</w:t>
      </w:r>
    </w:p>
    <w:p w14:paraId="3BC4B663">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sz w:val="24"/>
          <w:szCs w:val="24"/>
        </w:rPr>
        <w:t>我方按合同中所要求的供应</w:t>
      </w:r>
      <w:r>
        <w:rPr>
          <w:rFonts w:hint="eastAsia" w:ascii="宋体" w:hAnsi="宋体" w:eastAsia="宋体" w:cs="宋体"/>
          <w:sz w:val="24"/>
          <w:szCs w:val="24"/>
          <w:lang w:eastAsia="zh-CN"/>
        </w:rPr>
        <w:t>设备</w:t>
      </w:r>
      <w:r>
        <w:rPr>
          <w:rFonts w:hint="eastAsia" w:ascii="宋体" w:hAnsi="宋体" w:eastAsia="宋体" w:cs="宋体"/>
          <w:sz w:val="24"/>
          <w:szCs w:val="24"/>
        </w:rPr>
        <w:t>的时间、地点及时供货，保证所供</w:t>
      </w:r>
      <w:r>
        <w:rPr>
          <w:rFonts w:hint="eastAsia" w:ascii="宋体" w:hAnsi="宋体" w:eastAsia="宋体" w:cs="宋体"/>
          <w:sz w:val="24"/>
          <w:szCs w:val="24"/>
          <w:lang w:eastAsia="zh-CN"/>
        </w:rPr>
        <w:t>设备</w:t>
      </w:r>
      <w:r>
        <w:rPr>
          <w:rFonts w:hint="eastAsia" w:ascii="宋体" w:hAnsi="宋体" w:eastAsia="宋体" w:cs="宋体"/>
          <w:sz w:val="24"/>
          <w:szCs w:val="24"/>
        </w:rPr>
        <w:t>的质量，且保证不因我方的任何原因使所供</w:t>
      </w:r>
      <w:r>
        <w:rPr>
          <w:rFonts w:hint="eastAsia" w:ascii="宋体" w:hAnsi="宋体" w:eastAsia="宋体" w:cs="宋体"/>
          <w:sz w:val="24"/>
          <w:szCs w:val="24"/>
          <w:lang w:eastAsia="zh-CN"/>
        </w:rPr>
        <w:t>设备</w:t>
      </w:r>
      <w:r>
        <w:rPr>
          <w:rFonts w:hint="eastAsia" w:ascii="宋体" w:hAnsi="宋体" w:eastAsia="宋体" w:cs="宋体"/>
          <w:sz w:val="24"/>
          <w:szCs w:val="24"/>
        </w:rPr>
        <w:t>在正常使用中产生任何质量问题；同时承诺</w:t>
      </w:r>
      <w:r>
        <w:rPr>
          <w:rFonts w:hint="eastAsia" w:ascii="宋体" w:hAnsi="宋体" w:eastAsia="宋体" w:cs="宋体"/>
          <w:sz w:val="24"/>
          <w:szCs w:val="24"/>
          <w:lang w:eastAsia="zh-CN"/>
        </w:rPr>
        <w:t>设备</w:t>
      </w:r>
      <w:r>
        <w:rPr>
          <w:rFonts w:hint="eastAsia" w:ascii="宋体" w:hAnsi="宋体" w:eastAsia="宋体" w:cs="宋体"/>
          <w:sz w:val="24"/>
          <w:szCs w:val="24"/>
        </w:rPr>
        <w:t>在正确安装、正确使用和保养条件下，在其使用寿命期内，对因我方提供的</w:t>
      </w:r>
      <w:r>
        <w:rPr>
          <w:rFonts w:hint="eastAsia" w:ascii="宋体" w:hAnsi="宋体" w:eastAsia="宋体" w:cs="宋体"/>
          <w:sz w:val="24"/>
          <w:szCs w:val="24"/>
          <w:lang w:eastAsia="zh-CN"/>
        </w:rPr>
        <w:t>设备</w:t>
      </w:r>
      <w:r>
        <w:rPr>
          <w:rFonts w:hint="eastAsia" w:ascii="宋体" w:hAnsi="宋体" w:eastAsia="宋体" w:cs="宋体"/>
          <w:sz w:val="24"/>
          <w:szCs w:val="24"/>
        </w:rPr>
        <w:t>的缺陷、质量问题而产生的故障、损失负责。</w:t>
      </w:r>
    </w:p>
    <w:p w14:paraId="662CBE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四、采购人有权对</w:t>
      </w:r>
      <w:r>
        <w:rPr>
          <w:rFonts w:hint="eastAsia" w:ascii="宋体" w:hAnsi="宋体" w:eastAsia="宋体" w:cs="宋体"/>
          <w:sz w:val="24"/>
          <w:szCs w:val="24"/>
          <w:lang w:eastAsia="zh-CN"/>
        </w:rPr>
        <w:t>设备</w:t>
      </w:r>
      <w:r>
        <w:rPr>
          <w:rFonts w:hint="eastAsia" w:ascii="宋体" w:hAnsi="宋体" w:eastAsia="宋体" w:cs="宋体"/>
          <w:sz w:val="24"/>
          <w:szCs w:val="24"/>
        </w:rPr>
        <w:t>进行检验和测试，以确定我方所供</w:t>
      </w:r>
      <w:r>
        <w:rPr>
          <w:rFonts w:hint="eastAsia" w:ascii="宋体" w:hAnsi="宋体" w:eastAsia="宋体" w:cs="宋体"/>
          <w:sz w:val="24"/>
          <w:szCs w:val="24"/>
          <w:lang w:eastAsia="zh-CN"/>
        </w:rPr>
        <w:t>设备</w:t>
      </w:r>
      <w:r>
        <w:rPr>
          <w:rFonts w:hint="eastAsia" w:ascii="宋体" w:hAnsi="宋体" w:eastAsia="宋体" w:cs="宋体"/>
          <w:sz w:val="24"/>
          <w:szCs w:val="24"/>
        </w:rPr>
        <w:t>是否符合合同要求，我方将无条件接受采购人提出的到指定检验单位进行检验的要求。受检验或测试的</w:t>
      </w:r>
      <w:r>
        <w:rPr>
          <w:rFonts w:hint="eastAsia" w:ascii="宋体" w:hAnsi="宋体" w:eastAsia="宋体" w:cs="宋体"/>
          <w:sz w:val="24"/>
          <w:szCs w:val="24"/>
          <w:lang w:eastAsia="zh-CN"/>
        </w:rPr>
        <w:t>设备</w:t>
      </w:r>
      <w:r>
        <w:rPr>
          <w:rFonts w:hint="eastAsia" w:ascii="宋体" w:hAnsi="宋体" w:eastAsia="宋体" w:cs="宋体"/>
          <w:sz w:val="24"/>
          <w:szCs w:val="24"/>
        </w:rPr>
        <w:t>如不符合规格和要求，采购人将拒绝接受，我方保证将被拒绝</w:t>
      </w:r>
      <w:r>
        <w:rPr>
          <w:rFonts w:hint="eastAsia" w:ascii="宋体" w:hAnsi="宋体" w:eastAsia="宋体" w:cs="宋体"/>
          <w:sz w:val="24"/>
          <w:szCs w:val="24"/>
          <w:lang w:eastAsia="zh-CN"/>
        </w:rPr>
        <w:t>设备</w:t>
      </w:r>
      <w:r>
        <w:rPr>
          <w:rFonts w:hint="eastAsia" w:ascii="宋体" w:hAnsi="宋体" w:eastAsia="宋体" w:cs="宋体"/>
          <w:sz w:val="24"/>
          <w:szCs w:val="24"/>
        </w:rPr>
        <w:t>予以替换或作必要的更改，以使之符合规格要求。采购人不承担被拒绝</w:t>
      </w:r>
      <w:r>
        <w:rPr>
          <w:rFonts w:hint="eastAsia" w:ascii="宋体" w:hAnsi="宋体" w:eastAsia="宋体" w:cs="宋体"/>
          <w:sz w:val="24"/>
          <w:szCs w:val="24"/>
          <w:lang w:eastAsia="zh-CN"/>
        </w:rPr>
        <w:t>设备</w:t>
      </w:r>
      <w:r>
        <w:rPr>
          <w:rFonts w:hint="eastAsia" w:ascii="宋体" w:hAnsi="宋体" w:eastAsia="宋体" w:cs="宋体"/>
          <w:sz w:val="24"/>
          <w:szCs w:val="24"/>
        </w:rPr>
        <w:t>所发生的任何费用。</w:t>
      </w:r>
    </w:p>
    <w:p w14:paraId="339C68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五、对本询比采购项目所提供的</w:t>
      </w:r>
      <w:r>
        <w:rPr>
          <w:rFonts w:hint="eastAsia" w:ascii="宋体" w:hAnsi="宋体" w:eastAsia="宋体" w:cs="宋体"/>
          <w:sz w:val="24"/>
          <w:szCs w:val="24"/>
          <w:lang w:eastAsia="zh-CN"/>
        </w:rPr>
        <w:t>设备</w:t>
      </w:r>
      <w:r>
        <w:rPr>
          <w:rFonts w:hint="eastAsia" w:ascii="宋体" w:hAnsi="宋体" w:eastAsia="宋体" w:cs="宋体"/>
          <w:sz w:val="24"/>
          <w:szCs w:val="24"/>
        </w:rPr>
        <w:t>符合贵单位的采购需求及技术要求，且我单位在贵单位无放弃中标或放弃履约等不良行为。否则将取消我单位的竞标资格。</w:t>
      </w:r>
    </w:p>
    <w:p w14:paraId="31585C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我方理解采购人在任何时候对</w:t>
      </w:r>
      <w:r>
        <w:rPr>
          <w:rFonts w:hint="eastAsia" w:ascii="宋体" w:hAnsi="宋体" w:eastAsia="宋体" w:cs="宋体"/>
          <w:sz w:val="24"/>
          <w:szCs w:val="24"/>
          <w:lang w:eastAsia="zh-CN"/>
        </w:rPr>
        <w:t>设备</w:t>
      </w:r>
      <w:r>
        <w:rPr>
          <w:rFonts w:hint="eastAsia" w:ascii="宋体" w:hAnsi="宋体" w:eastAsia="宋体" w:cs="宋体"/>
          <w:sz w:val="24"/>
          <w:szCs w:val="24"/>
        </w:rPr>
        <w:t>进行检验、测试。如我方提供的</w:t>
      </w:r>
      <w:r>
        <w:rPr>
          <w:rFonts w:hint="eastAsia" w:ascii="宋体" w:hAnsi="宋体" w:eastAsia="宋体" w:cs="宋体"/>
          <w:sz w:val="24"/>
          <w:szCs w:val="24"/>
          <w:lang w:eastAsia="zh-CN"/>
        </w:rPr>
        <w:t>设备</w:t>
      </w:r>
      <w:r>
        <w:rPr>
          <w:rFonts w:hint="eastAsia" w:ascii="宋体" w:hAnsi="宋体" w:eastAsia="宋体" w:cs="宋体"/>
          <w:sz w:val="24"/>
          <w:szCs w:val="24"/>
        </w:rPr>
        <w:t>不能满足质量标准或由于我方未能履行合同等的原因，我方将无条件接受采购人中止我方的供货资格。</w:t>
      </w:r>
    </w:p>
    <w:p w14:paraId="6FE2F40D">
      <w:pPr>
        <w:spacing w:line="360" w:lineRule="auto"/>
        <w:ind w:firstLine="480" w:firstLineChars="200"/>
        <w:jc w:val="right"/>
        <w:rPr>
          <w:rFonts w:ascii="宋体" w:hAnsi="宋体" w:eastAsia="宋体" w:cs="宋体"/>
          <w:sz w:val="24"/>
          <w:szCs w:val="24"/>
        </w:rPr>
      </w:pPr>
    </w:p>
    <w:p w14:paraId="550D42BB">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报价人：  </w:t>
      </w:r>
      <w:r>
        <w:rPr>
          <w:rFonts w:hint="eastAsia" w:ascii="宋体" w:hAnsi="宋体" w:eastAsia="宋体" w:cs="宋体"/>
          <w:sz w:val="24"/>
          <w:szCs w:val="24"/>
          <w:lang w:eastAsia="zh-CN"/>
        </w:rPr>
        <w:t>（</w:t>
      </w:r>
      <w:r>
        <w:rPr>
          <w:rFonts w:hint="eastAsia" w:ascii="宋体" w:hAnsi="宋体" w:eastAsia="宋体" w:cs="宋体"/>
          <w:sz w:val="24"/>
          <w:szCs w:val="24"/>
        </w:rPr>
        <w:t>盖单位章</w:t>
      </w:r>
      <w:r>
        <w:rPr>
          <w:rFonts w:hint="eastAsia" w:ascii="宋体" w:hAnsi="宋体" w:eastAsia="宋体" w:cs="宋体"/>
          <w:sz w:val="24"/>
          <w:szCs w:val="24"/>
          <w:lang w:eastAsia="zh-CN"/>
        </w:rPr>
        <w:t>）</w:t>
      </w:r>
    </w:p>
    <w:p w14:paraId="6AF6F737">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w:t>
      </w:r>
    </w:p>
    <w:p w14:paraId="7843E68D">
      <w:pPr>
        <w:spacing w:line="360" w:lineRule="auto"/>
        <w:ind w:firstLine="480" w:firstLineChars="200"/>
        <w:rPr>
          <w:rFonts w:ascii="宋体" w:hAnsi="宋体" w:eastAsia="宋体" w:cs="宋体"/>
          <w:sz w:val="24"/>
          <w:szCs w:val="24"/>
        </w:rPr>
      </w:pPr>
    </w:p>
    <w:p w14:paraId="38A56326">
      <w:pPr>
        <w:spacing w:line="360" w:lineRule="auto"/>
        <w:jc w:val="right"/>
        <w:rPr>
          <w:rFonts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E41B7C7">
      <w:pPr>
        <w:spacing w:line="440" w:lineRule="exact"/>
        <w:jc w:val="center"/>
        <w:rPr>
          <w:rFonts w:ascii="宋体" w:hAnsi="宋体" w:eastAsia="宋体" w:cs="宋体"/>
          <w:b/>
          <w:bCs/>
          <w:sz w:val="32"/>
          <w:szCs w:val="32"/>
        </w:rPr>
      </w:pPr>
    </w:p>
    <w:p w14:paraId="216E77A1">
      <w:pPr>
        <w:pStyle w:val="5"/>
        <w:rPr>
          <w:rFonts w:ascii="Times New Roman" w:hAnsi="Times New Roman" w:eastAsia="黑体" w:cs="Times New Roman"/>
          <w:sz w:val="24"/>
        </w:rPr>
      </w:pPr>
    </w:p>
    <w:p w14:paraId="4D6CB924">
      <w:pPr>
        <w:pStyle w:val="5"/>
        <w:rPr>
          <w:rFonts w:ascii="Times New Roman" w:hAnsi="Times New Roman" w:eastAsia="黑体" w:cs="Times New Roman"/>
          <w:sz w:val="24"/>
        </w:rPr>
      </w:pPr>
    </w:p>
    <w:p w14:paraId="54791EDF">
      <w:pPr>
        <w:pStyle w:val="5"/>
        <w:rPr>
          <w:rFonts w:ascii="Times New Roman" w:hAnsi="Times New Roman" w:eastAsia="黑体" w:cs="Times New Roman"/>
          <w:sz w:val="24"/>
        </w:rPr>
      </w:pPr>
    </w:p>
    <w:p w14:paraId="5890875A">
      <w:pPr>
        <w:numPr>
          <w:ilvl w:val="0"/>
          <w:numId w:val="0"/>
        </w:numPr>
        <w:spacing w:line="360" w:lineRule="exact"/>
        <w:ind w:leftChars="0"/>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三、</w:t>
      </w:r>
      <w:r>
        <w:rPr>
          <w:rFonts w:hint="eastAsia" w:asciiTheme="minorEastAsia" w:hAnsiTheme="minorEastAsia" w:eastAsiaTheme="minorEastAsia" w:cstheme="minorEastAsia"/>
          <w:b/>
          <w:bCs/>
          <w:sz w:val="28"/>
          <w:szCs w:val="28"/>
        </w:rPr>
        <w:t>已标价的报价清单（</w:t>
      </w:r>
      <w:r>
        <w:rPr>
          <w:rFonts w:hint="eastAsia" w:asciiTheme="minorEastAsia" w:hAnsiTheme="minorEastAsia" w:eastAsiaTheme="minorEastAsia" w:cstheme="minorEastAsia"/>
          <w:b/>
          <w:bCs/>
          <w:sz w:val="28"/>
          <w:szCs w:val="28"/>
          <w:lang w:val="en-US" w:eastAsia="zh-CN"/>
        </w:rPr>
        <w:t xml:space="preserve">   标</w:t>
      </w:r>
      <w:r>
        <w:rPr>
          <w:rFonts w:hint="eastAsia" w:asciiTheme="minorEastAsia" w:hAnsiTheme="minorEastAsia" w:eastAsiaTheme="minorEastAsia" w:cstheme="minorEastAsia"/>
          <w:b/>
          <w:bCs/>
          <w:sz w:val="28"/>
          <w:szCs w:val="28"/>
        </w:rPr>
        <w:t>）</w:t>
      </w:r>
    </w:p>
    <w:tbl>
      <w:tblPr>
        <w:tblStyle w:val="17"/>
        <w:tblW w:w="11150" w:type="dxa"/>
        <w:tblInd w:w="-7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633"/>
        <w:gridCol w:w="4450"/>
        <w:gridCol w:w="584"/>
        <w:gridCol w:w="550"/>
        <w:gridCol w:w="950"/>
        <w:gridCol w:w="1050"/>
        <w:gridCol w:w="1283"/>
      </w:tblGrid>
      <w:tr w14:paraId="6474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61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6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设备类别</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B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C4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16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E7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97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CE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058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3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D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格力1.5P变频一级壁挂式空调</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7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1、一级能效，额定全年能耗效率≥5.1。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2、制冷量≥3500W，制热量≥5000W（不含电辅热）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3、电辅助加热功率≥1000W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4、外机噪音≤51dB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5、内机噪音≤41dB (A），内机最低噪音≤18dB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6、额定电压220V，额定频率50Hz                    7、带电辅助加热  </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8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2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2973">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559E">
            <w:pPr>
              <w:jc w:val="center"/>
              <w:rPr>
                <w:rFonts w:hint="eastAsia" w:ascii="宋体" w:hAnsi="宋体" w:eastAsia="宋体" w:cs="宋体"/>
                <w:i w:val="0"/>
                <w:iCs w:val="0"/>
                <w:color w:val="000000"/>
                <w:sz w:val="21"/>
                <w:szCs w:val="21"/>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0712">
            <w:pPr>
              <w:rPr>
                <w:rFonts w:hint="eastAsia" w:ascii="Segoe UI" w:hAnsi="Segoe UI" w:eastAsia="Segoe UI" w:cs="Segoe UI"/>
                <w:i w:val="0"/>
                <w:iCs w:val="0"/>
                <w:color w:val="666666"/>
                <w:sz w:val="21"/>
                <w:szCs w:val="21"/>
                <w:u w:val="none"/>
              </w:rPr>
            </w:pPr>
          </w:p>
        </w:tc>
      </w:tr>
      <w:tr w14:paraId="7A8B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C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B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格力3P变频</w:t>
            </w:r>
          </w:p>
          <w:p w14:paraId="16BA0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一级柜式空调</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7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1、一级能效，额定全年能耗效率≥4.2。                                   2、制冷量≥7350W，制热量≥9800W（不含电辅热）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3、电辅助加热功率≥2100W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4、外机噪音≤56dB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5、内机噪音≤45dB (A），内机最低噪音≤26dB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6、额定电压220V，额定频率50Hz                    7、带电辅助加热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8、内机圆柱形样式</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B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B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5E71">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1FCF">
            <w:pPr>
              <w:jc w:val="center"/>
              <w:rPr>
                <w:rFonts w:hint="eastAsia" w:ascii="宋体" w:hAnsi="宋体" w:eastAsia="宋体" w:cs="宋体"/>
                <w:i w:val="0"/>
                <w:iCs w:val="0"/>
                <w:color w:val="000000"/>
                <w:sz w:val="21"/>
                <w:szCs w:val="21"/>
                <w:u w:val="none"/>
              </w:rPr>
            </w:pPr>
          </w:p>
        </w:tc>
        <w:tc>
          <w:tcPr>
            <w:tcW w:w="1283" w:type="dxa"/>
            <w:tcBorders>
              <w:top w:val="nil"/>
              <w:left w:val="single" w:color="000000" w:sz="4" w:space="0"/>
              <w:bottom w:val="single" w:color="000000" w:sz="4" w:space="0"/>
              <w:right w:val="single" w:color="000000" w:sz="4" w:space="0"/>
            </w:tcBorders>
            <w:shd w:val="clear" w:color="auto" w:fill="auto"/>
            <w:vAlign w:val="center"/>
          </w:tcPr>
          <w:p w14:paraId="5A2F4398">
            <w:pPr>
              <w:jc w:val="center"/>
              <w:rPr>
                <w:rFonts w:hint="eastAsia" w:ascii="宋体" w:hAnsi="宋体" w:eastAsia="宋体" w:cs="宋体"/>
                <w:i w:val="0"/>
                <w:iCs w:val="0"/>
                <w:color w:val="000000"/>
                <w:sz w:val="21"/>
                <w:szCs w:val="21"/>
                <w:u w:val="none"/>
              </w:rPr>
            </w:pPr>
          </w:p>
        </w:tc>
      </w:tr>
      <w:tr w14:paraId="34D6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1"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9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2506">
            <w:pPr>
              <w:keepNext w:val="0"/>
              <w:keepLines w:val="0"/>
              <w:widowControl/>
              <w:suppressLineNumbers w:val="0"/>
              <w:jc w:val="center"/>
              <w:textAlignment w:val="center"/>
              <w:rPr>
                <w:rFonts w:hint="eastAsia" w:ascii="宋体" w:hAnsi="宋体" w:eastAsia="宋体" w:cs="宋体"/>
                <w:i w:val="0"/>
                <w:iCs w:val="0"/>
                <w:color w:val="2C2C2C"/>
                <w:kern w:val="0"/>
                <w:sz w:val="21"/>
                <w:szCs w:val="21"/>
                <w:u w:val="none"/>
                <w:lang w:val="en-US" w:eastAsia="zh-CN" w:bidi="ar"/>
              </w:rPr>
            </w:pPr>
            <w:r>
              <w:rPr>
                <w:rFonts w:hint="eastAsia" w:ascii="宋体" w:hAnsi="宋体" w:eastAsia="宋体" w:cs="宋体"/>
                <w:i w:val="0"/>
                <w:iCs w:val="0"/>
                <w:color w:val="2C2C2C"/>
                <w:kern w:val="0"/>
                <w:sz w:val="21"/>
                <w:szCs w:val="21"/>
                <w:u w:val="none"/>
                <w:lang w:val="en-US" w:eastAsia="zh-CN" w:bidi="ar"/>
              </w:rPr>
              <w:t>格力5P</w:t>
            </w:r>
          </w:p>
          <w:p w14:paraId="402CFD6A">
            <w:pPr>
              <w:keepNext w:val="0"/>
              <w:keepLines w:val="0"/>
              <w:widowControl/>
              <w:suppressLineNumbers w:val="0"/>
              <w:jc w:val="center"/>
              <w:textAlignment w:val="center"/>
              <w:rPr>
                <w:rFonts w:hint="eastAsia" w:ascii="宋体" w:hAnsi="宋体" w:eastAsia="宋体" w:cs="宋体"/>
                <w:i w:val="0"/>
                <w:iCs w:val="0"/>
                <w:color w:val="2C2C2C"/>
                <w:sz w:val="21"/>
                <w:szCs w:val="21"/>
                <w:u w:val="none"/>
              </w:rPr>
            </w:pPr>
            <w:r>
              <w:rPr>
                <w:rFonts w:hint="eastAsia" w:ascii="宋体" w:hAnsi="宋体" w:eastAsia="宋体" w:cs="宋体"/>
                <w:i w:val="0"/>
                <w:iCs w:val="0"/>
                <w:color w:val="2C2C2C"/>
                <w:kern w:val="0"/>
                <w:sz w:val="21"/>
                <w:szCs w:val="21"/>
                <w:u w:val="none"/>
                <w:lang w:val="en-US" w:eastAsia="zh-CN" w:bidi="ar"/>
              </w:rPr>
              <w:t>二级柜式空调</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0F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1、二级能效，额定全年能耗效率≥4.0。                       2、制冷量≥12000W，制热量≥14000W（不含电辅热）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3、电辅助加热功率≥3200W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4、外机噪音≤60dB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5、内机噪音≤52dB (A），内机最低噪音≤25dB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6、额定电压380V，额定频率50Hz                    7、带电辅助加热                    </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A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F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19B0">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A05E">
            <w:pPr>
              <w:jc w:val="center"/>
              <w:rPr>
                <w:rFonts w:hint="eastAsia" w:ascii="宋体" w:hAnsi="宋体" w:eastAsia="宋体" w:cs="宋体"/>
                <w:i w:val="0"/>
                <w:iCs w:val="0"/>
                <w:color w:val="000000"/>
                <w:sz w:val="21"/>
                <w:szCs w:val="21"/>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22BB">
            <w:pPr>
              <w:jc w:val="center"/>
              <w:rPr>
                <w:rFonts w:hint="eastAsia" w:ascii="宋体" w:hAnsi="宋体" w:eastAsia="宋体" w:cs="宋体"/>
                <w:i w:val="0"/>
                <w:iCs w:val="0"/>
                <w:color w:val="000000"/>
                <w:sz w:val="21"/>
                <w:szCs w:val="21"/>
                <w:u w:val="none"/>
              </w:rPr>
            </w:pPr>
          </w:p>
        </w:tc>
      </w:tr>
      <w:tr w14:paraId="3554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5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A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格力大11P变频二级柜式空调</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0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1、二级能效，额定全年性能耗系数≥3.0。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2、制冷量≥28000W，制热量≥30000W（不含电辅热）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3、电辅助加热功率≥5400W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4、外机噪音≤63dB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5、内机噪音≤66dB (A）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6、额定电压380V，额定频率50Hz                    7、带电辅助加热                   </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D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2238">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BD5E">
            <w:pPr>
              <w:jc w:val="center"/>
              <w:rPr>
                <w:rFonts w:hint="eastAsia" w:ascii="宋体" w:hAnsi="宋体" w:eastAsia="宋体" w:cs="宋体"/>
                <w:i w:val="0"/>
                <w:iCs w:val="0"/>
                <w:color w:val="000000"/>
                <w:sz w:val="21"/>
                <w:szCs w:val="21"/>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229B">
            <w:pPr>
              <w:jc w:val="center"/>
              <w:rPr>
                <w:rFonts w:hint="eastAsia" w:ascii="宋体" w:hAnsi="宋体" w:eastAsia="宋体" w:cs="宋体"/>
                <w:i w:val="0"/>
                <w:iCs w:val="0"/>
                <w:color w:val="000000"/>
                <w:sz w:val="21"/>
                <w:szCs w:val="21"/>
                <w:u w:val="none"/>
              </w:rPr>
            </w:pPr>
          </w:p>
        </w:tc>
      </w:tr>
      <w:tr w14:paraId="5B3F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F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2B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海尔HLZR400A-3L</w:t>
            </w:r>
          </w:p>
          <w:p w14:paraId="1087A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直饮机</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DB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1、制热水能力30L/h(≥90度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2、六级净化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3、净水流量1L/min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4、额定总功率3000W</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3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0347">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70E5">
            <w:pPr>
              <w:jc w:val="center"/>
              <w:rPr>
                <w:rFonts w:hint="eastAsia" w:ascii="宋体" w:hAnsi="宋体" w:eastAsia="宋体" w:cs="宋体"/>
                <w:i w:val="0"/>
                <w:iCs w:val="0"/>
                <w:color w:val="000000"/>
                <w:sz w:val="21"/>
                <w:szCs w:val="21"/>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050E">
            <w:pPr>
              <w:jc w:val="center"/>
              <w:rPr>
                <w:rFonts w:hint="eastAsia" w:ascii="宋体" w:hAnsi="宋体" w:eastAsia="宋体" w:cs="宋体"/>
                <w:i w:val="0"/>
                <w:iCs w:val="0"/>
                <w:color w:val="000000"/>
                <w:sz w:val="21"/>
                <w:szCs w:val="21"/>
                <w:u w:val="none"/>
              </w:rPr>
            </w:pPr>
          </w:p>
        </w:tc>
      </w:tr>
      <w:tr w14:paraId="33C6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495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68A35">
            <w:pPr>
              <w:jc w:val="center"/>
              <w:rPr>
                <w:rFonts w:hint="eastAsia" w:ascii="宋体" w:hAnsi="宋体" w:eastAsia="宋体" w:cs="宋体"/>
                <w:i w:val="0"/>
                <w:iCs w:val="0"/>
                <w:color w:val="000000"/>
                <w:sz w:val="20"/>
                <w:szCs w:val="20"/>
                <w:u w:val="none"/>
              </w:rPr>
            </w:pPr>
          </w:p>
        </w:tc>
      </w:tr>
    </w:tbl>
    <w:p w14:paraId="73C8739B">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p>
    <w:p w14:paraId="3D17850D">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1．本采购清单应与投标人须知、合同条款等文件结合起来查阅与理解。</w:t>
      </w:r>
    </w:p>
    <w:p w14:paraId="1B9C2AA3">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2．除非合同另有规定，清单中综合单价和总价应包括了为实施和完成合同所需的设计费、制造费、税费、运输费、检测费、验收费、安装调试费、保险费</w:t>
      </w:r>
      <w:r>
        <w:rPr>
          <w:rFonts w:hint="eastAsia" w:asciiTheme="minorEastAsia" w:hAnsiTheme="minorEastAsia" w:eastAsiaTheme="minorEastAsia" w:cstheme="minorEastAsia"/>
          <w:b w:val="0"/>
          <w:bCs w:val="0"/>
          <w:color w:val="FF0000"/>
          <w:sz w:val="24"/>
          <w:szCs w:val="24"/>
        </w:rPr>
        <w:t>、拆除旧机</w:t>
      </w:r>
      <w:r>
        <w:rPr>
          <w:rFonts w:hint="eastAsia" w:asciiTheme="minorEastAsia" w:hAnsiTheme="minorEastAsia" w:cstheme="minorEastAsia"/>
          <w:b w:val="0"/>
          <w:bCs w:val="0"/>
          <w:color w:val="FF0000"/>
          <w:sz w:val="24"/>
          <w:szCs w:val="24"/>
          <w:lang w:eastAsia="zh-CN"/>
        </w:rPr>
        <w:t>并送回存放地点的费用、安装时所含辅材费</w:t>
      </w:r>
      <w:r>
        <w:rPr>
          <w:rFonts w:hint="eastAsia" w:asciiTheme="minorEastAsia" w:hAnsiTheme="minorEastAsia" w:eastAsiaTheme="minorEastAsia" w:cstheme="minorEastAsia"/>
          <w:b w:val="0"/>
          <w:bCs w:val="0"/>
          <w:sz w:val="24"/>
          <w:szCs w:val="24"/>
        </w:rPr>
        <w:t>等达到使用条件及质保期维护维修的一切费用，以及合同约定的所有责任、义务和一般风险。</w:t>
      </w:r>
    </w:p>
    <w:p w14:paraId="45B3D334">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3．采购清单中的各项费用货币单位均为人民币（元）。</w:t>
      </w:r>
    </w:p>
    <w:p w14:paraId="36093CEC">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4．对于符合要求的报价文件，在签订合同协议书前，如发现报价单中有计算方面的算术差错，按采购文件规定修正。</w:t>
      </w:r>
    </w:p>
    <w:p w14:paraId="19A0205C">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p>
    <w:p w14:paraId="6E8CA941">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056410DA">
      <w:pPr>
        <w:widowControl w:val="0"/>
        <w:numPr>
          <w:ilvl w:val="0"/>
          <w:numId w:val="0"/>
        </w:numPr>
        <w:spacing w:line="360" w:lineRule="exact"/>
        <w:ind w:firstLine="5280" w:firstLineChars="2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报价人（单位签章）：</w:t>
      </w:r>
    </w:p>
    <w:p w14:paraId="319E5137">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4A28A894">
      <w:pPr>
        <w:widowControl w:val="0"/>
        <w:numPr>
          <w:ilvl w:val="0"/>
          <w:numId w:val="0"/>
        </w:numPr>
        <w:spacing w:line="360" w:lineRule="exact"/>
        <w:ind w:firstLine="3600" w:firstLineChars="15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法定代表人或其委托代理人（签名）：</w:t>
      </w:r>
    </w:p>
    <w:p w14:paraId="246288A6">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p>
    <w:p w14:paraId="528A308F">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4E195FA0">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37FBDBFC">
      <w:pPr>
        <w:widowControl w:val="0"/>
        <w:numPr>
          <w:ilvl w:val="0"/>
          <w:numId w:val="0"/>
        </w:numPr>
        <w:spacing w:line="360" w:lineRule="exact"/>
        <w:jc w:val="right"/>
        <w:rPr>
          <w:rFonts w:ascii="Times New Roman" w:hAnsi="Times New Roman" w:eastAsia="黑体" w:cs="Times New Roman"/>
          <w:sz w:val="18"/>
          <w:szCs w:val="18"/>
        </w:rPr>
        <w:sectPr>
          <w:footerReference r:id="rId4" w:type="default"/>
          <w:pgSz w:w="11906" w:h="16838"/>
          <w:pgMar w:top="1440" w:right="1274" w:bottom="1440" w:left="1276" w:header="851" w:footer="992" w:gutter="0"/>
          <w:cols w:space="425" w:num="1"/>
          <w:docGrid w:type="lines" w:linePitch="312" w:charSpace="0"/>
        </w:sectPr>
      </w:pPr>
      <w:r>
        <w:rPr>
          <w:rFonts w:hint="eastAsia" w:asciiTheme="minorEastAsia" w:hAnsiTheme="minorEastAsia" w:eastAsiaTheme="minorEastAsia" w:cstheme="minorEastAsia"/>
          <w:b w:val="0"/>
          <w:bCs w:val="0"/>
          <w:sz w:val="24"/>
          <w:szCs w:val="24"/>
        </w:rPr>
        <w:t>日期：     年     月     日</w:t>
      </w:r>
    </w:p>
    <w:p w14:paraId="14626F36">
      <w:pPr>
        <w:topLinePunct/>
        <w:spacing w:line="440" w:lineRule="exact"/>
        <w:jc w:val="center"/>
        <w:rPr>
          <w:rFonts w:hint="eastAsia" w:asciiTheme="minorEastAsia" w:hAnsiTheme="minorEastAsia" w:eastAsiaTheme="minorEastAsia" w:cstheme="minorEastAsia"/>
          <w:sz w:val="24"/>
          <w:szCs w:val="24"/>
        </w:rPr>
      </w:pPr>
      <w:bookmarkStart w:id="141" w:name="_Toc23545_WPSOffice_Level1"/>
      <w:bookmarkStart w:id="142" w:name="_Toc10436_WPSOffice_Level1"/>
      <w:bookmarkStart w:id="143" w:name="_Toc31445_WPSOffice_Level1"/>
      <w:bookmarkStart w:id="144" w:name="_Toc22815_WPSOffice_Level1"/>
      <w:bookmarkStart w:id="145" w:name="_Toc7738_WPSOffice_Level1"/>
      <w:r>
        <w:rPr>
          <w:rFonts w:hint="eastAsia" w:asciiTheme="minorEastAsia" w:hAnsiTheme="minorEastAsia" w:eastAsiaTheme="minorEastAsia" w:cstheme="minorEastAsia"/>
          <w:b/>
          <w:bCs/>
          <w:sz w:val="28"/>
          <w:szCs w:val="28"/>
        </w:rPr>
        <w:t>四、</w:t>
      </w:r>
      <w:bookmarkStart w:id="146" w:name="_Toc2807_WPSOffice_Level2"/>
      <w:bookmarkStart w:id="147" w:name="_Toc27600_WPSOffice_Level2"/>
      <w:r>
        <w:rPr>
          <w:rFonts w:hint="eastAsia" w:asciiTheme="minorEastAsia" w:hAnsiTheme="minorEastAsia" w:eastAsiaTheme="minorEastAsia" w:cstheme="minorEastAsia"/>
          <w:b/>
          <w:bCs/>
          <w:sz w:val="28"/>
          <w:szCs w:val="28"/>
        </w:rPr>
        <w:t>供应商基本情况</w:t>
      </w:r>
      <w:bookmarkEnd w:id="141"/>
      <w:bookmarkEnd w:id="142"/>
      <w:bookmarkEnd w:id="143"/>
      <w:bookmarkEnd w:id="144"/>
      <w:bookmarkEnd w:id="145"/>
      <w:bookmarkEnd w:id="146"/>
      <w:bookmarkEnd w:id="147"/>
    </w:p>
    <w:tbl>
      <w:tblPr>
        <w:tblStyle w:val="17"/>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0BC39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E2D340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337D9CE8">
            <w:pPr>
              <w:topLinePunct/>
              <w:spacing w:line="440" w:lineRule="exact"/>
              <w:jc w:val="center"/>
              <w:rPr>
                <w:rFonts w:hint="eastAsia" w:asciiTheme="minorEastAsia" w:hAnsiTheme="minorEastAsia" w:eastAsiaTheme="minorEastAsia" w:cstheme="minorEastAsia"/>
                <w:sz w:val="24"/>
                <w:szCs w:val="24"/>
              </w:rPr>
            </w:pPr>
          </w:p>
        </w:tc>
      </w:tr>
      <w:tr w14:paraId="21044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13362F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F7638DD">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7F15601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5A9A42EB">
            <w:pPr>
              <w:topLinePunct/>
              <w:spacing w:line="440" w:lineRule="exact"/>
              <w:jc w:val="center"/>
              <w:rPr>
                <w:rFonts w:hint="eastAsia" w:asciiTheme="minorEastAsia" w:hAnsiTheme="minorEastAsia" w:eastAsiaTheme="minorEastAsia" w:cstheme="minorEastAsia"/>
                <w:sz w:val="24"/>
                <w:szCs w:val="24"/>
              </w:rPr>
            </w:pPr>
          </w:p>
        </w:tc>
      </w:tr>
      <w:tr w14:paraId="3C0EF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30D985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A3CFBC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7F68A43E">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714EE81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347ACD82">
            <w:pPr>
              <w:topLinePunct/>
              <w:spacing w:line="440" w:lineRule="exact"/>
              <w:jc w:val="center"/>
              <w:rPr>
                <w:rFonts w:hint="eastAsia" w:asciiTheme="minorEastAsia" w:hAnsiTheme="minorEastAsia" w:eastAsiaTheme="minorEastAsia" w:cstheme="minorEastAsia"/>
                <w:sz w:val="24"/>
                <w:szCs w:val="24"/>
              </w:rPr>
            </w:pPr>
          </w:p>
        </w:tc>
      </w:tr>
      <w:tr w14:paraId="45A5D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3EF0F0EC">
            <w:pPr>
              <w:topLinePunct/>
              <w:spacing w:line="440" w:lineRule="exact"/>
              <w:jc w:val="center"/>
              <w:rPr>
                <w:rFonts w:hint="eastAsia" w:asciiTheme="minorEastAsia" w:hAnsiTheme="minorEastAsia" w:eastAsiaTheme="minorEastAsia" w:cstheme="minorEastAsia"/>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0FE827A5">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1D5AC295">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5CEECC0">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3124" w:type="dxa"/>
            <w:tcBorders>
              <w:top w:val="single" w:color="auto" w:sz="4" w:space="0"/>
              <w:left w:val="single" w:color="auto" w:sz="4" w:space="0"/>
              <w:bottom w:val="single" w:color="auto" w:sz="4" w:space="0"/>
              <w:right w:val="single" w:color="auto" w:sz="4" w:space="0"/>
            </w:tcBorders>
            <w:vAlign w:val="center"/>
          </w:tcPr>
          <w:p w14:paraId="33022D63">
            <w:pPr>
              <w:topLinePunct/>
              <w:spacing w:line="440" w:lineRule="exact"/>
              <w:jc w:val="center"/>
              <w:rPr>
                <w:rFonts w:hint="eastAsia" w:asciiTheme="minorEastAsia" w:hAnsiTheme="minorEastAsia" w:eastAsiaTheme="minorEastAsia" w:cstheme="minorEastAsia"/>
                <w:sz w:val="24"/>
                <w:szCs w:val="24"/>
              </w:rPr>
            </w:pPr>
          </w:p>
        </w:tc>
      </w:tr>
      <w:tr w14:paraId="1E432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6AAACE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27D3DB5">
            <w:pPr>
              <w:topLinePunct/>
              <w:spacing w:line="440" w:lineRule="exact"/>
              <w:jc w:val="center"/>
              <w:rPr>
                <w:rFonts w:hint="eastAsia" w:asciiTheme="minorEastAsia" w:hAnsiTheme="minorEastAsia" w:eastAsiaTheme="minorEastAsia" w:cstheme="minorEastAsia"/>
                <w:sz w:val="24"/>
                <w:szCs w:val="24"/>
              </w:rPr>
            </w:pPr>
          </w:p>
        </w:tc>
        <w:tc>
          <w:tcPr>
            <w:tcW w:w="2173" w:type="dxa"/>
            <w:tcBorders>
              <w:top w:val="single" w:color="auto" w:sz="4" w:space="0"/>
              <w:left w:val="single" w:color="auto" w:sz="4" w:space="0"/>
              <w:bottom w:val="single" w:color="auto" w:sz="4" w:space="0"/>
              <w:right w:val="single" w:color="auto" w:sz="4" w:space="0"/>
            </w:tcBorders>
            <w:vAlign w:val="center"/>
          </w:tcPr>
          <w:p w14:paraId="7EA95D8D">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FDC54EA">
            <w:pPr>
              <w:topLinePunct/>
              <w:spacing w:line="440" w:lineRule="exact"/>
              <w:jc w:val="center"/>
              <w:rPr>
                <w:rFonts w:hint="eastAsia" w:asciiTheme="minorEastAsia" w:hAnsiTheme="minorEastAsia" w:eastAsiaTheme="minorEastAsia" w:cstheme="minorEastAsia"/>
                <w:sz w:val="24"/>
                <w:szCs w:val="24"/>
              </w:rPr>
            </w:pPr>
          </w:p>
        </w:tc>
        <w:tc>
          <w:tcPr>
            <w:tcW w:w="3124" w:type="dxa"/>
            <w:tcBorders>
              <w:top w:val="single" w:color="auto" w:sz="4" w:space="0"/>
              <w:left w:val="single" w:color="auto" w:sz="4" w:space="0"/>
              <w:bottom w:val="single" w:color="auto" w:sz="4" w:space="0"/>
              <w:right w:val="single" w:color="auto" w:sz="4" w:space="0"/>
            </w:tcBorders>
            <w:vAlign w:val="center"/>
          </w:tcPr>
          <w:p w14:paraId="7DCEF125">
            <w:pPr>
              <w:topLinePunct/>
              <w:spacing w:line="440" w:lineRule="exact"/>
              <w:jc w:val="center"/>
              <w:rPr>
                <w:rFonts w:hint="eastAsia" w:asciiTheme="minorEastAsia" w:hAnsiTheme="minorEastAsia" w:eastAsiaTheme="minorEastAsia" w:cstheme="minorEastAsia"/>
                <w:sz w:val="24"/>
                <w:szCs w:val="24"/>
              </w:rPr>
            </w:pPr>
          </w:p>
        </w:tc>
      </w:tr>
      <w:tr w14:paraId="28CFC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77570A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13D7F1CB">
            <w:pPr>
              <w:topLinePunct/>
              <w:spacing w:line="440" w:lineRule="exact"/>
              <w:jc w:val="center"/>
              <w:rPr>
                <w:rFonts w:hint="eastAsia" w:asciiTheme="minorEastAsia" w:hAnsiTheme="minorEastAsia" w:eastAsiaTheme="minorEastAsia" w:cstheme="minorEastAsia"/>
                <w:sz w:val="24"/>
                <w:szCs w:val="24"/>
              </w:rPr>
            </w:pPr>
          </w:p>
        </w:tc>
      </w:tr>
      <w:tr w14:paraId="19B94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623DDC0">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55883422">
            <w:pPr>
              <w:topLinePunct/>
              <w:spacing w:line="440" w:lineRule="exact"/>
              <w:rPr>
                <w:rFonts w:hint="eastAsia" w:asciiTheme="minorEastAsia" w:hAnsiTheme="minorEastAsia" w:eastAsiaTheme="minorEastAsia" w:cstheme="minorEastAsia"/>
                <w:sz w:val="24"/>
                <w:szCs w:val="24"/>
              </w:rPr>
            </w:pPr>
          </w:p>
          <w:p w14:paraId="3ADBF6B7">
            <w:pPr>
              <w:topLinePunct/>
              <w:spacing w:line="440" w:lineRule="exact"/>
              <w:jc w:val="center"/>
              <w:rPr>
                <w:rFonts w:hint="eastAsia" w:asciiTheme="minorEastAsia" w:hAnsiTheme="minorEastAsia" w:eastAsiaTheme="minorEastAsia" w:cstheme="minorEastAsia"/>
                <w:sz w:val="24"/>
                <w:szCs w:val="24"/>
              </w:rPr>
            </w:pPr>
          </w:p>
          <w:p w14:paraId="0CA59A4D">
            <w:pPr>
              <w:topLinePunct/>
              <w:spacing w:line="440" w:lineRule="exact"/>
              <w:rPr>
                <w:rFonts w:hint="eastAsia" w:asciiTheme="minorEastAsia" w:hAnsiTheme="minorEastAsia" w:eastAsiaTheme="minorEastAsia" w:cstheme="minorEastAsia"/>
                <w:sz w:val="24"/>
                <w:szCs w:val="24"/>
              </w:rPr>
            </w:pPr>
          </w:p>
        </w:tc>
      </w:tr>
      <w:tr w14:paraId="22852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C91E3B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376999D8">
            <w:pPr>
              <w:topLinePunct/>
              <w:spacing w:line="440" w:lineRule="exact"/>
              <w:jc w:val="center"/>
              <w:rPr>
                <w:rFonts w:hint="eastAsia" w:asciiTheme="minorEastAsia" w:hAnsiTheme="minorEastAsia" w:eastAsiaTheme="minorEastAsia" w:cstheme="minorEastAsia"/>
                <w:sz w:val="24"/>
                <w:szCs w:val="24"/>
              </w:rPr>
            </w:pPr>
          </w:p>
        </w:tc>
      </w:tr>
    </w:tbl>
    <w:p w14:paraId="6B6508B8">
      <w:pPr>
        <w:widowControl/>
        <w:autoSpaceDE w:val="0"/>
        <w:autoSpaceDN w:val="0"/>
        <w:spacing w:line="360" w:lineRule="atLeast"/>
        <w:ind w:left="18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755E6D2C">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在本表后应附企业法人营业执照、资质证书（如有）、授权代理证明材料（如有）及资格审查要求的其他证件复印件。</w:t>
      </w:r>
    </w:p>
    <w:p w14:paraId="07D6F6F2">
      <w:pPr>
        <w:widowControl/>
        <w:autoSpaceDE w:val="0"/>
        <w:autoSpaceDN w:val="0"/>
        <w:spacing w:line="360" w:lineRule="atLeast"/>
        <w:ind w:left="420" w:leftChars="200"/>
        <w:textAlignment w:val="bottom"/>
        <w:rPr>
          <w:rFonts w:hint="eastAsia" w:asciiTheme="minorEastAsia" w:hAnsiTheme="minorEastAsia" w:eastAsiaTheme="minorEastAsia" w:cstheme="minorEastAsia"/>
          <w:szCs w:val="21"/>
        </w:rPr>
      </w:pPr>
    </w:p>
    <w:p w14:paraId="402DEE71">
      <w:pPr>
        <w:widowControl/>
        <w:rPr>
          <w:rFonts w:hint="eastAsia" w:asciiTheme="minorEastAsia" w:hAnsiTheme="minorEastAsia" w:eastAsiaTheme="minorEastAsia" w:cstheme="minorEastAsia"/>
          <w:b/>
          <w:bCs/>
          <w:sz w:val="28"/>
          <w:szCs w:val="28"/>
        </w:rPr>
      </w:pPr>
      <w:r>
        <w:rPr>
          <w:rFonts w:ascii="Times New Roman" w:hAnsi="Times New Roman" w:eastAsia="黑体" w:cs="Times New Roman"/>
          <w:szCs w:val="21"/>
        </w:rPr>
        <w:br w:type="page"/>
      </w:r>
      <w:bookmarkStart w:id="148" w:name="_Toc19004_WPSOffice_Level1"/>
      <w:bookmarkStart w:id="149" w:name="_Toc5072_WPSOffice_Level1"/>
      <w:bookmarkStart w:id="150" w:name="_Toc1452_WPSOffice_Level1"/>
      <w:bookmarkStart w:id="151" w:name="_Toc3772_WPSOffice_Level1"/>
      <w:bookmarkStart w:id="152" w:name="_Toc18547_WPSOffice_Level1"/>
    </w:p>
    <w:p w14:paraId="6F2318DF">
      <w:pPr>
        <w:pStyle w:val="6"/>
        <w:spacing w:line="240" w:lineRule="atLeast"/>
        <w:ind w:left="0" w:leftChars="0" w:right="-512" w:rightChars="-244" w:firstLine="0" w:firstLineChars="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五、近年类似业绩情况</w:t>
      </w:r>
      <w:bookmarkEnd w:id="148"/>
      <w:bookmarkEnd w:id="149"/>
      <w:bookmarkEnd w:id="150"/>
      <w:bookmarkEnd w:id="151"/>
      <w:bookmarkEnd w:id="152"/>
    </w:p>
    <w:tbl>
      <w:tblPr>
        <w:tblStyle w:val="17"/>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3B37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32E8DCD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609" w:type="dxa"/>
          </w:tcPr>
          <w:p w14:paraId="1F0CEF77">
            <w:pPr>
              <w:topLinePunct/>
              <w:spacing w:line="440" w:lineRule="exact"/>
              <w:rPr>
                <w:rFonts w:hint="eastAsia" w:asciiTheme="minorEastAsia" w:hAnsiTheme="minorEastAsia" w:eastAsiaTheme="minorEastAsia" w:cstheme="minorEastAsia"/>
                <w:sz w:val="24"/>
                <w:szCs w:val="24"/>
              </w:rPr>
            </w:pPr>
          </w:p>
        </w:tc>
      </w:tr>
      <w:tr w14:paraId="232A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039B76C3">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供货地点</w:t>
            </w:r>
          </w:p>
        </w:tc>
        <w:tc>
          <w:tcPr>
            <w:tcW w:w="6609" w:type="dxa"/>
          </w:tcPr>
          <w:p w14:paraId="6B93D177">
            <w:pPr>
              <w:topLinePunct/>
              <w:spacing w:line="440" w:lineRule="exact"/>
              <w:rPr>
                <w:rFonts w:hint="eastAsia" w:asciiTheme="minorEastAsia" w:hAnsiTheme="minorEastAsia" w:eastAsiaTheme="minorEastAsia" w:cstheme="minorEastAsia"/>
                <w:sz w:val="24"/>
                <w:szCs w:val="24"/>
              </w:rPr>
            </w:pPr>
          </w:p>
        </w:tc>
      </w:tr>
      <w:tr w14:paraId="6ADF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7D6D4395">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业主名称</w:t>
            </w:r>
          </w:p>
        </w:tc>
        <w:tc>
          <w:tcPr>
            <w:tcW w:w="6609" w:type="dxa"/>
          </w:tcPr>
          <w:p w14:paraId="47DD7E56">
            <w:pPr>
              <w:topLinePunct/>
              <w:spacing w:line="440" w:lineRule="exact"/>
              <w:rPr>
                <w:rFonts w:hint="eastAsia" w:asciiTheme="minorEastAsia" w:hAnsiTheme="minorEastAsia" w:eastAsiaTheme="minorEastAsia" w:cstheme="minorEastAsia"/>
                <w:sz w:val="24"/>
                <w:szCs w:val="24"/>
              </w:rPr>
            </w:pPr>
          </w:p>
        </w:tc>
      </w:tr>
      <w:tr w14:paraId="73B2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20A0718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业主地址</w:t>
            </w:r>
          </w:p>
        </w:tc>
        <w:tc>
          <w:tcPr>
            <w:tcW w:w="6609" w:type="dxa"/>
          </w:tcPr>
          <w:p w14:paraId="5EF55776">
            <w:pPr>
              <w:topLinePunct/>
              <w:spacing w:line="440" w:lineRule="exact"/>
              <w:rPr>
                <w:rFonts w:hint="eastAsia" w:asciiTheme="minorEastAsia" w:hAnsiTheme="minorEastAsia" w:eastAsiaTheme="minorEastAsia" w:cstheme="minorEastAsia"/>
                <w:sz w:val="24"/>
                <w:szCs w:val="24"/>
              </w:rPr>
            </w:pPr>
          </w:p>
        </w:tc>
      </w:tr>
      <w:tr w14:paraId="77DE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4D023D6F">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业主电话</w:t>
            </w:r>
          </w:p>
        </w:tc>
        <w:tc>
          <w:tcPr>
            <w:tcW w:w="6609" w:type="dxa"/>
          </w:tcPr>
          <w:p w14:paraId="437F3409">
            <w:pPr>
              <w:topLinePunct/>
              <w:spacing w:line="440" w:lineRule="exact"/>
              <w:rPr>
                <w:rFonts w:hint="eastAsia" w:asciiTheme="minorEastAsia" w:hAnsiTheme="minorEastAsia" w:eastAsiaTheme="minorEastAsia" w:cstheme="minorEastAsia"/>
                <w:sz w:val="24"/>
                <w:szCs w:val="24"/>
              </w:rPr>
            </w:pPr>
          </w:p>
        </w:tc>
      </w:tr>
      <w:tr w14:paraId="3176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47015550">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合同价格</w:t>
            </w:r>
          </w:p>
        </w:tc>
        <w:tc>
          <w:tcPr>
            <w:tcW w:w="6609" w:type="dxa"/>
          </w:tcPr>
          <w:p w14:paraId="6E58B55C">
            <w:pPr>
              <w:topLinePunct/>
              <w:spacing w:line="440" w:lineRule="exact"/>
              <w:rPr>
                <w:rFonts w:hint="eastAsia" w:asciiTheme="minorEastAsia" w:hAnsiTheme="minorEastAsia" w:eastAsiaTheme="minorEastAsia" w:cstheme="minorEastAsia"/>
                <w:sz w:val="24"/>
                <w:szCs w:val="24"/>
              </w:rPr>
            </w:pPr>
          </w:p>
        </w:tc>
      </w:tr>
      <w:tr w14:paraId="17DB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16D8351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供货期</w:t>
            </w:r>
          </w:p>
        </w:tc>
        <w:tc>
          <w:tcPr>
            <w:tcW w:w="6609" w:type="dxa"/>
          </w:tcPr>
          <w:p w14:paraId="453FF4B0">
            <w:pPr>
              <w:topLinePunct/>
              <w:spacing w:line="440" w:lineRule="exact"/>
              <w:rPr>
                <w:rFonts w:hint="eastAsia" w:asciiTheme="minorEastAsia" w:hAnsiTheme="minorEastAsia" w:eastAsiaTheme="minorEastAsia" w:cstheme="minorEastAsia"/>
                <w:sz w:val="24"/>
                <w:szCs w:val="24"/>
              </w:rPr>
            </w:pPr>
          </w:p>
        </w:tc>
      </w:tr>
      <w:tr w14:paraId="7A41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00B8FD5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供货型号及数量</w:t>
            </w:r>
          </w:p>
        </w:tc>
        <w:tc>
          <w:tcPr>
            <w:tcW w:w="6609" w:type="dxa"/>
          </w:tcPr>
          <w:p w14:paraId="10E62491">
            <w:pPr>
              <w:topLinePunct/>
              <w:spacing w:line="440" w:lineRule="exact"/>
              <w:rPr>
                <w:rFonts w:hint="eastAsia" w:asciiTheme="minorEastAsia" w:hAnsiTheme="minorEastAsia" w:eastAsiaTheme="minorEastAsia" w:cstheme="minorEastAsia"/>
                <w:sz w:val="24"/>
                <w:szCs w:val="24"/>
              </w:rPr>
            </w:pPr>
          </w:p>
        </w:tc>
      </w:tr>
      <w:tr w14:paraId="6D4D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4E79DC5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项目描述</w:t>
            </w:r>
          </w:p>
        </w:tc>
        <w:tc>
          <w:tcPr>
            <w:tcW w:w="6609" w:type="dxa"/>
          </w:tcPr>
          <w:p w14:paraId="5A0D7356">
            <w:pPr>
              <w:topLinePunct/>
              <w:spacing w:line="440" w:lineRule="exact"/>
              <w:rPr>
                <w:rFonts w:hint="eastAsia" w:asciiTheme="minorEastAsia" w:hAnsiTheme="minorEastAsia" w:eastAsiaTheme="minorEastAsia" w:cstheme="minorEastAsia"/>
                <w:sz w:val="24"/>
                <w:szCs w:val="24"/>
              </w:rPr>
            </w:pPr>
          </w:p>
        </w:tc>
      </w:tr>
      <w:tr w14:paraId="1854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124BC2F0">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609" w:type="dxa"/>
          </w:tcPr>
          <w:p w14:paraId="4E5A3CB7">
            <w:pPr>
              <w:topLinePunct/>
              <w:spacing w:line="440" w:lineRule="exact"/>
              <w:rPr>
                <w:rFonts w:hint="eastAsia" w:asciiTheme="minorEastAsia" w:hAnsiTheme="minorEastAsia" w:eastAsiaTheme="minorEastAsia" w:cstheme="minorEastAsia"/>
                <w:sz w:val="24"/>
                <w:szCs w:val="24"/>
              </w:rPr>
            </w:pPr>
          </w:p>
        </w:tc>
      </w:tr>
    </w:tbl>
    <w:p w14:paraId="42C8A441">
      <w:pPr>
        <w:widowControl/>
        <w:autoSpaceDE w:val="0"/>
        <w:autoSpaceDN w:val="0"/>
        <w:spacing w:line="360" w:lineRule="atLeast"/>
        <w:textAlignment w:val="bottom"/>
        <w:rPr>
          <w:rFonts w:hint="eastAsia" w:asciiTheme="minorEastAsia" w:hAnsiTheme="minorEastAsia" w:eastAsiaTheme="minorEastAsia" w:cstheme="minorEastAsia"/>
          <w:sz w:val="24"/>
          <w:szCs w:val="24"/>
        </w:rPr>
      </w:pPr>
    </w:p>
    <w:p w14:paraId="2D8941E0">
      <w:pPr>
        <w:widowControl/>
        <w:autoSpaceDE w:val="0"/>
        <w:autoSpaceDN w:val="0"/>
        <w:spacing w:line="360" w:lineRule="atLeast"/>
        <w:ind w:left="418" w:hanging="501" w:hangingChars="209"/>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0E931238">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1、每张表格只填写一个项目，并标明序号。</w:t>
      </w:r>
    </w:p>
    <w:p w14:paraId="1C8C22BB">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2、业绩证明材料要求：</w:t>
      </w:r>
      <w:r>
        <w:rPr>
          <w:rFonts w:hint="eastAsia" w:asciiTheme="minorEastAsia" w:hAnsiTheme="minorEastAsia" w:eastAsiaTheme="minorEastAsia" w:cstheme="minorEastAsia"/>
          <w:sz w:val="24"/>
          <w:szCs w:val="24"/>
          <w:u w:val="single"/>
        </w:rPr>
        <w:t>近3年</w:t>
      </w:r>
      <w:r>
        <w:rPr>
          <w:rFonts w:hint="eastAsia" w:asciiTheme="minorEastAsia" w:hAnsiTheme="minorEastAsia" w:cstheme="minorEastAsia"/>
          <w:sz w:val="24"/>
          <w:szCs w:val="24"/>
          <w:u w:val="single"/>
          <w:lang w:eastAsia="zh-CN"/>
        </w:rPr>
        <w:t>空调或净水机销售</w:t>
      </w:r>
      <w:r>
        <w:rPr>
          <w:rFonts w:hint="eastAsia" w:asciiTheme="minorEastAsia" w:hAnsiTheme="minorEastAsia" w:eastAsiaTheme="minorEastAsia" w:cstheme="minorEastAsia"/>
          <w:sz w:val="24"/>
          <w:szCs w:val="24"/>
          <w:u w:val="single"/>
          <w:lang w:val="en-US" w:eastAsia="zh-CN"/>
        </w:rPr>
        <w:t>相关业绩</w:t>
      </w:r>
      <w:r>
        <w:rPr>
          <w:rFonts w:hint="eastAsia" w:asciiTheme="minorEastAsia" w:hAnsiTheme="minorEastAsia" w:eastAsiaTheme="minorEastAsia" w:cstheme="minorEastAsia"/>
          <w:sz w:val="24"/>
          <w:szCs w:val="24"/>
          <w:u w:val="single"/>
        </w:rPr>
        <w:t>合同</w:t>
      </w:r>
      <w:r>
        <w:rPr>
          <w:rFonts w:hint="eastAsia" w:asciiTheme="minorEastAsia" w:hAnsiTheme="minorEastAsia" w:eastAsiaTheme="minorEastAsia" w:cstheme="minorEastAsia"/>
          <w:sz w:val="24"/>
          <w:szCs w:val="24"/>
          <w:u w:val="single"/>
          <w:lang w:val="en-US" w:eastAsia="zh-CN"/>
        </w:rPr>
        <w:t>.</w:t>
      </w:r>
    </w:p>
    <w:p w14:paraId="62345E8B">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3、如近年来，供应商法人机构发生合法变更或重组或法人名称变更时，应提供相关部门的合法批件或其他相关证明材料来证明其所附业绩的继承性。</w:t>
      </w:r>
    </w:p>
    <w:p w14:paraId="714F4A16">
      <w:pPr>
        <w:pStyle w:val="5"/>
        <w:rPr>
          <w:rFonts w:hint="eastAsia" w:asciiTheme="minorEastAsia" w:hAnsiTheme="minorEastAsia" w:eastAsiaTheme="minorEastAsia" w:cstheme="minorEastAsia"/>
          <w:sz w:val="24"/>
          <w:szCs w:val="24"/>
        </w:rPr>
      </w:pPr>
    </w:p>
    <w:p w14:paraId="7D30ED7F">
      <w:pPr>
        <w:topLinePunct/>
        <w:spacing w:line="3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153" w:name="_Toc9267_WPSOffice_Level1"/>
      <w:bookmarkStart w:id="154" w:name="_Toc5403_WPSOffice_Level1"/>
      <w:bookmarkStart w:id="155" w:name="_Toc30712_WPSOffice_Level1"/>
      <w:bookmarkStart w:id="156" w:name="_Toc12019_WPSOffice_Level1"/>
      <w:bookmarkStart w:id="157" w:name="_Toc3893_WPSOffice_Level1"/>
    </w:p>
    <w:p w14:paraId="45245308">
      <w:pPr>
        <w:numPr>
          <w:ilvl w:val="0"/>
          <w:numId w:val="11"/>
        </w:numPr>
        <w:tabs>
          <w:tab w:val="left" w:pos="3060"/>
        </w:tabs>
        <w:topLinePunct/>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信誉情况</w:t>
      </w:r>
      <w:bookmarkEnd w:id="153"/>
      <w:bookmarkEnd w:id="154"/>
      <w:bookmarkEnd w:id="155"/>
      <w:bookmarkEnd w:id="156"/>
      <w:bookmarkEnd w:id="157"/>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7F08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0BD5E00B">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w:t>
            </w:r>
          </w:p>
        </w:tc>
        <w:tc>
          <w:tcPr>
            <w:tcW w:w="4445" w:type="dxa"/>
          </w:tcPr>
          <w:p w14:paraId="01842DE8">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供应商情况说明</w:t>
            </w:r>
          </w:p>
        </w:tc>
      </w:tr>
      <w:tr w14:paraId="0DA4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5CD1748">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是否被责令停业，暂扣或吊销执照，或吊销资质证书</w:t>
            </w:r>
          </w:p>
        </w:tc>
        <w:tc>
          <w:tcPr>
            <w:tcW w:w="4445" w:type="dxa"/>
          </w:tcPr>
          <w:p w14:paraId="3A6A62BB">
            <w:pPr>
              <w:topLinePunct/>
              <w:spacing w:line="440" w:lineRule="exact"/>
              <w:rPr>
                <w:rFonts w:hint="eastAsia" w:asciiTheme="minorEastAsia" w:hAnsiTheme="minorEastAsia" w:eastAsiaTheme="minorEastAsia" w:cstheme="minorEastAsia"/>
                <w:bCs/>
                <w:sz w:val="24"/>
                <w:szCs w:val="24"/>
              </w:rPr>
            </w:pPr>
          </w:p>
        </w:tc>
      </w:tr>
      <w:tr w14:paraId="1D7E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8FDA95B">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是否进入清算程序，或被宣告破产，或其他丧失履约能力的情形</w:t>
            </w:r>
          </w:p>
        </w:tc>
        <w:tc>
          <w:tcPr>
            <w:tcW w:w="4445" w:type="dxa"/>
          </w:tcPr>
          <w:p w14:paraId="3BEF0288">
            <w:pPr>
              <w:topLinePunct/>
              <w:spacing w:line="440" w:lineRule="exact"/>
              <w:rPr>
                <w:rFonts w:hint="eastAsia" w:asciiTheme="minorEastAsia" w:hAnsiTheme="minorEastAsia" w:eastAsiaTheme="minorEastAsia" w:cstheme="minorEastAsia"/>
                <w:bCs/>
                <w:sz w:val="24"/>
                <w:szCs w:val="24"/>
              </w:rPr>
            </w:pPr>
          </w:p>
        </w:tc>
      </w:tr>
      <w:tr w14:paraId="2BF8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1F49D8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是否在国家企业信用信息公示系统（http://www.gsxt.gov.cn）中被列入严重违法失信企业名单</w:t>
            </w:r>
          </w:p>
        </w:tc>
        <w:tc>
          <w:tcPr>
            <w:tcW w:w="4445" w:type="dxa"/>
          </w:tcPr>
          <w:p w14:paraId="74740475">
            <w:pPr>
              <w:topLinePunct/>
              <w:spacing w:line="440" w:lineRule="exact"/>
              <w:rPr>
                <w:rFonts w:hint="eastAsia" w:asciiTheme="minorEastAsia" w:hAnsiTheme="minorEastAsia" w:eastAsiaTheme="minorEastAsia" w:cstheme="minorEastAsia"/>
                <w:bCs/>
                <w:sz w:val="24"/>
                <w:szCs w:val="24"/>
              </w:rPr>
            </w:pPr>
          </w:p>
        </w:tc>
      </w:tr>
      <w:tr w14:paraId="22EA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82E52F4">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是否在“信用中国”网站（http://www.creditchina.gov.cn）中被列入失信被执行人名单</w:t>
            </w:r>
          </w:p>
        </w:tc>
        <w:tc>
          <w:tcPr>
            <w:tcW w:w="4445" w:type="dxa"/>
          </w:tcPr>
          <w:p w14:paraId="0C27AE35">
            <w:pPr>
              <w:topLinePunct/>
              <w:spacing w:line="440" w:lineRule="exact"/>
              <w:rPr>
                <w:rFonts w:hint="eastAsia" w:asciiTheme="minorEastAsia" w:hAnsiTheme="minorEastAsia" w:eastAsiaTheme="minorEastAsia" w:cstheme="minorEastAsia"/>
                <w:bCs/>
                <w:sz w:val="24"/>
                <w:szCs w:val="24"/>
              </w:rPr>
            </w:pPr>
          </w:p>
        </w:tc>
      </w:tr>
      <w:tr w14:paraId="59E9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BD2C5A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是否在近三年内（自响应文件递交截止之日向前追溯3年）供应商或其法定代表人有行贿犯罪行为</w:t>
            </w:r>
          </w:p>
        </w:tc>
        <w:tc>
          <w:tcPr>
            <w:tcW w:w="4445" w:type="dxa"/>
          </w:tcPr>
          <w:p w14:paraId="52E4C0C2">
            <w:pPr>
              <w:topLinePunct/>
              <w:spacing w:line="440" w:lineRule="exact"/>
              <w:rPr>
                <w:rFonts w:hint="eastAsia" w:asciiTheme="minorEastAsia" w:hAnsiTheme="minorEastAsia" w:eastAsiaTheme="minorEastAsia" w:cstheme="minorEastAsia"/>
                <w:bCs/>
                <w:sz w:val="24"/>
                <w:szCs w:val="24"/>
              </w:rPr>
            </w:pPr>
          </w:p>
        </w:tc>
      </w:tr>
      <w:tr w14:paraId="0116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3EE23DF">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4445" w:type="dxa"/>
          </w:tcPr>
          <w:p w14:paraId="2538B319">
            <w:pPr>
              <w:topLinePunct/>
              <w:spacing w:line="440" w:lineRule="exact"/>
              <w:rPr>
                <w:rFonts w:hint="eastAsia" w:asciiTheme="minorEastAsia" w:hAnsiTheme="minorEastAsia" w:eastAsiaTheme="minorEastAsia" w:cstheme="minorEastAsia"/>
                <w:bCs/>
                <w:sz w:val="24"/>
                <w:szCs w:val="24"/>
              </w:rPr>
            </w:pPr>
          </w:p>
        </w:tc>
      </w:tr>
    </w:tbl>
    <w:p w14:paraId="7D926507">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注：本表无需附证明材料。</w:t>
      </w:r>
    </w:p>
    <w:p w14:paraId="21C305EC">
      <w:pPr>
        <w:pStyle w:val="5"/>
        <w:jc w:val="right"/>
        <w:rPr>
          <w:rFonts w:hint="eastAsia" w:asciiTheme="minorEastAsia" w:hAnsiTheme="minorEastAsia" w:eastAsiaTheme="minorEastAsia" w:cstheme="minorEastAsia"/>
          <w:sz w:val="24"/>
          <w:szCs w:val="24"/>
        </w:rPr>
      </w:pPr>
    </w:p>
    <w:p w14:paraId="24B3C7C2">
      <w:pPr>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z w:val="24"/>
          <w:szCs w:val="24"/>
          <w:lang w:eastAsia="zh-CN"/>
        </w:rPr>
        <w:t>）</w:t>
      </w:r>
    </w:p>
    <w:p w14:paraId="445F088C">
      <w:pPr>
        <w:pStyle w:val="5"/>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1F4FDF96">
      <w:pPr>
        <w:pStyle w:val="5"/>
        <w:rPr>
          <w:rFonts w:hint="eastAsia" w:asciiTheme="minorEastAsia" w:hAnsiTheme="minorEastAsia" w:eastAsiaTheme="minorEastAsia" w:cstheme="minorEastAsia"/>
          <w:sz w:val="24"/>
          <w:szCs w:val="24"/>
        </w:rPr>
      </w:pPr>
    </w:p>
    <w:p w14:paraId="58062EFC">
      <w:pPr>
        <w:pStyle w:val="5"/>
        <w:spacing w:line="440" w:lineRule="exact"/>
        <w:rPr>
          <w:rFonts w:hint="eastAsia" w:asciiTheme="minorEastAsia" w:hAnsiTheme="minorEastAsia" w:eastAsiaTheme="minorEastAsia" w:cstheme="minorEastAsia"/>
          <w:sz w:val="24"/>
          <w:szCs w:val="24"/>
        </w:rPr>
      </w:pPr>
    </w:p>
    <w:p w14:paraId="7F5C2D02">
      <w:pPr>
        <w:spacing w:line="400" w:lineRule="atLeast"/>
      </w:pPr>
    </w:p>
    <w:p w14:paraId="55CF0F15">
      <w:pPr>
        <w:pStyle w:val="5"/>
      </w:pPr>
    </w:p>
    <w:p w14:paraId="07D19BD9">
      <w:pPr>
        <w:pStyle w:val="5"/>
      </w:pPr>
    </w:p>
    <w:p w14:paraId="1289D5D2">
      <w:pPr>
        <w:pStyle w:val="5"/>
      </w:pPr>
    </w:p>
    <w:p w14:paraId="7BCB83DE">
      <w:pPr>
        <w:pStyle w:val="5"/>
      </w:pPr>
    </w:p>
    <w:p w14:paraId="6D2B7D27">
      <w:pPr>
        <w:pStyle w:val="5"/>
      </w:pPr>
    </w:p>
    <w:p w14:paraId="09DB44A5">
      <w:pPr>
        <w:pStyle w:val="5"/>
      </w:pPr>
    </w:p>
    <w:p w14:paraId="40878513">
      <w:pPr>
        <w:pStyle w:val="5"/>
      </w:pPr>
    </w:p>
    <w:p w14:paraId="544AE92C">
      <w:pPr>
        <w:pStyle w:val="5"/>
        <w:numPr>
          <w:ilvl w:val="0"/>
          <w:numId w:val="12"/>
        </w:num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8"/>
          <w:szCs w:val="28"/>
        </w:rPr>
        <w:t>技术性能（质量）指标描述</w:t>
      </w:r>
    </w:p>
    <w:tbl>
      <w:tblPr>
        <w:tblStyle w:val="17"/>
        <w:tblpPr w:leftFromText="180" w:rightFromText="180" w:vertAnchor="text" w:horzAnchor="page" w:tblpX="1879"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DF5B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47D5798">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tc>
        <w:tc>
          <w:tcPr>
            <w:tcW w:w="4656" w:type="dxa"/>
            <w:tcBorders>
              <w:tl2br w:val="nil"/>
              <w:tr2bl w:val="nil"/>
            </w:tcBorders>
            <w:vAlign w:val="center"/>
          </w:tcPr>
          <w:p w14:paraId="5BB7BFF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 方 要 求</w:t>
            </w:r>
          </w:p>
        </w:tc>
        <w:tc>
          <w:tcPr>
            <w:tcW w:w="1980" w:type="dxa"/>
            <w:tcBorders>
              <w:tl2br w:val="nil"/>
              <w:tr2bl w:val="nil"/>
            </w:tcBorders>
            <w:vAlign w:val="center"/>
          </w:tcPr>
          <w:p w14:paraId="76023932">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 方 响 应</w:t>
            </w:r>
          </w:p>
        </w:tc>
        <w:tc>
          <w:tcPr>
            <w:tcW w:w="1140" w:type="dxa"/>
            <w:tcBorders>
              <w:tl2br w:val="nil"/>
              <w:tr2bl w:val="nil"/>
            </w:tcBorders>
            <w:vAlign w:val="center"/>
          </w:tcPr>
          <w:p w14:paraId="2D965D4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 差</w:t>
            </w:r>
          </w:p>
        </w:tc>
      </w:tr>
      <w:tr w14:paraId="23DD0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08570BF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33B33E15">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3455E5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FE2A646">
            <w:pPr>
              <w:adjustRightInd w:val="0"/>
              <w:snapToGrid w:val="0"/>
              <w:jc w:val="left"/>
              <w:rPr>
                <w:rFonts w:hint="eastAsia" w:asciiTheme="minorEastAsia" w:hAnsiTheme="minorEastAsia" w:eastAsiaTheme="minorEastAsia" w:cstheme="minorEastAsia"/>
                <w:sz w:val="24"/>
                <w:szCs w:val="24"/>
              </w:rPr>
            </w:pPr>
          </w:p>
        </w:tc>
      </w:tr>
      <w:tr w14:paraId="30C4D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047CFD9A">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C721A0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6E1D58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D37DD57">
            <w:pPr>
              <w:adjustRightInd w:val="0"/>
              <w:snapToGrid w:val="0"/>
              <w:jc w:val="left"/>
              <w:rPr>
                <w:rFonts w:hint="eastAsia" w:asciiTheme="minorEastAsia" w:hAnsiTheme="minorEastAsia" w:eastAsiaTheme="minorEastAsia" w:cstheme="minorEastAsia"/>
                <w:sz w:val="24"/>
                <w:szCs w:val="24"/>
              </w:rPr>
            </w:pPr>
          </w:p>
        </w:tc>
      </w:tr>
      <w:tr w14:paraId="40D62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1D320BD7">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47E0E2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1FEE90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108CF18D">
            <w:pPr>
              <w:adjustRightInd w:val="0"/>
              <w:snapToGrid w:val="0"/>
              <w:jc w:val="left"/>
              <w:rPr>
                <w:rFonts w:hint="eastAsia" w:asciiTheme="minorEastAsia" w:hAnsiTheme="minorEastAsia" w:eastAsiaTheme="minorEastAsia" w:cstheme="minorEastAsia"/>
                <w:sz w:val="24"/>
                <w:szCs w:val="24"/>
              </w:rPr>
            </w:pPr>
          </w:p>
        </w:tc>
      </w:tr>
      <w:tr w14:paraId="0EDDB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690BB19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F65D7F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BE84943">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6DBE5CD">
            <w:pPr>
              <w:adjustRightInd w:val="0"/>
              <w:snapToGrid w:val="0"/>
              <w:jc w:val="left"/>
              <w:rPr>
                <w:rFonts w:hint="eastAsia" w:asciiTheme="minorEastAsia" w:hAnsiTheme="minorEastAsia" w:eastAsiaTheme="minorEastAsia" w:cstheme="minorEastAsia"/>
                <w:sz w:val="24"/>
                <w:szCs w:val="24"/>
              </w:rPr>
            </w:pPr>
          </w:p>
        </w:tc>
      </w:tr>
      <w:tr w14:paraId="29CD0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519EC4AB">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01C0D56">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6D9C44B">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9787DB8">
            <w:pPr>
              <w:adjustRightInd w:val="0"/>
              <w:snapToGrid w:val="0"/>
              <w:jc w:val="left"/>
              <w:rPr>
                <w:rFonts w:hint="eastAsia" w:asciiTheme="minorEastAsia" w:hAnsiTheme="minorEastAsia" w:eastAsiaTheme="minorEastAsia" w:cstheme="minorEastAsia"/>
                <w:sz w:val="24"/>
                <w:szCs w:val="24"/>
              </w:rPr>
            </w:pPr>
          </w:p>
        </w:tc>
      </w:tr>
      <w:tr w14:paraId="470BD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49BC77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7412C6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33B2E5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E81DA2F">
            <w:pPr>
              <w:adjustRightInd w:val="0"/>
              <w:snapToGrid w:val="0"/>
              <w:jc w:val="left"/>
              <w:rPr>
                <w:rFonts w:hint="eastAsia" w:asciiTheme="minorEastAsia" w:hAnsiTheme="minorEastAsia" w:eastAsiaTheme="minorEastAsia" w:cstheme="minorEastAsia"/>
                <w:sz w:val="24"/>
                <w:szCs w:val="24"/>
              </w:rPr>
            </w:pPr>
          </w:p>
        </w:tc>
      </w:tr>
      <w:tr w14:paraId="5AA981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5DC2C00A">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C2146E1">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CD2FE4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600770E">
            <w:pPr>
              <w:adjustRightInd w:val="0"/>
              <w:snapToGrid w:val="0"/>
              <w:jc w:val="left"/>
              <w:rPr>
                <w:rFonts w:hint="eastAsia" w:asciiTheme="minorEastAsia" w:hAnsiTheme="minorEastAsia" w:eastAsiaTheme="minorEastAsia" w:cstheme="minorEastAsia"/>
                <w:sz w:val="24"/>
                <w:szCs w:val="24"/>
              </w:rPr>
            </w:pPr>
          </w:p>
        </w:tc>
      </w:tr>
      <w:tr w14:paraId="076F0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02AA6FD8">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8C0D4E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A4B737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3411513">
            <w:pPr>
              <w:adjustRightInd w:val="0"/>
              <w:snapToGrid w:val="0"/>
              <w:jc w:val="left"/>
              <w:rPr>
                <w:rFonts w:hint="eastAsia" w:asciiTheme="minorEastAsia" w:hAnsiTheme="minorEastAsia" w:eastAsiaTheme="minorEastAsia" w:cstheme="minorEastAsia"/>
                <w:sz w:val="24"/>
                <w:szCs w:val="24"/>
              </w:rPr>
            </w:pPr>
          </w:p>
        </w:tc>
      </w:tr>
      <w:tr w14:paraId="2655DD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3E6B6813">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F451A6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6673F8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DA3EEB2">
            <w:pPr>
              <w:adjustRightInd w:val="0"/>
              <w:snapToGrid w:val="0"/>
              <w:jc w:val="left"/>
              <w:rPr>
                <w:rFonts w:hint="eastAsia" w:asciiTheme="minorEastAsia" w:hAnsiTheme="minorEastAsia" w:eastAsiaTheme="minorEastAsia" w:cstheme="minorEastAsia"/>
                <w:sz w:val="24"/>
                <w:szCs w:val="24"/>
              </w:rPr>
            </w:pPr>
          </w:p>
        </w:tc>
      </w:tr>
      <w:tr w14:paraId="00B1B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681C65C1">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473789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4EE32141">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0942C58">
            <w:pPr>
              <w:adjustRightInd w:val="0"/>
              <w:snapToGrid w:val="0"/>
              <w:jc w:val="left"/>
              <w:rPr>
                <w:rFonts w:hint="eastAsia" w:asciiTheme="minorEastAsia" w:hAnsiTheme="minorEastAsia" w:eastAsiaTheme="minorEastAsia" w:cstheme="minorEastAsia"/>
                <w:sz w:val="24"/>
                <w:szCs w:val="24"/>
              </w:rPr>
            </w:pPr>
          </w:p>
        </w:tc>
      </w:tr>
      <w:tr w14:paraId="68649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72C4E2C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59663FE">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48D7F40">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8B9B7B5">
            <w:pPr>
              <w:adjustRightInd w:val="0"/>
              <w:snapToGrid w:val="0"/>
              <w:jc w:val="left"/>
              <w:rPr>
                <w:rFonts w:hint="eastAsia" w:asciiTheme="minorEastAsia" w:hAnsiTheme="minorEastAsia" w:eastAsiaTheme="minorEastAsia" w:cstheme="minorEastAsia"/>
                <w:sz w:val="24"/>
                <w:szCs w:val="24"/>
              </w:rPr>
            </w:pPr>
          </w:p>
        </w:tc>
      </w:tr>
      <w:tr w14:paraId="52584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58BF3355">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8D4118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E850EB8">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ED408A2">
            <w:pPr>
              <w:adjustRightInd w:val="0"/>
              <w:snapToGrid w:val="0"/>
              <w:jc w:val="left"/>
              <w:rPr>
                <w:rFonts w:hint="eastAsia" w:asciiTheme="minorEastAsia" w:hAnsiTheme="minorEastAsia" w:eastAsiaTheme="minorEastAsia" w:cstheme="minorEastAsia"/>
                <w:sz w:val="24"/>
                <w:szCs w:val="24"/>
              </w:rPr>
            </w:pPr>
          </w:p>
        </w:tc>
      </w:tr>
      <w:tr w14:paraId="165AAD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EE5FADC">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920E00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D3A851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0D2DE7B">
            <w:pPr>
              <w:adjustRightInd w:val="0"/>
              <w:snapToGrid w:val="0"/>
              <w:jc w:val="left"/>
              <w:rPr>
                <w:rFonts w:hint="eastAsia" w:asciiTheme="minorEastAsia" w:hAnsiTheme="minorEastAsia" w:eastAsiaTheme="minorEastAsia" w:cstheme="minorEastAsia"/>
                <w:sz w:val="24"/>
                <w:szCs w:val="24"/>
              </w:rPr>
            </w:pPr>
          </w:p>
        </w:tc>
      </w:tr>
      <w:tr w14:paraId="1AED8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5DD1DE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85FD449">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8E682F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845B273">
            <w:pPr>
              <w:adjustRightInd w:val="0"/>
              <w:snapToGrid w:val="0"/>
              <w:jc w:val="left"/>
              <w:rPr>
                <w:rFonts w:hint="eastAsia" w:asciiTheme="minorEastAsia" w:hAnsiTheme="minorEastAsia" w:eastAsiaTheme="minorEastAsia" w:cstheme="minorEastAsia"/>
                <w:sz w:val="24"/>
                <w:szCs w:val="24"/>
              </w:rPr>
            </w:pPr>
          </w:p>
        </w:tc>
      </w:tr>
      <w:tr w14:paraId="6172E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F3D803B">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F293D8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55DB939">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47010F0">
            <w:pPr>
              <w:adjustRightInd w:val="0"/>
              <w:snapToGrid w:val="0"/>
              <w:jc w:val="left"/>
              <w:rPr>
                <w:rFonts w:hint="eastAsia" w:asciiTheme="minorEastAsia" w:hAnsiTheme="minorEastAsia" w:eastAsiaTheme="minorEastAsia" w:cstheme="minorEastAsia"/>
                <w:sz w:val="24"/>
                <w:szCs w:val="24"/>
              </w:rPr>
            </w:pPr>
          </w:p>
        </w:tc>
      </w:tr>
      <w:tr w14:paraId="51F4F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17BF64D8">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568B8C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5EE451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AB9D9D0">
            <w:pPr>
              <w:adjustRightInd w:val="0"/>
              <w:snapToGrid w:val="0"/>
              <w:jc w:val="left"/>
              <w:rPr>
                <w:rFonts w:hint="eastAsia" w:asciiTheme="minorEastAsia" w:hAnsiTheme="minorEastAsia" w:eastAsiaTheme="minorEastAsia" w:cstheme="minorEastAsia"/>
                <w:sz w:val="24"/>
                <w:szCs w:val="24"/>
              </w:rPr>
            </w:pPr>
          </w:p>
        </w:tc>
      </w:tr>
      <w:tr w14:paraId="469C8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8A7501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4C239F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3354693">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8A51D6E">
            <w:pPr>
              <w:adjustRightInd w:val="0"/>
              <w:snapToGrid w:val="0"/>
              <w:jc w:val="left"/>
              <w:rPr>
                <w:rFonts w:hint="eastAsia" w:asciiTheme="minorEastAsia" w:hAnsiTheme="minorEastAsia" w:eastAsiaTheme="minorEastAsia" w:cstheme="minorEastAsia"/>
                <w:sz w:val="24"/>
                <w:szCs w:val="24"/>
              </w:rPr>
            </w:pPr>
          </w:p>
        </w:tc>
      </w:tr>
      <w:tr w14:paraId="63A91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86469B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C9FEF30">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3E749F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21B8D9A">
            <w:pPr>
              <w:adjustRightInd w:val="0"/>
              <w:snapToGrid w:val="0"/>
              <w:jc w:val="left"/>
              <w:rPr>
                <w:rFonts w:hint="eastAsia" w:asciiTheme="minorEastAsia" w:hAnsiTheme="minorEastAsia" w:eastAsiaTheme="minorEastAsia" w:cstheme="minorEastAsia"/>
                <w:sz w:val="24"/>
                <w:szCs w:val="24"/>
              </w:rPr>
            </w:pPr>
          </w:p>
        </w:tc>
      </w:tr>
    </w:tbl>
    <w:p w14:paraId="7C3D42AF">
      <w:pPr>
        <w:pStyle w:val="41"/>
        <w:spacing w:line="24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对于上表买方要求的技术参数，请供货商根据所投产品技术参数填写，按“响应”、“不响应”、“优于”进行逐项填写；投标人认为需要说明的，可以用文字表达。</w:t>
      </w:r>
    </w:p>
    <w:p w14:paraId="08396EA4">
      <w:pPr>
        <w:pStyle w:val="5"/>
        <w:jc w:val="center"/>
        <w:rPr>
          <w:rFonts w:hint="eastAsia" w:asciiTheme="minorEastAsia" w:hAnsiTheme="minorEastAsia" w:eastAsiaTheme="minorEastAsia" w:cstheme="minorEastAsia"/>
          <w:sz w:val="24"/>
          <w:szCs w:val="24"/>
        </w:rPr>
      </w:pPr>
    </w:p>
    <w:p w14:paraId="74694176">
      <w:pPr>
        <w:pStyle w:val="5"/>
        <w:jc w:val="center"/>
        <w:rPr>
          <w:rFonts w:ascii="黑体" w:hAnsi="黑体" w:eastAsia="黑体" w:cs="黑体"/>
          <w:sz w:val="28"/>
          <w:szCs w:val="28"/>
        </w:rPr>
      </w:pPr>
    </w:p>
    <w:p w14:paraId="451C3B17">
      <w:pPr>
        <w:spacing w:line="440" w:lineRule="exact"/>
        <w:ind w:left="1619" w:leftChars="771"/>
        <w:rPr>
          <w:rFonts w:ascii="黑体" w:hAnsi="黑体" w:eastAsia="黑体" w:cs="黑体"/>
          <w:sz w:val="28"/>
          <w:szCs w:val="28"/>
        </w:rPr>
      </w:pPr>
    </w:p>
    <w:p w14:paraId="52E9902B">
      <w:pPr>
        <w:pStyle w:val="5"/>
        <w:jc w:val="center"/>
        <w:rPr>
          <w:rFonts w:ascii="黑体" w:hAnsi="黑体" w:eastAsia="黑体" w:cs="黑体"/>
          <w:sz w:val="28"/>
          <w:szCs w:val="28"/>
        </w:rPr>
      </w:pPr>
    </w:p>
    <w:p w14:paraId="42A6254D">
      <w:pPr>
        <w:pStyle w:val="5"/>
        <w:jc w:val="both"/>
        <w:rPr>
          <w:rFonts w:ascii="黑体" w:hAnsi="黑体" w:eastAsia="黑体" w:cs="黑体"/>
          <w:sz w:val="28"/>
          <w:szCs w:val="28"/>
        </w:rPr>
      </w:pPr>
    </w:p>
    <w:p w14:paraId="022B92F2">
      <w:pPr>
        <w:pStyle w:val="5"/>
        <w:numPr>
          <w:ilvl w:val="0"/>
          <w:numId w:val="0"/>
        </w:numPr>
        <w:jc w:val="both"/>
        <w:rPr>
          <w:rFonts w:hint="eastAsia" w:asciiTheme="minorEastAsia" w:hAnsiTheme="minorEastAsia" w:eastAsiaTheme="minorEastAsia" w:cstheme="minorEastAsia"/>
          <w:b/>
          <w:bCs/>
          <w:sz w:val="28"/>
          <w:szCs w:val="28"/>
        </w:rPr>
      </w:pPr>
    </w:p>
    <w:p w14:paraId="6E2DA64E">
      <w:pPr>
        <w:pStyle w:val="5"/>
        <w:numPr>
          <w:ilvl w:val="0"/>
          <w:numId w:val="12"/>
        </w:num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供货</w:t>
      </w:r>
      <w:r>
        <w:rPr>
          <w:rFonts w:hint="eastAsia" w:asciiTheme="minorEastAsia" w:hAnsiTheme="minorEastAsia" w:cstheme="minorEastAsia"/>
          <w:b/>
          <w:bCs/>
          <w:sz w:val="28"/>
          <w:szCs w:val="28"/>
          <w:lang w:eastAsia="zh-CN"/>
        </w:rPr>
        <w:t>安装</w:t>
      </w:r>
      <w:r>
        <w:rPr>
          <w:rFonts w:hint="eastAsia" w:asciiTheme="minorEastAsia" w:hAnsiTheme="minorEastAsia" w:eastAsiaTheme="minorEastAsia" w:cstheme="minorEastAsia"/>
          <w:b/>
          <w:bCs/>
          <w:sz w:val="28"/>
          <w:szCs w:val="28"/>
        </w:rPr>
        <w:t>方案</w:t>
      </w:r>
    </w:p>
    <w:p w14:paraId="0415828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（由供应商对此次</w:t>
      </w:r>
      <w:r>
        <w:rPr>
          <w:rFonts w:hint="eastAsia" w:ascii="宋体" w:hAnsi="宋体" w:eastAsia="宋体" w:cs="宋体"/>
          <w:sz w:val="24"/>
          <w:szCs w:val="24"/>
          <w:lang w:eastAsia="zh-CN"/>
        </w:rPr>
        <w:t>设备</w:t>
      </w:r>
      <w:r>
        <w:rPr>
          <w:rFonts w:hint="eastAsia" w:ascii="宋体" w:hAnsi="宋体" w:eastAsia="宋体" w:cs="宋体"/>
          <w:sz w:val="24"/>
          <w:szCs w:val="24"/>
        </w:rPr>
        <w:t>采购</w:t>
      </w:r>
      <w:r>
        <w:rPr>
          <w:rFonts w:hint="eastAsia" w:ascii="宋体" w:hAnsi="宋体" w:eastAsia="宋体" w:cs="宋体"/>
          <w:sz w:val="24"/>
          <w:szCs w:val="24"/>
          <w:lang w:eastAsia="zh-CN"/>
        </w:rPr>
        <w:t>的供货、安装</w:t>
      </w:r>
      <w:r>
        <w:rPr>
          <w:rFonts w:hint="eastAsia" w:ascii="宋体" w:hAnsi="宋体" w:eastAsia="宋体" w:cs="宋体"/>
          <w:sz w:val="24"/>
          <w:szCs w:val="24"/>
        </w:rPr>
        <w:t>作出承诺，并</w:t>
      </w:r>
      <w:r>
        <w:rPr>
          <w:rFonts w:hint="eastAsia" w:ascii="宋体" w:hAnsi="宋体" w:eastAsia="宋体" w:cs="宋体"/>
          <w:sz w:val="24"/>
          <w:szCs w:val="24"/>
          <w:lang w:eastAsia="zh-CN"/>
        </w:rPr>
        <w:t>完整、</w:t>
      </w:r>
      <w:r>
        <w:rPr>
          <w:rFonts w:hint="eastAsia" w:ascii="宋体" w:hAnsi="宋体" w:eastAsia="宋体" w:cs="宋体"/>
          <w:sz w:val="24"/>
          <w:szCs w:val="24"/>
        </w:rPr>
        <w:t>详细</w:t>
      </w:r>
      <w:r>
        <w:rPr>
          <w:rFonts w:hint="eastAsia" w:ascii="宋体" w:hAnsi="宋体" w:eastAsia="宋体" w:cs="宋体"/>
          <w:sz w:val="24"/>
          <w:szCs w:val="24"/>
          <w:lang w:eastAsia="zh-CN"/>
        </w:rPr>
        <w:t>进行</w:t>
      </w:r>
      <w:r>
        <w:rPr>
          <w:rFonts w:hint="eastAsia" w:ascii="宋体" w:hAnsi="宋体" w:eastAsia="宋体" w:cs="宋体"/>
          <w:sz w:val="24"/>
          <w:szCs w:val="24"/>
        </w:rPr>
        <w:t>描述）</w:t>
      </w:r>
    </w:p>
    <w:p w14:paraId="22B36B44">
      <w:pPr>
        <w:pStyle w:val="5"/>
        <w:jc w:val="both"/>
        <w:rPr>
          <w:rFonts w:ascii="黑体" w:hAnsi="黑体" w:eastAsia="黑体" w:cs="黑体"/>
          <w:sz w:val="28"/>
          <w:szCs w:val="28"/>
        </w:rPr>
      </w:pPr>
    </w:p>
    <w:p w14:paraId="1B55B743">
      <w:pPr>
        <w:pStyle w:val="5"/>
        <w:jc w:val="center"/>
        <w:rPr>
          <w:rFonts w:ascii="黑体" w:hAnsi="黑体" w:eastAsia="黑体" w:cs="黑体"/>
          <w:sz w:val="28"/>
          <w:szCs w:val="28"/>
        </w:rPr>
      </w:pPr>
    </w:p>
    <w:p w14:paraId="10D28E63">
      <w:pPr>
        <w:pStyle w:val="5"/>
        <w:rPr>
          <w:rFonts w:ascii="宋体" w:hAnsi="宋体" w:eastAsia="宋体" w:cs="宋体"/>
          <w:color w:val="000000"/>
          <w:szCs w:val="21"/>
        </w:rPr>
      </w:pPr>
    </w:p>
    <w:p w14:paraId="21F82EF8">
      <w:pPr>
        <w:pStyle w:val="5"/>
        <w:rPr>
          <w:rFonts w:ascii="宋体" w:hAnsi="宋体" w:eastAsia="宋体" w:cs="宋体"/>
          <w:color w:val="000000"/>
          <w:szCs w:val="21"/>
        </w:rPr>
      </w:pPr>
    </w:p>
    <w:p w14:paraId="1834B31C">
      <w:pPr>
        <w:pStyle w:val="5"/>
        <w:rPr>
          <w:rFonts w:ascii="宋体" w:hAnsi="宋体" w:eastAsia="宋体" w:cs="宋体"/>
          <w:color w:val="000000"/>
          <w:szCs w:val="21"/>
        </w:rPr>
      </w:pPr>
    </w:p>
    <w:p w14:paraId="1EB3E5E3">
      <w:pPr>
        <w:pStyle w:val="5"/>
        <w:rPr>
          <w:rFonts w:ascii="宋体" w:hAnsi="宋体" w:eastAsia="宋体" w:cs="宋体"/>
          <w:color w:val="000000"/>
          <w:szCs w:val="21"/>
        </w:rPr>
      </w:pPr>
    </w:p>
    <w:p w14:paraId="7E48EB06">
      <w:pPr>
        <w:pStyle w:val="5"/>
        <w:rPr>
          <w:rFonts w:ascii="宋体" w:hAnsi="宋体" w:eastAsia="宋体" w:cs="宋体"/>
          <w:color w:val="000000"/>
          <w:szCs w:val="21"/>
        </w:rPr>
      </w:pPr>
    </w:p>
    <w:p w14:paraId="20FB0A16">
      <w:pPr>
        <w:pStyle w:val="5"/>
        <w:rPr>
          <w:rFonts w:ascii="宋体" w:hAnsi="宋体" w:eastAsia="宋体" w:cs="宋体"/>
          <w:color w:val="000000"/>
          <w:szCs w:val="21"/>
        </w:rPr>
      </w:pPr>
    </w:p>
    <w:p w14:paraId="491F8B23">
      <w:pPr>
        <w:pStyle w:val="5"/>
        <w:rPr>
          <w:rFonts w:ascii="宋体" w:hAnsi="宋体" w:eastAsia="宋体" w:cs="宋体"/>
          <w:color w:val="000000"/>
          <w:szCs w:val="21"/>
        </w:rPr>
      </w:pPr>
    </w:p>
    <w:p w14:paraId="53FCC00A">
      <w:pPr>
        <w:pStyle w:val="5"/>
        <w:rPr>
          <w:rFonts w:ascii="宋体" w:hAnsi="宋体" w:eastAsia="宋体" w:cs="宋体"/>
          <w:color w:val="000000"/>
          <w:szCs w:val="21"/>
        </w:rPr>
      </w:pPr>
    </w:p>
    <w:p w14:paraId="6C46A5E7">
      <w:pPr>
        <w:pStyle w:val="5"/>
        <w:rPr>
          <w:rFonts w:ascii="宋体" w:hAnsi="宋体" w:eastAsia="宋体" w:cs="宋体"/>
          <w:color w:val="000000"/>
          <w:szCs w:val="21"/>
        </w:rPr>
      </w:pPr>
    </w:p>
    <w:p w14:paraId="6DD75E41">
      <w:pPr>
        <w:pStyle w:val="5"/>
        <w:rPr>
          <w:rFonts w:ascii="宋体" w:hAnsi="宋体" w:eastAsia="宋体" w:cs="宋体"/>
          <w:color w:val="000000"/>
          <w:szCs w:val="21"/>
        </w:rPr>
      </w:pPr>
    </w:p>
    <w:p w14:paraId="0293043A">
      <w:pPr>
        <w:pStyle w:val="5"/>
        <w:rPr>
          <w:rFonts w:ascii="宋体" w:hAnsi="宋体" w:eastAsia="宋体" w:cs="宋体"/>
          <w:color w:val="000000"/>
          <w:szCs w:val="21"/>
        </w:rPr>
      </w:pPr>
    </w:p>
    <w:p w14:paraId="63AB007B">
      <w:pPr>
        <w:pStyle w:val="5"/>
        <w:rPr>
          <w:rFonts w:ascii="宋体" w:hAnsi="宋体" w:eastAsia="宋体" w:cs="宋体"/>
          <w:color w:val="000000"/>
          <w:szCs w:val="21"/>
        </w:rPr>
      </w:pPr>
    </w:p>
    <w:p w14:paraId="39EDDB02">
      <w:pPr>
        <w:pStyle w:val="5"/>
        <w:rPr>
          <w:rFonts w:ascii="宋体" w:hAnsi="宋体" w:eastAsia="宋体" w:cs="宋体"/>
          <w:color w:val="000000"/>
          <w:szCs w:val="21"/>
        </w:rPr>
      </w:pPr>
    </w:p>
    <w:p w14:paraId="43560961">
      <w:pPr>
        <w:pStyle w:val="5"/>
        <w:rPr>
          <w:rFonts w:ascii="宋体" w:hAnsi="宋体" w:eastAsia="宋体" w:cs="宋体"/>
          <w:color w:val="000000"/>
          <w:szCs w:val="21"/>
        </w:rPr>
      </w:pPr>
    </w:p>
    <w:p w14:paraId="762C85AE">
      <w:pPr>
        <w:pStyle w:val="5"/>
        <w:rPr>
          <w:rFonts w:ascii="宋体" w:hAnsi="宋体" w:eastAsia="宋体" w:cs="宋体"/>
          <w:color w:val="000000"/>
          <w:szCs w:val="21"/>
        </w:rPr>
      </w:pPr>
    </w:p>
    <w:p w14:paraId="44808648">
      <w:pPr>
        <w:pStyle w:val="5"/>
        <w:rPr>
          <w:rFonts w:ascii="宋体" w:hAnsi="宋体" w:eastAsia="宋体" w:cs="宋体"/>
          <w:color w:val="000000"/>
          <w:szCs w:val="21"/>
        </w:rPr>
      </w:pPr>
    </w:p>
    <w:p w14:paraId="61CFA191">
      <w:pPr>
        <w:pStyle w:val="5"/>
        <w:rPr>
          <w:rFonts w:ascii="宋体" w:hAnsi="宋体" w:eastAsia="宋体" w:cs="宋体"/>
          <w:color w:val="000000"/>
          <w:szCs w:val="21"/>
        </w:rPr>
      </w:pPr>
    </w:p>
    <w:p w14:paraId="29B4D2BF">
      <w:pPr>
        <w:pStyle w:val="5"/>
        <w:rPr>
          <w:rFonts w:ascii="宋体" w:hAnsi="宋体" w:eastAsia="宋体" w:cs="宋体"/>
          <w:color w:val="000000"/>
          <w:szCs w:val="21"/>
        </w:rPr>
      </w:pPr>
    </w:p>
    <w:p w14:paraId="15D24A4E">
      <w:pPr>
        <w:pStyle w:val="5"/>
        <w:rPr>
          <w:rFonts w:ascii="宋体" w:hAnsi="宋体" w:eastAsia="宋体" w:cs="宋体"/>
          <w:color w:val="000000"/>
          <w:szCs w:val="21"/>
        </w:rPr>
      </w:pPr>
    </w:p>
    <w:p w14:paraId="06A57207">
      <w:pPr>
        <w:pStyle w:val="5"/>
        <w:rPr>
          <w:rFonts w:ascii="宋体" w:hAnsi="宋体" w:eastAsia="宋体" w:cs="宋体"/>
          <w:color w:val="000000"/>
          <w:szCs w:val="21"/>
        </w:rPr>
      </w:pPr>
    </w:p>
    <w:p w14:paraId="4DE112D0">
      <w:pPr>
        <w:pStyle w:val="5"/>
        <w:rPr>
          <w:rFonts w:ascii="宋体" w:hAnsi="宋体" w:eastAsia="宋体" w:cs="宋体"/>
          <w:color w:val="000000"/>
          <w:szCs w:val="21"/>
        </w:rPr>
      </w:pPr>
    </w:p>
    <w:p w14:paraId="1219A3EF">
      <w:pPr>
        <w:pStyle w:val="5"/>
        <w:rPr>
          <w:rFonts w:ascii="宋体" w:hAnsi="宋体" w:eastAsia="宋体" w:cs="宋体"/>
          <w:color w:val="000000"/>
          <w:szCs w:val="21"/>
        </w:rPr>
      </w:pPr>
    </w:p>
    <w:p w14:paraId="333D18B6">
      <w:pPr>
        <w:pStyle w:val="5"/>
        <w:rPr>
          <w:rFonts w:ascii="宋体" w:hAnsi="宋体" w:eastAsia="宋体" w:cs="宋体"/>
          <w:color w:val="000000"/>
          <w:szCs w:val="21"/>
        </w:rPr>
      </w:pPr>
    </w:p>
    <w:p w14:paraId="2A1600C6">
      <w:pPr>
        <w:pStyle w:val="5"/>
        <w:rPr>
          <w:rFonts w:ascii="宋体" w:hAnsi="宋体" w:eastAsia="宋体" w:cs="宋体"/>
          <w:color w:val="000000"/>
          <w:szCs w:val="21"/>
        </w:rPr>
      </w:pPr>
    </w:p>
    <w:p w14:paraId="452DC4B8">
      <w:pPr>
        <w:pStyle w:val="5"/>
        <w:rPr>
          <w:rFonts w:ascii="宋体" w:hAnsi="宋体" w:eastAsia="宋体" w:cs="宋体"/>
          <w:color w:val="000000"/>
          <w:szCs w:val="21"/>
        </w:rPr>
      </w:pPr>
    </w:p>
    <w:p w14:paraId="0E3557C9">
      <w:pPr>
        <w:pStyle w:val="5"/>
        <w:rPr>
          <w:rFonts w:ascii="宋体" w:hAnsi="宋体" w:eastAsia="宋体" w:cs="宋体"/>
          <w:color w:val="000000"/>
          <w:szCs w:val="21"/>
        </w:rPr>
      </w:pPr>
    </w:p>
    <w:p w14:paraId="4432E6B0">
      <w:pPr>
        <w:pStyle w:val="5"/>
        <w:numPr>
          <w:ilvl w:val="0"/>
          <w:numId w:val="12"/>
        </w:numPr>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售后服务</w:t>
      </w:r>
      <w:r>
        <w:rPr>
          <w:rFonts w:hint="eastAsia" w:asciiTheme="minorEastAsia" w:hAnsiTheme="minorEastAsia" w:eastAsiaTheme="minorEastAsia" w:cstheme="minorEastAsia"/>
          <w:b/>
          <w:bCs/>
          <w:sz w:val="28"/>
          <w:szCs w:val="28"/>
        </w:rPr>
        <w:t>方案</w:t>
      </w:r>
    </w:p>
    <w:p w14:paraId="59636DC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（由供应商对此次</w:t>
      </w:r>
      <w:r>
        <w:rPr>
          <w:rFonts w:hint="eastAsia" w:ascii="宋体" w:hAnsi="宋体" w:eastAsia="宋体" w:cs="宋体"/>
          <w:sz w:val="24"/>
          <w:szCs w:val="24"/>
          <w:lang w:eastAsia="zh-CN"/>
        </w:rPr>
        <w:t>设备</w:t>
      </w:r>
      <w:r>
        <w:rPr>
          <w:rFonts w:hint="eastAsia" w:ascii="宋体" w:hAnsi="宋体" w:eastAsia="宋体" w:cs="宋体"/>
          <w:sz w:val="24"/>
          <w:szCs w:val="24"/>
        </w:rPr>
        <w:t>采购</w:t>
      </w:r>
      <w:r>
        <w:rPr>
          <w:rFonts w:hint="eastAsia" w:ascii="宋体" w:hAnsi="宋体" w:eastAsia="宋体" w:cs="宋体"/>
          <w:sz w:val="24"/>
          <w:szCs w:val="24"/>
          <w:lang w:eastAsia="zh-CN"/>
        </w:rPr>
        <w:t>的</w:t>
      </w:r>
      <w:r>
        <w:rPr>
          <w:rFonts w:hint="eastAsia" w:ascii="宋体" w:hAnsi="宋体" w:eastAsia="宋体" w:cs="宋体"/>
          <w:sz w:val="24"/>
          <w:szCs w:val="24"/>
        </w:rPr>
        <w:t>售后服务作出承诺，并</w:t>
      </w:r>
      <w:r>
        <w:rPr>
          <w:rFonts w:hint="eastAsia" w:ascii="宋体" w:hAnsi="宋体" w:eastAsia="宋体" w:cs="宋体"/>
          <w:sz w:val="24"/>
          <w:szCs w:val="24"/>
          <w:lang w:eastAsia="zh-CN"/>
        </w:rPr>
        <w:t>完整、</w:t>
      </w:r>
      <w:r>
        <w:rPr>
          <w:rFonts w:hint="eastAsia" w:ascii="宋体" w:hAnsi="宋体" w:eastAsia="宋体" w:cs="宋体"/>
          <w:sz w:val="24"/>
          <w:szCs w:val="24"/>
        </w:rPr>
        <w:t>详细</w:t>
      </w:r>
      <w:r>
        <w:rPr>
          <w:rFonts w:hint="eastAsia" w:ascii="宋体" w:hAnsi="宋体" w:eastAsia="宋体" w:cs="宋体"/>
          <w:sz w:val="24"/>
          <w:szCs w:val="24"/>
          <w:lang w:eastAsia="zh-CN"/>
        </w:rPr>
        <w:t>进行</w:t>
      </w:r>
      <w:r>
        <w:rPr>
          <w:rFonts w:hint="eastAsia" w:ascii="宋体" w:hAnsi="宋体" w:eastAsia="宋体" w:cs="宋体"/>
          <w:sz w:val="24"/>
          <w:szCs w:val="24"/>
        </w:rPr>
        <w:t>描述）</w:t>
      </w:r>
    </w:p>
    <w:p w14:paraId="7C626E35">
      <w:pPr>
        <w:pStyle w:val="5"/>
        <w:rPr>
          <w:rFonts w:ascii="宋体" w:hAnsi="宋体" w:eastAsia="宋体" w:cs="宋体"/>
          <w:color w:val="000000"/>
          <w:szCs w:val="21"/>
        </w:rPr>
      </w:pPr>
    </w:p>
    <w:sectPr>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B00E51-A208-43C1-82B0-5E5B2C520E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5D6DE2A-B4AF-48A0-93A0-31C2FBDE5059}"/>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fontKey="{022027CD-536E-4DF8-BD97-1EFE51C2A11C}"/>
  </w:font>
  <w:font w:name="Segoe UI">
    <w:panose1 w:val="020B0502040204020203"/>
    <w:charset w:val="00"/>
    <w:family w:val="auto"/>
    <w:pitch w:val="default"/>
    <w:sig w:usb0="E10022FF" w:usb1="C000E47F" w:usb2="00000029" w:usb3="00000000" w:csb0="200001DF" w:csb1="20000000"/>
    <w:embedRegular r:id="rId4" w:fontKey="{D68B8C91-E452-411E-A318-69BEBFBDE6A7}"/>
  </w:font>
  <w:font w:name="WPSEMBED1">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A18D">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443819">
                          <w:pPr>
                            <w:pStyle w:val="9"/>
                            <w:ind w:firstLine="36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6443819">
                    <w:pPr>
                      <w:pStyle w:val="9"/>
                      <w:ind w:firstLine="360"/>
                    </w:pPr>
                    <w:r>
                      <w:fldChar w:fldCharType="begin"/>
                    </w:r>
                    <w:r>
                      <w:instrText xml:space="preserve"> PAGE  \* MERGEFORMAT </w:instrText>
                    </w:r>
                    <w:r>
                      <w:fldChar w:fldCharType="separate"/>
                    </w:r>
                    <w:r>
                      <w:t>40</w:t>
                    </w:r>
                    <w:r>
                      <w:fldChar w:fldCharType="end"/>
                    </w:r>
                  </w:p>
                </w:txbxContent>
              </v:textbox>
            </v:shape>
          </w:pict>
        </mc:Fallback>
      </mc:AlternateContent>
    </w:r>
  </w:p>
  <w:p w14:paraId="3D933F41">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7B2E">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637D03">
                          <w:pPr>
                            <w:pStyle w:val="9"/>
                            <w:ind w:firstLine="360"/>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1B637D03">
                    <w:pPr>
                      <w:pStyle w:val="9"/>
                      <w:ind w:firstLine="360"/>
                    </w:pPr>
                    <w:r>
                      <w:fldChar w:fldCharType="begin"/>
                    </w:r>
                    <w:r>
                      <w:instrText xml:space="preserve"> PAGE  \* MERGEFORMAT </w:instrText>
                    </w:r>
                    <w:r>
                      <w:fldChar w:fldCharType="separate"/>
                    </w:r>
                    <w:r>
                      <w:t>14</w:t>
                    </w:r>
                    <w:r>
                      <w:fldChar w:fldCharType="end"/>
                    </w:r>
                  </w:p>
                </w:txbxContent>
              </v:textbox>
            </v:shape>
          </w:pict>
        </mc:Fallback>
      </mc:AlternateContent>
    </w:r>
  </w:p>
  <w:p w14:paraId="5DD5814A">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E2EC1"/>
    <w:multiLevelType w:val="singleLevel"/>
    <w:tmpl w:val="8E8E2EC1"/>
    <w:lvl w:ilvl="0" w:tentative="0">
      <w:start w:val="1"/>
      <w:numFmt w:val="decimal"/>
      <w:suff w:val="nothing"/>
      <w:lvlText w:val="%1、"/>
      <w:lvlJc w:val="left"/>
    </w:lvl>
  </w:abstractNum>
  <w:abstractNum w:abstractNumId="1">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9E6CEC43"/>
    <w:multiLevelType w:val="singleLevel"/>
    <w:tmpl w:val="9E6CEC43"/>
    <w:lvl w:ilvl="0" w:tentative="0">
      <w:start w:val="7"/>
      <w:numFmt w:val="chineseCounting"/>
      <w:suff w:val="nothing"/>
      <w:lvlText w:val="%1、"/>
      <w:lvlJc w:val="left"/>
      <w:rPr>
        <w:rFonts w:hint="eastAsia"/>
      </w:rPr>
    </w:lvl>
  </w:abstractNum>
  <w:abstractNum w:abstractNumId="3">
    <w:nsid w:val="C52A3F80"/>
    <w:multiLevelType w:val="singleLevel"/>
    <w:tmpl w:val="C52A3F80"/>
    <w:lvl w:ilvl="0" w:tentative="0">
      <w:start w:val="1"/>
      <w:numFmt w:val="decimal"/>
      <w:suff w:val="nothing"/>
      <w:lvlText w:val="%1、"/>
      <w:lvlJc w:val="left"/>
    </w:lvl>
  </w:abstractNum>
  <w:abstractNum w:abstractNumId="4">
    <w:nsid w:val="C6B8DF7E"/>
    <w:multiLevelType w:val="singleLevel"/>
    <w:tmpl w:val="C6B8DF7E"/>
    <w:lvl w:ilvl="0" w:tentative="0">
      <w:start w:val="1"/>
      <w:numFmt w:val="decimal"/>
      <w:suff w:val="nothing"/>
      <w:lvlText w:val="%1、"/>
      <w:lvlJc w:val="left"/>
    </w:lvl>
  </w:abstractNum>
  <w:abstractNum w:abstractNumId="5">
    <w:nsid w:val="DA657C94"/>
    <w:multiLevelType w:val="singleLevel"/>
    <w:tmpl w:val="DA657C94"/>
    <w:lvl w:ilvl="0" w:tentative="0">
      <w:start w:val="6"/>
      <w:numFmt w:val="chineseCounting"/>
      <w:suff w:val="nothing"/>
      <w:lvlText w:val="%1、"/>
      <w:lvlJc w:val="left"/>
      <w:rPr>
        <w:rFonts w:hint="eastAsia"/>
      </w:rPr>
    </w:lvl>
  </w:abstractNum>
  <w:abstractNum w:abstractNumId="6">
    <w:nsid w:val="DF9C4183"/>
    <w:multiLevelType w:val="singleLevel"/>
    <w:tmpl w:val="DF9C4183"/>
    <w:lvl w:ilvl="0" w:tentative="0">
      <w:start w:val="1"/>
      <w:numFmt w:val="chineseCounting"/>
      <w:suff w:val="nothing"/>
      <w:lvlText w:val="%1、"/>
      <w:lvlJc w:val="left"/>
      <w:rPr>
        <w:rFonts w:hint="eastAsia"/>
      </w:rPr>
    </w:lvl>
  </w:abstractNum>
  <w:abstractNum w:abstractNumId="7">
    <w:nsid w:val="14C9E5E3"/>
    <w:multiLevelType w:val="singleLevel"/>
    <w:tmpl w:val="14C9E5E3"/>
    <w:lvl w:ilvl="0" w:tentative="0">
      <w:start w:val="1"/>
      <w:numFmt w:val="decimal"/>
      <w:suff w:val="nothing"/>
      <w:lvlText w:val="%1、"/>
      <w:lvlJc w:val="left"/>
    </w:lvl>
  </w:abstractNum>
  <w:abstractNum w:abstractNumId="8">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9">
    <w:nsid w:val="4C28354F"/>
    <w:multiLevelType w:val="singleLevel"/>
    <w:tmpl w:val="4C28354F"/>
    <w:lvl w:ilvl="0" w:tentative="0">
      <w:start w:val="6"/>
      <w:numFmt w:val="decimal"/>
      <w:lvlText w:val="%1."/>
      <w:lvlJc w:val="left"/>
      <w:pPr>
        <w:tabs>
          <w:tab w:val="left" w:pos="312"/>
        </w:tabs>
      </w:pPr>
    </w:lvl>
  </w:abstractNum>
  <w:abstractNum w:abstractNumId="10">
    <w:nsid w:val="4FDC7F5A"/>
    <w:multiLevelType w:val="singleLevel"/>
    <w:tmpl w:val="4FDC7F5A"/>
    <w:lvl w:ilvl="0" w:tentative="0">
      <w:start w:val="1"/>
      <w:numFmt w:val="chineseCounting"/>
      <w:suff w:val="nothing"/>
      <w:lvlText w:val="%1、"/>
      <w:lvlJc w:val="left"/>
      <w:rPr>
        <w:rFonts w:hint="eastAsia"/>
      </w:rPr>
    </w:lvl>
  </w:abstractNum>
  <w:abstractNum w:abstractNumId="11">
    <w:nsid w:val="59988EA0"/>
    <w:multiLevelType w:val="singleLevel"/>
    <w:tmpl w:val="59988EA0"/>
    <w:lvl w:ilvl="0" w:tentative="0">
      <w:start w:val="2"/>
      <w:numFmt w:val="decimal"/>
      <w:suff w:val="nothing"/>
      <w:lvlText w:val="%1、"/>
      <w:lvlJc w:val="left"/>
    </w:lvl>
  </w:abstractNum>
  <w:num w:numId="1">
    <w:abstractNumId w:val="1"/>
  </w:num>
  <w:num w:numId="2">
    <w:abstractNumId w:val="8"/>
  </w:num>
  <w:num w:numId="3">
    <w:abstractNumId w:val="11"/>
  </w:num>
  <w:num w:numId="4">
    <w:abstractNumId w:val="9"/>
  </w:num>
  <w:num w:numId="5">
    <w:abstractNumId w:val="4"/>
  </w:num>
  <w:num w:numId="6">
    <w:abstractNumId w:val="0"/>
  </w:num>
  <w:num w:numId="7">
    <w:abstractNumId w:val="3"/>
  </w:num>
  <w:num w:numId="8">
    <w:abstractNumId w:val="7"/>
  </w:num>
  <w:num w:numId="9">
    <w:abstractNumId w:val="6"/>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mJiMmVmYzJhYjZmOTE3MGFkZTIwZDI2YzdiNjk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192D1D"/>
    <w:rsid w:val="01227D26"/>
    <w:rsid w:val="01261938"/>
    <w:rsid w:val="01516AAC"/>
    <w:rsid w:val="015F01C5"/>
    <w:rsid w:val="016467FF"/>
    <w:rsid w:val="016B0268"/>
    <w:rsid w:val="016B560F"/>
    <w:rsid w:val="016F3AE4"/>
    <w:rsid w:val="019662B6"/>
    <w:rsid w:val="01992D6C"/>
    <w:rsid w:val="019E3125"/>
    <w:rsid w:val="01A05D40"/>
    <w:rsid w:val="01C47A83"/>
    <w:rsid w:val="01D26FB5"/>
    <w:rsid w:val="01D8197B"/>
    <w:rsid w:val="01DB4425"/>
    <w:rsid w:val="01F30A06"/>
    <w:rsid w:val="01F423F9"/>
    <w:rsid w:val="020E2058"/>
    <w:rsid w:val="02355837"/>
    <w:rsid w:val="024946D1"/>
    <w:rsid w:val="0250686A"/>
    <w:rsid w:val="02595534"/>
    <w:rsid w:val="02763446"/>
    <w:rsid w:val="028275B1"/>
    <w:rsid w:val="02836B8D"/>
    <w:rsid w:val="028821FB"/>
    <w:rsid w:val="02A66735"/>
    <w:rsid w:val="02AA57BB"/>
    <w:rsid w:val="02AC7E7A"/>
    <w:rsid w:val="02B7452C"/>
    <w:rsid w:val="02C10E78"/>
    <w:rsid w:val="02C7126B"/>
    <w:rsid w:val="02D65DED"/>
    <w:rsid w:val="02DD1573"/>
    <w:rsid w:val="02E96424"/>
    <w:rsid w:val="02F44385"/>
    <w:rsid w:val="02FD6247"/>
    <w:rsid w:val="03022BE8"/>
    <w:rsid w:val="03125B78"/>
    <w:rsid w:val="032E3C76"/>
    <w:rsid w:val="03360A51"/>
    <w:rsid w:val="03380757"/>
    <w:rsid w:val="033E575A"/>
    <w:rsid w:val="036B6B95"/>
    <w:rsid w:val="038226D6"/>
    <w:rsid w:val="03960557"/>
    <w:rsid w:val="03AC070B"/>
    <w:rsid w:val="03B141EB"/>
    <w:rsid w:val="03C834BA"/>
    <w:rsid w:val="03D56ECF"/>
    <w:rsid w:val="03D630D0"/>
    <w:rsid w:val="03DF68F4"/>
    <w:rsid w:val="03ED0A2F"/>
    <w:rsid w:val="03F510F7"/>
    <w:rsid w:val="04063E45"/>
    <w:rsid w:val="040F04F5"/>
    <w:rsid w:val="040F0B7F"/>
    <w:rsid w:val="04211E08"/>
    <w:rsid w:val="04307FFF"/>
    <w:rsid w:val="043A35D9"/>
    <w:rsid w:val="04457667"/>
    <w:rsid w:val="04467F56"/>
    <w:rsid w:val="045A4B7B"/>
    <w:rsid w:val="045F773C"/>
    <w:rsid w:val="04642508"/>
    <w:rsid w:val="0466666A"/>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5E11832"/>
    <w:rsid w:val="060F639F"/>
    <w:rsid w:val="0616234B"/>
    <w:rsid w:val="061C6516"/>
    <w:rsid w:val="06206644"/>
    <w:rsid w:val="06233674"/>
    <w:rsid w:val="06291F85"/>
    <w:rsid w:val="06356AB4"/>
    <w:rsid w:val="06361B7E"/>
    <w:rsid w:val="0637658C"/>
    <w:rsid w:val="0639341C"/>
    <w:rsid w:val="06420BE5"/>
    <w:rsid w:val="064F44F5"/>
    <w:rsid w:val="066072C2"/>
    <w:rsid w:val="06750697"/>
    <w:rsid w:val="069B3C00"/>
    <w:rsid w:val="06B9205E"/>
    <w:rsid w:val="06CA1760"/>
    <w:rsid w:val="06ED25DE"/>
    <w:rsid w:val="06F57E5E"/>
    <w:rsid w:val="06FD0BBC"/>
    <w:rsid w:val="07085527"/>
    <w:rsid w:val="073A3426"/>
    <w:rsid w:val="0744651C"/>
    <w:rsid w:val="0757367C"/>
    <w:rsid w:val="07595CAC"/>
    <w:rsid w:val="076F25A8"/>
    <w:rsid w:val="07726F78"/>
    <w:rsid w:val="077508BA"/>
    <w:rsid w:val="077772CA"/>
    <w:rsid w:val="078801AD"/>
    <w:rsid w:val="079543F1"/>
    <w:rsid w:val="07A10C59"/>
    <w:rsid w:val="07A45C35"/>
    <w:rsid w:val="07C30E6D"/>
    <w:rsid w:val="07C61AEA"/>
    <w:rsid w:val="07D4737B"/>
    <w:rsid w:val="07D72EEC"/>
    <w:rsid w:val="07E23ADF"/>
    <w:rsid w:val="07F53477"/>
    <w:rsid w:val="08315767"/>
    <w:rsid w:val="08347001"/>
    <w:rsid w:val="08376EC4"/>
    <w:rsid w:val="083C2C8C"/>
    <w:rsid w:val="083C51DC"/>
    <w:rsid w:val="083F45B1"/>
    <w:rsid w:val="08441E55"/>
    <w:rsid w:val="086D4ACA"/>
    <w:rsid w:val="087E3A40"/>
    <w:rsid w:val="08A5652C"/>
    <w:rsid w:val="08AC6280"/>
    <w:rsid w:val="08CE6D5A"/>
    <w:rsid w:val="08D840D9"/>
    <w:rsid w:val="08E73475"/>
    <w:rsid w:val="08F04266"/>
    <w:rsid w:val="08F33D56"/>
    <w:rsid w:val="090B1608"/>
    <w:rsid w:val="09120680"/>
    <w:rsid w:val="09193D26"/>
    <w:rsid w:val="091B6FC9"/>
    <w:rsid w:val="0922463B"/>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319DD"/>
    <w:rsid w:val="0A6564B9"/>
    <w:rsid w:val="0A6B7FB8"/>
    <w:rsid w:val="0A7D7D7B"/>
    <w:rsid w:val="0A944A5A"/>
    <w:rsid w:val="0AA52BD3"/>
    <w:rsid w:val="0AAC4813"/>
    <w:rsid w:val="0AB417AF"/>
    <w:rsid w:val="0ACB14D5"/>
    <w:rsid w:val="0AFC27B3"/>
    <w:rsid w:val="0B0109E6"/>
    <w:rsid w:val="0B0364E1"/>
    <w:rsid w:val="0B124C9A"/>
    <w:rsid w:val="0B143FBB"/>
    <w:rsid w:val="0B183F48"/>
    <w:rsid w:val="0B5605CC"/>
    <w:rsid w:val="0B575328"/>
    <w:rsid w:val="0B575C8E"/>
    <w:rsid w:val="0B5C5BE2"/>
    <w:rsid w:val="0B607438"/>
    <w:rsid w:val="0B6A3567"/>
    <w:rsid w:val="0B8C0B40"/>
    <w:rsid w:val="0B940000"/>
    <w:rsid w:val="0B9E7AAB"/>
    <w:rsid w:val="0BBD53FC"/>
    <w:rsid w:val="0BCD2E03"/>
    <w:rsid w:val="0BD95321"/>
    <w:rsid w:val="0BE53DBD"/>
    <w:rsid w:val="0BED7182"/>
    <w:rsid w:val="0BEE3A7F"/>
    <w:rsid w:val="0BF37124"/>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B87378"/>
    <w:rsid w:val="0CEE2538"/>
    <w:rsid w:val="0CFF356B"/>
    <w:rsid w:val="0D1C692C"/>
    <w:rsid w:val="0D1F7FB3"/>
    <w:rsid w:val="0D235F12"/>
    <w:rsid w:val="0D371527"/>
    <w:rsid w:val="0D3A3B77"/>
    <w:rsid w:val="0D421699"/>
    <w:rsid w:val="0D491784"/>
    <w:rsid w:val="0D691CDD"/>
    <w:rsid w:val="0D903958"/>
    <w:rsid w:val="0DA17B32"/>
    <w:rsid w:val="0DBC5FD9"/>
    <w:rsid w:val="0DBF7526"/>
    <w:rsid w:val="0DCB3EB3"/>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DA7493"/>
    <w:rsid w:val="0EF511C8"/>
    <w:rsid w:val="0EF55437"/>
    <w:rsid w:val="0EF56A7A"/>
    <w:rsid w:val="0F084473"/>
    <w:rsid w:val="0F3638ED"/>
    <w:rsid w:val="0F3E7545"/>
    <w:rsid w:val="0F56600C"/>
    <w:rsid w:val="0F723405"/>
    <w:rsid w:val="0F751969"/>
    <w:rsid w:val="0F9E7E47"/>
    <w:rsid w:val="0FCC7A5D"/>
    <w:rsid w:val="0FDB62B2"/>
    <w:rsid w:val="0FE0087A"/>
    <w:rsid w:val="0FE034BE"/>
    <w:rsid w:val="100642FF"/>
    <w:rsid w:val="100A243A"/>
    <w:rsid w:val="1015385D"/>
    <w:rsid w:val="102A44BB"/>
    <w:rsid w:val="103C5FE2"/>
    <w:rsid w:val="10406357"/>
    <w:rsid w:val="1055158F"/>
    <w:rsid w:val="10585AE3"/>
    <w:rsid w:val="107348E1"/>
    <w:rsid w:val="107B36EC"/>
    <w:rsid w:val="107D3033"/>
    <w:rsid w:val="109E6C9D"/>
    <w:rsid w:val="10BE733F"/>
    <w:rsid w:val="10C02202"/>
    <w:rsid w:val="10C56148"/>
    <w:rsid w:val="10EA3C90"/>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373E5A"/>
    <w:rsid w:val="134A310C"/>
    <w:rsid w:val="136A5CDB"/>
    <w:rsid w:val="137511FB"/>
    <w:rsid w:val="139157D5"/>
    <w:rsid w:val="13A613F8"/>
    <w:rsid w:val="13A61F8A"/>
    <w:rsid w:val="13EB2E20"/>
    <w:rsid w:val="13EE17CA"/>
    <w:rsid w:val="13F71AAC"/>
    <w:rsid w:val="13F727DE"/>
    <w:rsid w:val="140531B2"/>
    <w:rsid w:val="141603C9"/>
    <w:rsid w:val="143E047A"/>
    <w:rsid w:val="145C0174"/>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3EB1"/>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507CB9"/>
    <w:rsid w:val="1977008B"/>
    <w:rsid w:val="19862431"/>
    <w:rsid w:val="19902CF2"/>
    <w:rsid w:val="199735D9"/>
    <w:rsid w:val="199C3B12"/>
    <w:rsid w:val="199F4D38"/>
    <w:rsid w:val="19B34DB1"/>
    <w:rsid w:val="19BC7AA3"/>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427030"/>
    <w:rsid w:val="1B7270A9"/>
    <w:rsid w:val="1B742B49"/>
    <w:rsid w:val="1B7A2038"/>
    <w:rsid w:val="1B7D4D66"/>
    <w:rsid w:val="1B830B8C"/>
    <w:rsid w:val="1B866CAC"/>
    <w:rsid w:val="1B8B6665"/>
    <w:rsid w:val="1B8D1DE8"/>
    <w:rsid w:val="1BA07D6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A12CBF"/>
    <w:rsid w:val="1FC653B9"/>
    <w:rsid w:val="1FC830F6"/>
    <w:rsid w:val="1FE50EDC"/>
    <w:rsid w:val="1FFD5491"/>
    <w:rsid w:val="1FFF49B3"/>
    <w:rsid w:val="20085EE1"/>
    <w:rsid w:val="200A49DA"/>
    <w:rsid w:val="2010615E"/>
    <w:rsid w:val="201C204B"/>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9758D"/>
    <w:rsid w:val="244D04EE"/>
    <w:rsid w:val="24967F5F"/>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DA4F02"/>
    <w:rsid w:val="25F72C80"/>
    <w:rsid w:val="261E2FED"/>
    <w:rsid w:val="262D3499"/>
    <w:rsid w:val="2631307A"/>
    <w:rsid w:val="26363BA8"/>
    <w:rsid w:val="264F0DC8"/>
    <w:rsid w:val="26505959"/>
    <w:rsid w:val="26757836"/>
    <w:rsid w:val="26793695"/>
    <w:rsid w:val="267942C6"/>
    <w:rsid w:val="268169ED"/>
    <w:rsid w:val="26936A6A"/>
    <w:rsid w:val="269B2C40"/>
    <w:rsid w:val="269C55D5"/>
    <w:rsid w:val="26AC54AE"/>
    <w:rsid w:val="26AE35E3"/>
    <w:rsid w:val="26BB0C51"/>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17421"/>
    <w:rsid w:val="28C36E49"/>
    <w:rsid w:val="28CB2405"/>
    <w:rsid w:val="28CC65CA"/>
    <w:rsid w:val="28E31299"/>
    <w:rsid w:val="28E4564A"/>
    <w:rsid w:val="28FD4C25"/>
    <w:rsid w:val="29121767"/>
    <w:rsid w:val="2916341D"/>
    <w:rsid w:val="293529A7"/>
    <w:rsid w:val="29391889"/>
    <w:rsid w:val="29431FF9"/>
    <w:rsid w:val="294549B1"/>
    <w:rsid w:val="29645BC5"/>
    <w:rsid w:val="298E4667"/>
    <w:rsid w:val="299921F9"/>
    <w:rsid w:val="299E263B"/>
    <w:rsid w:val="29AC15DA"/>
    <w:rsid w:val="29C849C9"/>
    <w:rsid w:val="29E638F8"/>
    <w:rsid w:val="29FC40FB"/>
    <w:rsid w:val="2A1D6B49"/>
    <w:rsid w:val="2A433E72"/>
    <w:rsid w:val="2A4D466A"/>
    <w:rsid w:val="2A571212"/>
    <w:rsid w:val="2A5C554F"/>
    <w:rsid w:val="2A697EC4"/>
    <w:rsid w:val="2A6C2506"/>
    <w:rsid w:val="2A76695F"/>
    <w:rsid w:val="2A7F4FF2"/>
    <w:rsid w:val="2A8E3AA7"/>
    <w:rsid w:val="2A930A9D"/>
    <w:rsid w:val="2A9758C1"/>
    <w:rsid w:val="2AA2330A"/>
    <w:rsid w:val="2AA86D0F"/>
    <w:rsid w:val="2AB036B9"/>
    <w:rsid w:val="2AB50200"/>
    <w:rsid w:val="2AC0255C"/>
    <w:rsid w:val="2ACA3C75"/>
    <w:rsid w:val="2ACD4339"/>
    <w:rsid w:val="2AE71769"/>
    <w:rsid w:val="2B0A558D"/>
    <w:rsid w:val="2B104C4C"/>
    <w:rsid w:val="2B1C6134"/>
    <w:rsid w:val="2B274F49"/>
    <w:rsid w:val="2B2E4091"/>
    <w:rsid w:val="2B4705D1"/>
    <w:rsid w:val="2B547EAB"/>
    <w:rsid w:val="2B752198"/>
    <w:rsid w:val="2B9677D0"/>
    <w:rsid w:val="2BA50E72"/>
    <w:rsid w:val="2BB55285"/>
    <w:rsid w:val="2BB570B9"/>
    <w:rsid w:val="2BCA60F5"/>
    <w:rsid w:val="2BDF25BB"/>
    <w:rsid w:val="2BED184D"/>
    <w:rsid w:val="2BF97573"/>
    <w:rsid w:val="2BFC3EAE"/>
    <w:rsid w:val="2C282379"/>
    <w:rsid w:val="2C436A23"/>
    <w:rsid w:val="2C574478"/>
    <w:rsid w:val="2C706680"/>
    <w:rsid w:val="2C74409C"/>
    <w:rsid w:val="2C78559C"/>
    <w:rsid w:val="2C845E56"/>
    <w:rsid w:val="2C9E62E8"/>
    <w:rsid w:val="2CB12F5F"/>
    <w:rsid w:val="2CC914F3"/>
    <w:rsid w:val="2CCB157B"/>
    <w:rsid w:val="2CCD7379"/>
    <w:rsid w:val="2CD91BE3"/>
    <w:rsid w:val="2CD93E72"/>
    <w:rsid w:val="2CE60EC6"/>
    <w:rsid w:val="2CF174D1"/>
    <w:rsid w:val="2CF47F19"/>
    <w:rsid w:val="2CF855B9"/>
    <w:rsid w:val="2D03015C"/>
    <w:rsid w:val="2D044DD1"/>
    <w:rsid w:val="2D1C78E5"/>
    <w:rsid w:val="2D4633AE"/>
    <w:rsid w:val="2D5E7110"/>
    <w:rsid w:val="2D67693D"/>
    <w:rsid w:val="2D6B78B2"/>
    <w:rsid w:val="2D702015"/>
    <w:rsid w:val="2D7D7F0E"/>
    <w:rsid w:val="2D825525"/>
    <w:rsid w:val="2D85124E"/>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1876"/>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3E0C57"/>
    <w:rsid w:val="2F4143DD"/>
    <w:rsid w:val="2F590537"/>
    <w:rsid w:val="2F61116A"/>
    <w:rsid w:val="2F697F69"/>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21092"/>
    <w:rsid w:val="32722A86"/>
    <w:rsid w:val="32755658"/>
    <w:rsid w:val="32A15D40"/>
    <w:rsid w:val="32BC0383"/>
    <w:rsid w:val="32C23720"/>
    <w:rsid w:val="32D33D11"/>
    <w:rsid w:val="32E2300A"/>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6F3925"/>
    <w:rsid w:val="347A4B5A"/>
    <w:rsid w:val="347E631A"/>
    <w:rsid w:val="34820779"/>
    <w:rsid w:val="34826A34"/>
    <w:rsid w:val="34C13954"/>
    <w:rsid w:val="34CD11F9"/>
    <w:rsid w:val="34CF5AFD"/>
    <w:rsid w:val="34DF0FFB"/>
    <w:rsid w:val="34FD6977"/>
    <w:rsid w:val="35091493"/>
    <w:rsid w:val="35125A1B"/>
    <w:rsid w:val="35131187"/>
    <w:rsid w:val="351849C1"/>
    <w:rsid w:val="35664635"/>
    <w:rsid w:val="35764CC9"/>
    <w:rsid w:val="357F680D"/>
    <w:rsid w:val="35903ACA"/>
    <w:rsid w:val="35A9536A"/>
    <w:rsid w:val="35AC6226"/>
    <w:rsid w:val="35BF7FD5"/>
    <w:rsid w:val="35C72B7F"/>
    <w:rsid w:val="35C87EEC"/>
    <w:rsid w:val="35CD457C"/>
    <w:rsid w:val="35EA1EB9"/>
    <w:rsid w:val="362B46A7"/>
    <w:rsid w:val="363E3FB3"/>
    <w:rsid w:val="3647730B"/>
    <w:rsid w:val="364A6DFC"/>
    <w:rsid w:val="36533F02"/>
    <w:rsid w:val="3659632C"/>
    <w:rsid w:val="36625EF3"/>
    <w:rsid w:val="36655978"/>
    <w:rsid w:val="366614F3"/>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03E44"/>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04C35"/>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094616"/>
    <w:rsid w:val="3D191420"/>
    <w:rsid w:val="3D4445A5"/>
    <w:rsid w:val="3D4729E2"/>
    <w:rsid w:val="3D870377"/>
    <w:rsid w:val="3D9B1CEB"/>
    <w:rsid w:val="3DB644C5"/>
    <w:rsid w:val="3DBA3955"/>
    <w:rsid w:val="3DC64303"/>
    <w:rsid w:val="3DE25B6C"/>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8814A1"/>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E93038"/>
    <w:rsid w:val="40FA31CC"/>
    <w:rsid w:val="40FD44FE"/>
    <w:rsid w:val="410A5564"/>
    <w:rsid w:val="410D54FF"/>
    <w:rsid w:val="41160006"/>
    <w:rsid w:val="411D3F96"/>
    <w:rsid w:val="412233A4"/>
    <w:rsid w:val="413C5593"/>
    <w:rsid w:val="413E1BC3"/>
    <w:rsid w:val="41477A67"/>
    <w:rsid w:val="414810A7"/>
    <w:rsid w:val="41581702"/>
    <w:rsid w:val="41614FF9"/>
    <w:rsid w:val="4173688E"/>
    <w:rsid w:val="417807D9"/>
    <w:rsid w:val="417967E7"/>
    <w:rsid w:val="418D27F5"/>
    <w:rsid w:val="41954C58"/>
    <w:rsid w:val="4196330C"/>
    <w:rsid w:val="419F4AD1"/>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02AD9"/>
    <w:rsid w:val="42F86EFF"/>
    <w:rsid w:val="43065E58"/>
    <w:rsid w:val="43091CFC"/>
    <w:rsid w:val="430A4F68"/>
    <w:rsid w:val="43117778"/>
    <w:rsid w:val="431C55A9"/>
    <w:rsid w:val="43263BA5"/>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4DB35F1"/>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06807"/>
    <w:rsid w:val="46B2537B"/>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7F91A12"/>
    <w:rsid w:val="4801373A"/>
    <w:rsid w:val="4803315E"/>
    <w:rsid w:val="480A0199"/>
    <w:rsid w:val="481467FD"/>
    <w:rsid w:val="482F079F"/>
    <w:rsid w:val="483010A5"/>
    <w:rsid w:val="48334E31"/>
    <w:rsid w:val="4839790E"/>
    <w:rsid w:val="483C0786"/>
    <w:rsid w:val="484C07B1"/>
    <w:rsid w:val="48550397"/>
    <w:rsid w:val="485633DE"/>
    <w:rsid w:val="4865747A"/>
    <w:rsid w:val="487D54E8"/>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E6E63"/>
    <w:rsid w:val="4F2F61D8"/>
    <w:rsid w:val="4F3610D5"/>
    <w:rsid w:val="4F3772ED"/>
    <w:rsid w:val="4F377DEA"/>
    <w:rsid w:val="4F3E2DF1"/>
    <w:rsid w:val="4F444103"/>
    <w:rsid w:val="4F490CA6"/>
    <w:rsid w:val="4F4977F9"/>
    <w:rsid w:val="4F4B2539"/>
    <w:rsid w:val="4F4B5944"/>
    <w:rsid w:val="4F5B77C3"/>
    <w:rsid w:val="4F7A20A8"/>
    <w:rsid w:val="4FA451DF"/>
    <w:rsid w:val="4FBC1060"/>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8299F"/>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F14A65"/>
    <w:rsid w:val="51F6040A"/>
    <w:rsid w:val="52063118"/>
    <w:rsid w:val="527B18BB"/>
    <w:rsid w:val="528B6C58"/>
    <w:rsid w:val="52A9097C"/>
    <w:rsid w:val="52B54EDC"/>
    <w:rsid w:val="52C939F0"/>
    <w:rsid w:val="52CF0C17"/>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3D004E8"/>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473A1"/>
    <w:rsid w:val="55997285"/>
    <w:rsid w:val="55A75279"/>
    <w:rsid w:val="55AE2AAB"/>
    <w:rsid w:val="55BD6D09"/>
    <w:rsid w:val="55BE6A05"/>
    <w:rsid w:val="55C477FF"/>
    <w:rsid w:val="55C83941"/>
    <w:rsid w:val="55DA29AC"/>
    <w:rsid w:val="55DB488F"/>
    <w:rsid w:val="55E14351"/>
    <w:rsid w:val="55F304BE"/>
    <w:rsid w:val="55F92F01"/>
    <w:rsid w:val="561E6AF9"/>
    <w:rsid w:val="561F5757"/>
    <w:rsid w:val="56292132"/>
    <w:rsid w:val="562B638E"/>
    <w:rsid w:val="5638698C"/>
    <w:rsid w:val="56424DE3"/>
    <w:rsid w:val="566F406D"/>
    <w:rsid w:val="56701B0F"/>
    <w:rsid w:val="568850AA"/>
    <w:rsid w:val="56A604C8"/>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279B"/>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87412D"/>
    <w:rsid w:val="59A71C9E"/>
    <w:rsid w:val="59A76356"/>
    <w:rsid w:val="59F04A80"/>
    <w:rsid w:val="59F519D4"/>
    <w:rsid w:val="59F85C2D"/>
    <w:rsid w:val="5A050A6E"/>
    <w:rsid w:val="5A113016"/>
    <w:rsid w:val="5A2630E3"/>
    <w:rsid w:val="5A307436"/>
    <w:rsid w:val="5A403EEE"/>
    <w:rsid w:val="5A41275F"/>
    <w:rsid w:val="5A4B0CCF"/>
    <w:rsid w:val="5A582702"/>
    <w:rsid w:val="5A9A1081"/>
    <w:rsid w:val="5AA7532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195147"/>
    <w:rsid w:val="5C337866"/>
    <w:rsid w:val="5C762B57"/>
    <w:rsid w:val="5C7B120D"/>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710825"/>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8342F"/>
    <w:rsid w:val="614C7A15"/>
    <w:rsid w:val="618B4124"/>
    <w:rsid w:val="618D3BCD"/>
    <w:rsid w:val="61AA5A61"/>
    <w:rsid w:val="61C96577"/>
    <w:rsid w:val="61D740F7"/>
    <w:rsid w:val="61E635CD"/>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582FD5"/>
    <w:rsid w:val="636D2F3A"/>
    <w:rsid w:val="63771C40"/>
    <w:rsid w:val="63776804"/>
    <w:rsid w:val="63870498"/>
    <w:rsid w:val="638B6757"/>
    <w:rsid w:val="638E4C30"/>
    <w:rsid w:val="6396147D"/>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A1911"/>
    <w:rsid w:val="660D6F99"/>
    <w:rsid w:val="66374AE6"/>
    <w:rsid w:val="663F54F7"/>
    <w:rsid w:val="66442840"/>
    <w:rsid w:val="664C6704"/>
    <w:rsid w:val="664E5351"/>
    <w:rsid w:val="66503496"/>
    <w:rsid w:val="66520FBC"/>
    <w:rsid w:val="66595BE2"/>
    <w:rsid w:val="66613280"/>
    <w:rsid w:val="66703465"/>
    <w:rsid w:val="6686712D"/>
    <w:rsid w:val="668B29C5"/>
    <w:rsid w:val="668B6FEC"/>
    <w:rsid w:val="66AE3981"/>
    <w:rsid w:val="66DD6475"/>
    <w:rsid w:val="66E83943"/>
    <w:rsid w:val="66ED6329"/>
    <w:rsid w:val="66EF6874"/>
    <w:rsid w:val="66F531AA"/>
    <w:rsid w:val="66F608B5"/>
    <w:rsid w:val="66FA66F1"/>
    <w:rsid w:val="67122C50"/>
    <w:rsid w:val="6721791E"/>
    <w:rsid w:val="67271ECB"/>
    <w:rsid w:val="672A6B2F"/>
    <w:rsid w:val="67483420"/>
    <w:rsid w:val="6777089F"/>
    <w:rsid w:val="678E6299"/>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CF0A03"/>
    <w:rsid w:val="69DB32EB"/>
    <w:rsid w:val="69F51C80"/>
    <w:rsid w:val="69F6289F"/>
    <w:rsid w:val="69FE15B7"/>
    <w:rsid w:val="69FF3DAD"/>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5600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BA3F2A"/>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704C8A"/>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A47B8"/>
    <w:rsid w:val="6F7D4D72"/>
    <w:rsid w:val="6F7E1F74"/>
    <w:rsid w:val="6F935345"/>
    <w:rsid w:val="6F9B47D1"/>
    <w:rsid w:val="6F9E54E7"/>
    <w:rsid w:val="6FB12692"/>
    <w:rsid w:val="6FBF6389"/>
    <w:rsid w:val="6FC753E3"/>
    <w:rsid w:val="6FE13C14"/>
    <w:rsid w:val="6FEB653F"/>
    <w:rsid w:val="6FF972BA"/>
    <w:rsid w:val="700A4635"/>
    <w:rsid w:val="701D4E16"/>
    <w:rsid w:val="704A33D4"/>
    <w:rsid w:val="704A4E26"/>
    <w:rsid w:val="705E3594"/>
    <w:rsid w:val="706D47F2"/>
    <w:rsid w:val="70904E30"/>
    <w:rsid w:val="70CC3C5C"/>
    <w:rsid w:val="70D13186"/>
    <w:rsid w:val="70DA79DB"/>
    <w:rsid w:val="70E66DDE"/>
    <w:rsid w:val="710708CC"/>
    <w:rsid w:val="710D33C2"/>
    <w:rsid w:val="710E6DC5"/>
    <w:rsid w:val="71201E7A"/>
    <w:rsid w:val="713906D7"/>
    <w:rsid w:val="713944E1"/>
    <w:rsid w:val="714D061D"/>
    <w:rsid w:val="71A74D64"/>
    <w:rsid w:val="71B11E98"/>
    <w:rsid w:val="71B625C8"/>
    <w:rsid w:val="71D04CEB"/>
    <w:rsid w:val="71D4011E"/>
    <w:rsid w:val="71EE678E"/>
    <w:rsid w:val="71EF21D9"/>
    <w:rsid w:val="71F83650"/>
    <w:rsid w:val="720E20E5"/>
    <w:rsid w:val="721D22C8"/>
    <w:rsid w:val="72761ACE"/>
    <w:rsid w:val="729C5D0C"/>
    <w:rsid w:val="72A80664"/>
    <w:rsid w:val="72B33B48"/>
    <w:rsid w:val="72CC236B"/>
    <w:rsid w:val="72D17CEA"/>
    <w:rsid w:val="730205CB"/>
    <w:rsid w:val="73047594"/>
    <w:rsid w:val="730C7017"/>
    <w:rsid w:val="732032AC"/>
    <w:rsid w:val="73253CEE"/>
    <w:rsid w:val="73282EAD"/>
    <w:rsid w:val="73671232"/>
    <w:rsid w:val="736B0D9C"/>
    <w:rsid w:val="73745A1D"/>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85A40"/>
    <w:rsid w:val="751B76E8"/>
    <w:rsid w:val="751C632F"/>
    <w:rsid w:val="75267B11"/>
    <w:rsid w:val="755D712B"/>
    <w:rsid w:val="75871A0B"/>
    <w:rsid w:val="75896036"/>
    <w:rsid w:val="758F1B5A"/>
    <w:rsid w:val="75991092"/>
    <w:rsid w:val="759B5E27"/>
    <w:rsid w:val="759D2329"/>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D2EED"/>
    <w:rsid w:val="77364257"/>
    <w:rsid w:val="77464864"/>
    <w:rsid w:val="774D70B5"/>
    <w:rsid w:val="77711DFB"/>
    <w:rsid w:val="77791211"/>
    <w:rsid w:val="778B06B0"/>
    <w:rsid w:val="77A870F8"/>
    <w:rsid w:val="77C853D2"/>
    <w:rsid w:val="77CB6284"/>
    <w:rsid w:val="77D54C59"/>
    <w:rsid w:val="77D9063B"/>
    <w:rsid w:val="78474B5C"/>
    <w:rsid w:val="78631CE4"/>
    <w:rsid w:val="786A240A"/>
    <w:rsid w:val="78A82F32"/>
    <w:rsid w:val="78B8116A"/>
    <w:rsid w:val="78B9393B"/>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A3E8D"/>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2D025E"/>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461C04"/>
    <w:rsid w:val="7F512BDD"/>
    <w:rsid w:val="7F5B6C76"/>
    <w:rsid w:val="7F985DEA"/>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7"/>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3"/>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next w:val="11"/>
    <w:link w:val="3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Quote"/>
    <w:basedOn w:val="1"/>
    <w:next w:val="1"/>
    <w:unhideWhenUsed/>
    <w:qFormat/>
    <w:uiPriority w:val="99"/>
    <w:pPr>
      <w:ind w:left="864" w:right="864"/>
      <w:jc w:val="center"/>
    </w:pPr>
    <w:rPr>
      <w:rFonts w:ascii="Times New Roman" w:hAnsi="Times New Roman"/>
      <w:i/>
      <w:iCs/>
      <w:color w:val="404040"/>
      <w:szCs w:val="21"/>
    </w:rPr>
  </w:style>
  <w:style w:type="paragraph" w:styleId="12">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3">
    <w:name w:val="Body Text 2"/>
    <w:qFormat/>
    <w:uiPriority w:val="0"/>
    <w:pPr>
      <w:widowControl w:val="0"/>
      <w:jc w:val="left"/>
    </w:pPr>
    <w:rPr>
      <w:rFonts w:ascii="仿宋_GB2312" w:hAnsi="宋体" w:eastAsia="仿宋_GB2312" w:cstheme="minorBidi"/>
      <w:kern w:val="2"/>
      <w:sz w:val="21"/>
      <w:szCs w:val="24"/>
      <w:lang w:val="en-US" w:eastAsia="zh-CN" w:bidi="ar-SA"/>
    </w:rPr>
  </w:style>
  <w:style w:type="paragraph" w:styleId="14">
    <w:name w:val="Normal (Web)"/>
    <w:basedOn w:val="1"/>
    <w:autoRedefine/>
    <w:qFormat/>
    <w:uiPriority w:val="99"/>
    <w:pPr>
      <w:spacing w:beforeAutospacing="1" w:afterAutospacing="1"/>
      <w:jc w:val="left"/>
    </w:pPr>
    <w:rPr>
      <w:rFonts w:cs="Times New Roman"/>
      <w:kern w:val="0"/>
      <w:sz w:val="24"/>
    </w:rPr>
  </w:style>
  <w:style w:type="paragraph" w:styleId="15">
    <w:name w:val="Title"/>
    <w:basedOn w:val="1"/>
    <w:next w:val="1"/>
    <w:autoRedefine/>
    <w:qFormat/>
    <w:uiPriority w:val="0"/>
    <w:pPr>
      <w:jc w:val="center"/>
    </w:pPr>
    <w:rPr>
      <w:sz w:val="30"/>
      <w:szCs w:val="30"/>
    </w:rPr>
  </w:style>
  <w:style w:type="paragraph" w:styleId="16">
    <w:name w:val="Body Text First Indent 2"/>
    <w:basedOn w:val="6"/>
    <w:next w:val="12"/>
    <w:autoRedefine/>
    <w:unhideWhenUsed/>
    <w:qFormat/>
    <w:uiPriority w:val="99"/>
    <w:pPr>
      <w:ind w:firstLine="420" w:firstLineChars="200"/>
    </w:pPr>
    <w:rPr>
      <w:szCs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style>
  <w:style w:type="character" w:styleId="22">
    <w:name w:val="FollowedHyperlink"/>
    <w:basedOn w:val="19"/>
    <w:autoRedefine/>
    <w:qFormat/>
    <w:uiPriority w:val="0"/>
    <w:rPr>
      <w:rFonts w:hint="eastAsia" w:ascii="微软雅黑" w:hAnsi="微软雅黑" w:eastAsia="微软雅黑" w:cs="微软雅黑"/>
      <w:color w:val="323232"/>
      <w:sz w:val="21"/>
      <w:szCs w:val="21"/>
      <w:u w:val="none"/>
    </w:rPr>
  </w:style>
  <w:style w:type="character" w:styleId="23">
    <w:name w:val="Hyperlink"/>
    <w:basedOn w:val="19"/>
    <w:autoRedefine/>
    <w:qFormat/>
    <w:uiPriority w:val="0"/>
    <w:rPr>
      <w:color w:val="0000FF"/>
      <w:u w:val="single"/>
    </w:rPr>
  </w:style>
  <w:style w:type="paragraph" w:customStyle="1" w:styleId="24">
    <w:name w:val="WPSOffice手动目录 1"/>
    <w:autoRedefine/>
    <w:qFormat/>
    <w:uiPriority w:val="0"/>
    <w:rPr>
      <w:rFonts w:asciiTheme="minorHAnsi" w:hAnsiTheme="minorHAnsi" w:eastAsiaTheme="minorEastAsia" w:cstheme="minorBidi"/>
      <w:lang w:val="en-US" w:eastAsia="zh-CN" w:bidi="ar-SA"/>
    </w:rPr>
  </w:style>
  <w:style w:type="paragraph" w:customStyle="1" w:styleId="25">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6">
    <w:name w:val="正文 题目"/>
    <w:basedOn w:val="1"/>
    <w:autoRedefine/>
    <w:qFormat/>
    <w:uiPriority w:val="0"/>
    <w:pPr>
      <w:jc w:val="center"/>
    </w:pPr>
    <w:rPr>
      <w:rFonts w:ascii="黑体" w:hAnsi="黑体" w:eastAsia="黑体"/>
      <w:sz w:val="28"/>
    </w:rPr>
  </w:style>
  <w:style w:type="character" w:customStyle="1" w:styleId="27">
    <w:name w:val="标题 2 Char"/>
    <w:link w:val="3"/>
    <w:autoRedefine/>
    <w:qFormat/>
    <w:uiPriority w:val="0"/>
    <w:rPr>
      <w:rFonts w:ascii="Arial" w:hAnsi="Arial"/>
      <w:b/>
      <w:bCs/>
      <w:sz w:val="28"/>
      <w:szCs w:val="32"/>
    </w:rPr>
  </w:style>
  <w:style w:type="character" w:customStyle="1" w:styleId="28">
    <w:name w:val="font01"/>
    <w:basedOn w:val="19"/>
    <w:autoRedefine/>
    <w:qFormat/>
    <w:uiPriority w:val="0"/>
    <w:rPr>
      <w:rFonts w:hint="eastAsia" w:ascii="宋体" w:hAnsi="宋体" w:eastAsia="宋体" w:cs="宋体"/>
      <w:color w:val="000000"/>
      <w:sz w:val="20"/>
      <w:szCs w:val="20"/>
      <w:u w:val="none"/>
    </w:rPr>
  </w:style>
  <w:style w:type="character" w:customStyle="1" w:styleId="29">
    <w:name w:val="font31"/>
    <w:basedOn w:val="19"/>
    <w:autoRedefine/>
    <w:qFormat/>
    <w:uiPriority w:val="0"/>
    <w:rPr>
      <w:rFonts w:hint="eastAsia" w:ascii="宋体" w:hAnsi="宋体" w:eastAsia="宋体" w:cs="宋体"/>
      <w:color w:val="000000"/>
      <w:sz w:val="24"/>
      <w:szCs w:val="24"/>
      <w:u w:val="none"/>
    </w:rPr>
  </w:style>
  <w:style w:type="character" w:customStyle="1" w:styleId="30">
    <w:name w:val="font61"/>
    <w:basedOn w:val="19"/>
    <w:autoRedefine/>
    <w:qFormat/>
    <w:uiPriority w:val="0"/>
    <w:rPr>
      <w:rFonts w:hint="default" w:ascii="Times New Roman" w:hAnsi="Times New Roman" w:cs="Times New Roman"/>
      <w:color w:val="000000"/>
      <w:sz w:val="24"/>
      <w:szCs w:val="24"/>
      <w:u w:val="none"/>
    </w:rPr>
  </w:style>
  <w:style w:type="character" w:customStyle="1" w:styleId="31">
    <w:name w:val="font11"/>
    <w:basedOn w:val="19"/>
    <w:autoRedefine/>
    <w:qFormat/>
    <w:uiPriority w:val="0"/>
    <w:rPr>
      <w:rFonts w:hint="eastAsia" w:ascii="宋体" w:hAnsi="宋体" w:eastAsia="宋体" w:cs="宋体"/>
      <w:color w:val="000000"/>
      <w:sz w:val="24"/>
      <w:szCs w:val="24"/>
      <w:u w:val="none"/>
    </w:rPr>
  </w:style>
  <w:style w:type="character" w:customStyle="1" w:styleId="32">
    <w:name w:val="font51"/>
    <w:basedOn w:val="19"/>
    <w:autoRedefine/>
    <w:qFormat/>
    <w:uiPriority w:val="0"/>
    <w:rPr>
      <w:rFonts w:ascii="Calibri" w:hAnsi="Calibri" w:cs="Calibri"/>
      <w:color w:val="000000"/>
      <w:sz w:val="24"/>
      <w:szCs w:val="24"/>
      <w:u w:val="none"/>
    </w:rPr>
  </w:style>
  <w:style w:type="character" w:customStyle="1" w:styleId="33">
    <w:name w:val="font21"/>
    <w:basedOn w:val="19"/>
    <w:autoRedefine/>
    <w:qFormat/>
    <w:uiPriority w:val="0"/>
    <w:rPr>
      <w:rFonts w:hint="eastAsia" w:ascii="宋体" w:hAnsi="宋体" w:eastAsia="宋体" w:cs="宋体"/>
      <w:b/>
      <w:bCs/>
      <w:color w:val="000000"/>
      <w:sz w:val="20"/>
      <w:szCs w:val="20"/>
      <w:u w:val="none"/>
    </w:rPr>
  </w:style>
  <w:style w:type="character" w:customStyle="1" w:styleId="34">
    <w:name w:val="font81"/>
    <w:basedOn w:val="19"/>
    <w:autoRedefine/>
    <w:qFormat/>
    <w:uiPriority w:val="0"/>
    <w:rPr>
      <w:rFonts w:hint="default" w:ascii="Times New Roman" w:hAnsi="Times New Roman" w:cs="Times New Roman"/>
      <w:b/>
      <w:bCs/>
      <w:color w:val="000000"/>
      <w:sz w:val="20"/>
      <w:szCs w:val="20"/>
      <w:u w:val="none"/>
    </w:rPr>
  </w:style>
  <w:style w:type="character" w:customStyle="1" w:styleId="35">
    <w:name w:val="font41"/>
    <w:basedOn w:val="19"/>
    <w:autoRedefine/>
    <w:qFormat/>
    <w:uiPriority w:val="0"/>
    <w:rPr>
      <w:rFonts w:hint="eastAsia" w:ascii="宋体" w:hAnsi="宋体" w:eastAsia="宋体" w:cs="宋体"/>
      <w:color w:val="000000"/>
      <w:sz w:val="20"/>
      <w:szCs w:val="20"/>
      <w:u w:val="none"/>
    </w:rPr>
  </w:style>
  <w:style w:type="character" w:customStyle="1" w:styleId="36">
    <w:name w:val="font71"/>
    <w:basedOn w:val="19"/>
    <w:autoRedefine/>
    <w:qFormat/>
    <w:uiPriority w:val="0"/>
    <w:rPr>
      <w:rFonts w:hint="eastAsia" w:ascii="宋体" w:hAnsi="宋体" w:eastAsia="宋体" w:cs="宋体"/>
      <w:b/>
      <w:bCs/>
      <w:color w:val="000000"/>
      <w:sz w:val="20"/>
      <w:szCs w:val="20"/>
      <w:u w:val="none"/>
      <w:vertAlign w:val="superscript"/>
    </w:rPr>
  </w:style>
  <w:style w:type="character" w:customStyle="1" w:styleId="37">
    <w:name w:val="hover52"/>
    <w:basedOn w:val="19"/>
    <w:autoRedefine/>
    <w:qFormat/>
    <w:uiPriority w:val="0"/>
    <w:rPr>
      <w:color w:val="D61521"/>
    </w:rPr>
  </w:style>
  <w:style w:type="paragraph" w:customStyle="1" w:styleId="38">
    <w:name w:val="Table Paragraph"/>
    <w:basedOn w:val="1"/>
    <w:autoRedefine/>
    <w:qFormat/>
    <w:uiPriority w:val="1"/>
    <w:rPr>
      <w:rFonts w:ascii="宋体" w:hAnsi="宋体" w:eastAsia="宋体" w:cs="宋体"/>
      <w:lang w:val="zh-CN" w:bidi="zh-CN"/>
    </w:rPr>
  </w:style>
  <w:style w:type="character" w:customStyle="1" w:styleId="39">
    <w:name w:val="页眉 Char"/>
    <w:basedOn w:val="19"/>
    <w:link w:val="10"/>
    <w:autoRedefine/>
    <w:qFormat/>
    <w:uiPriority w:val="0"/>
    <w:rPr>
      <w:rFonts w:asciiTheme="minorHAnsi" w:hAnsiTheme="minorHAnsi" w:eastAsiaTheme="minorEastAsia" w:cstheme="minorBidi"/>
      <w:kern w:val="2"/>
      <w:sz w:val="18"/>
      <w:szCs w:val="18"/>
    </w:rPr>
  </w:style>
  <w:style w:type="paragraph" w:styleId="40">
    <w:name w:val="List Paragraph"/>
    <w:basedOn w:val="1"/>
    <w:autoRedefine/>
    <w:unhideWhenUsed/>
    <w:qFormat/>
    <w:uiPriority w:val="99"/>
    <w:pPr>
      <w:ind w:firstLine="420" w:firstLineChars="200"/>
    </w:pPr>
  </w:style>
  <w:style w:type="paragraph" w:customStyle="1" w:styleId="41">
    <w:name w:val="正文1"/>
    <w:basedOn w:val="1"/>
    <w:autoRedefine/>
    <w:qFormat/>
    <w:uiPriority w:val="0"/>
    <w:pPr>
      <w:spacing w:line="400" w:lineRule="exact"/>
    </w:pPr>
    <w:rPr>
      <w:rFonts w:ascii="宋体" w:hAnsi="宋体" w:cs="宋体"/>
      <w:b/>
      <w:bCs/>
      <w:color w:val="000000"/>
      <w:kern w:val="0"/>
      <w:szCs w:val="21"/>
    </w:rPr>
  </w:style>
  <w:style w:type="character" w:customStyle="1" w:styleId="42">
    <w:name w:val="NormalCharacter"/>
    <w:autoRedefine/>
    <w:semiHidden/>
    <w:qFormat/>
    <w:uiPriority w:val="0"/>
  </w:style>
  <w:style w:type="character" w:customStyle="1" w:styleId="43">
    <w:name w:val="批注框文本 Char"/>
    <w:basedOn w:val="19"/>
    <w:link w:val="8"/>
    <w:autoRedefine/>
    <w:qFormat/>
    <w:uiPriority w:val="0"/>
    <w:rPr>
      <w:rFonts w:asciiTheme="minorHAnsi" w:hAnsiTheme="minorHAnsi" w:eastAsiaTheme="minorEastAsia" w:cstheme="minorBidi"/>
      <w:kern w:val="2"/>
      <w:sz w:val="18"/>
      <w:szCs w:val="18"/>
    </w:rPr>
  </w:style>
  <w:style w:type="paragraph" w:customStyle="1" w:styleId="44">
    <w:name w:val="Table Text"/>
    <w:basedOn w:val="1"/>
    <w:semiHidden/>
    <w:qFormat/>
    <w:uiPriority w:val="0"/>
    <w:rPr>
      <w:rFonts w:ascii="宋体" w:hAnsi="宋体" w:eastAsia="宋体" w:cs="宋体"/>
      <w:sz w:val="22"/>
      <w:szCs w:val="22"/>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600EF275">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711EC83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9016</Words>
  <Characters>9790</Characters>
  <Lines>141</Lines>
  <Paragraphs>39</Paragraphs>
  <TotalTime>14</TotalTime>
  <ScaleCrop>false</ScaleCrop>
  <LinksUpToDate>false</LinksUpToDate>
  <CharactersWithSpaces>10281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三羊</cp:lastModifiedBy>
  <cp:lastPrinted>2024-08-23T07:27:00Z</cp:lastPrinted>
  <dcterms:modified xsi:type="dcterms:W3CDTF">2026-01-08T03:04:16Z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7DE579E99D9B42A6BDE0DCCD626B735B_13</vt:lpwstr>
  </property>
  <property fmtid="{D5CDD505-2E9C-101B-9397-08002B2CF9AE}" pid="4" name="KSOTemplateDocerSaveRecord">
    <vt:lpwstr>eyJoZGlkIjoiM2U5ZmJiMmVmYzJhYjZmOTE3MGFkZTIwZDI2YzdiNjkiLCJ1c2VySWQiOiI1NzQ4MjUwMjQifQ==</vt:lpwstr>
  </property>
</Properties>
</file>