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1.29高速清扫车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29</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2765"/>
      <w:bookmarkStart w:id="3" w:name="_Toc13871"/>
      <w:bookmarkStart w:id="4" w:name="_Toc24354_WPSOffice_Level2"/>
      <w:bookmarkStart w:id="5" w:name="_Toc4489_WPSOffice_Level2"/>
      <w:bookmarkStart w:id="6" w:name="_Toc10395_WPSOffice_Level2"/>
      <w:bookmarkStart w:id="7" w:name="_Toc525632585"/>
      <w:bookmarkStart w:id="8" w:name="_Toc6496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1.29高速清扫车</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1.3项目概况：</w:t>
      </w:r>
      <w:r>
        <w:rPr>
          <w:rFonts w:hint="eastAsia" w:ascii="Times New Roman" w:hAnsi="Times New Roman" w:cs="Times New Roman"/>
          <w:szCs w:val="22"/>
          <w:u w:val="single"/>
        </w:rPr>
        <w:t>用于高速公路</w:t>
      </w:r>
      <w:r>
        <w:rPr>
          <w:rFonts w:hint="eastAsia" w:ascii="Times New Roman" w:hAnsi="Times New Roman" w:cs="Times New Roman"/>
          <w:szCs w:val="22"/>
          <w:u w:val="single"/>
          <w:lang w:eastAsia="zh-CN"/>
        </w:rPr>
        <w:t>路面清扫</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8453"/>
      <w:bookmarkStart w:id="10" w:name="_Toc10274"/>
      <w:bookmarkStart w:id="11" w:name="_Toc525632586"/>
      <w:bookmarkStart w:id="12" w:name="_Toc17858_WPSOffice_Level2"/>
      <w:bookmarkStart w:id="13" w:name="_Toc18367_WPSOffice_Level2"/>
      <w:bookmarkStart w:id="14" w:name="_Toc23266_WPSOffice_Level2"/>
      <w:bookmarkStart w:id="15" w:name="_Toc8128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eastAsia" w:ascii="Times New Roman" w:hAnsi="Times New Roman" w:cs="Times New Roman"/>
          <w:szCs w:val="22"/>
          <w:u w:val="single"/>
        </w:rPr>
        <w:t>采</w:t>
      </w:r>
      <w:r>
        <w:rPr>
          <w:rFonts w:hint="eastAsia" w:ascii="Times New Roman" w:hAnsi="Times New Roman" w:cs="Times New Roman"/>
          <w:szCs w:val="22"/>
          <w:u w:val="single"/>
          <w:lang w:val="en-US" w:eastAsia="zh-CN"/>
        </w:rPr>
        <w:t>购高速清扫车1台</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无</w:t>
      </w:r>
      <w:r>
        <w:rPr>
          <w:rFonts w:hint="eastAsia" w:ascii="Times New Roman" w:hAnsi="Times New Roman" w:cs="Times New Roman"/>
          <w:szCs w:val="22"/>
          <w:lang w:val="en-US" w:eastAsia="zh-CN"/>
        </w:rPr>
        <w:t>。</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最高限价140万元</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30</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22379_WPSOffice_Level2"/>
      <w:bookmarkStart w:id="20" w:name="_Toc6388"/>
      <w:bookmarkStart w:id="21" w:name="_Toc3714"/>
      <w:bookmarkStart w:id="22" w:name="_Toc29516_WPSOffice_Level2"/>
      <w:bookmarkStart w:id="23" w:name="_Toc31673_WPSOffice_Level2"/>
      <w:bookmarkStart w:id="24" w:name="_Toc1622_WPSOffice_Level2"/>
      <w:bookmarkStart w:id="25" w:name="_Toc525632587"/>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525632588"/>
      <w:bookmarkStart w:id="27" w:name="_Toc2996_WPSOffice_Level2"/>
      <w:bookmarkStart w:id="28" w:name="_Toc29452_WPSOffice_Level2"/>
      <w:bookmarkStart w:id="29" w:name="_Toc4751"/>
      <w:bookmarkStart w:id="30" w:name="_Toc25666_WPSOffice_Level2"/>
      <w:bookmarkStart w:id="31" w:name="_Toc1994"/>
      <w:bookmarkStart w:id="32" w:name="_Toc4109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2</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 5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2</w:t>
      </w:r>
      <w:r>
        <w:rPr>
          <w:rFonts w:hint="eastAsia" w:ascii="Times New Roman" w:hAnsi="Times New Roman"/>
          <w:highlight w:val="none"/>
        </w:rPr>
        <w:t>月</w:t>
      </w:r>
      <w:r>
        <w:rPr>
          <w:rFonts w:hint="eastAsia" w:ascii="Times New Roman" w:hAnsi="Times New Roman"/>
          <w:highlight w:val="none"/>
          <w:lang w:val="en-US" w:eastAsia="zh-CN"/>
        </w:rPr>
        <w:t>4</w:t>
      </w:r>
      <w:r>
        <w:rPr>
          <w:rFonts w:hint="eastAsia" w:ascii="Times New Roman" w:hAnsi="Times New Roman"/>
          <w:highlight w:val="none"/>
        </w:rPr>
        <w:t>日15：00前，将响</w:t>
      </w:r>
      <w:r>
        <w:rPr>
          <w:rFonts w:hint="eastAsia" w:ascii="Times New Roman" w:hAnsi="Times New Roman"/>
          <w:highlight w:val="none"/>
        </w:rPr>
        <w:t>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20572_WPSOffice_Level2"/>
      <w:bookmarkStart w:id="38" w:name="_Toc28571_WPSOffice_Level2"/>
      <w:bookmarkStart w:id="39" w:name="_Toc8501"/>
      <w:bookmarkStart w:id="40" w:name="_Toc525632592"/>
      <w:bookmarkStart w:id="41" w:name="_Toc26829"/>
      <w:bookmarkStart w:id="42" w:name="_Toc321_WPSOffice_Level2"/>
      <w:bookmarkStart w:id="43" w:name="_Toc14943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29</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26656972"/>
      <w:bookmarkStart w:id="51" w:name="_Toc14201241"/>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9067726"/>
      <w:bookmarkStart w:id="58" w:name="_Toc14201245"/>
      <w:bookmarkStart w:id="59" w:name="_Toc2665697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14201253"/>
      <w:bookmarkStart w:id="67"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9067727"/>
      <w:bookmarkStart w:id="69" w:name="_Toc1420125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26656994"/>
      <w:bookmarkStart w:id="74" w:name="_Toc9067731"/>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val="en-US" w:eastAsia="zh-CN"/>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1</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60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12</w:t>
      </w:r>
      <w:r>
        <w:rPr>
          <w:rFonts w:hint="eastAsia" w:ascii="宋体" w:hAnsi="宋体" w:eastAsia="宋体" w:cs="宋体"/>
          <w:kern w:val="0"/>
          <w:szCs w:val="21"/>
        </w:rPr>
        <w:t>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w:t>
      </w:r>
      <w:r>
        <w:rPr>
          <w:rFonts w:hint="eastAsia" w:ascii="宋体" w:hAnsi="宋体" w:eastAsia="宋体" w:cs="宋体"/>
          <w:kern w:val="0"/>
          <w:szCs w:val="21"/>
          <w:lang w:val="en-US" w:eastAsia="zh-CN"/>
        </w:rPr>
        <w:t>12</w:t>
      </w:r>
      <w:r>
        <w:rPr>
          <w:rFonts w:hint="eastAsia" w:ascii="宋体" w:hAnsi="宋体" w:eastAsia="宋体" w:cs="宋体"/>
          <w:kern w:val="0"/>
          <w:szCs w:val="21"/>
        </w:rPr>
        <w:t>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2"/>
        <w:gridCol w:w="7438"/>
      </w:tblGrid>
      <w:tr w14:paraId="0350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AA57">
            <w:pPr>
              <w:keepNext w:val="0"/>
              <w:keepLines w:val="0"/>
              <w:widowControl/>
              <w:suppressLineNumbers w:val="0"/>
              <w:jc w:val="center"/>
              <w:textAlignment w:val="center"/>
              <w:rPr>
                <w:rFonts w:ascii="方正楷体简体" w:hAnsi="方正楷体简体" w:eastAsia="方正楷体简体" w:cs="方正楷体简体"/>
                <w:i w:val="0"/>
                <w:iCs w:val="0"/>
                <w:color w:val="000000"/>
                <w:sz w:val="22"/>
                <w:szCs w:val="22"/>
                <w:u w:val="none"/>
              </w:rPr>
            </w:pPr>
            <w:bookmarkStart w:id="79" w:name="_Toc101186772"/>
            <w:bookmarkStart w:id="80" w:name="_Toc9834_WPSOffice_Level1"/>
            <w:r>
              <w:rPr>
                <w:rFonts w:hint="default" w:ascii="方正楷体简体" w:hAnsi="方正楷体简体" w:eastAsia="方正楷体简体" w:cs="方正楷体简体"/>
                <w:i w:val="0"/>
                <w:iCs w:val="0"/>
                <w:color w:val="000000"/>
                <w:kern w:val="0"/>
                <w:sz w:val="22"/>
                <w:szCs w:val="22"/>
                <w:u w:val="none"/>
                <w:lang w:val="en-US" w:eastAsia="zh-CN" w:bidi="ar"/>
              </w:rPr>
              <w:t>一</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C41D">
            <w:pPr>
              <w:keepNext w:val="0"/>
              <w:keepLines w:val="0"/>
              <w:widowControl/>
              <w:suppressLineNumbers w:val="0"/>
              <w:jc w:val="left"/>
              <w:textAlignment w:val="center"/>
              <w:rPr>
                <w:rFonts w:hint="default" w:ascii="方正楷体简体" w:hAnsi="方正楷体简体" w:eastAsia="方正楷体简体" w:cs="方正楷体简体"/>
                <w:b/>
                <w:bCs/>
                <w:i w:val="0"/>
                <w:iCs w:val="0"/>
                <w:color w:val="000000"/>
                <w:sz w:val="22"/>
                <w:szCs w:val="22"/>
                <w:u w:val="none"/>
              </w:rPr>
            </w:pPr>
            <w:r>
              <w:rPr>
                <w:rFonts w:hint="default" w:ascii="方正楷体简体" w:hAnsi="方正楷体简体" w:eastAsia="方正楷体简体" w:cs="方正楷体简体"/>
                <w:b/>
                <w:bCs/>
                <w:i w:val="0"/>
                <w:iCs w:val="0"/>
                <w:color w:val="000000"/>
                <w:kern w:val="0"/>
                <w:sz w:val="22"/>
                <w:szCs w:val="22"/>
                <w:u w:val="none"/>
                <w:lang w:val="en-US" w:eastAsia="zh-CN" w:bidi="ar"/>
              </w:rPr>
              <w:t>路面清扫车技术参数要求</w:t>
            </w:r>
          </w:p>
        </w:tc>
      </w:tr>
      <w:tr w14:paraId="2D3F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5CC8">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1.1</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C5B6">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用途: 本车辆主要用于高速公路路面清扫</w:t>
            </w:r>
          </w:p>
        </w:tc>
      </w:tr>
      <w:tr w14:paraId="37EB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4988">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1.2</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26FA">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数量：路面清扫车整车1辆</w:t>
            </w:r>
          </w:p>
        </w:tc>
      </w:tr>
      <w:tr w14:paraId="09E4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DC53">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1.3</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3096">
            <w:pPr>
              <w:keepNext w:val="0"/>
              <w:keepLines w:val="0"/>
              <w:widowControl/>
              <w:suppressLineNumbers w:val="0"/>
              <w:jc w:val="left"/>
              <w:textAlignment w:val="center"/>
              <w:rPr>
                <w:rFonts w:hint="default" w:ascii="方正楷体简体" w:hAnsi="方正楷体简体" w:eastAsia="方正楷体简体" w:cs="方正楷体简体"/>
                <w:b/>
                <w:bCs/>
                <w:i w:val="0"/>
                <w:iCs w:val="0"/>
                <w:color w:val="000000"/>
                <w:sz w:val="22"/>
                <w:szCs w:val="22"/>
                <w:u w:val="none"/>
              </w:rPr>
            </w:pPr>
            <w:r>
              <w:rPr>
                <w:rFonts w:hint="default" w:ascii="方正楷体简体" w:hAnsi="方正楷体简体" w:eastAsia="方正楷体简体" w:cs="方正楷体简体"/>
                <w:b/>
                <w:bCs/>
                <w:i w:val="0"/>
                <w:iCs w:val="0"/>
                <w:color w:val="000000"/>
                <w:kern w:val="0"/>
                <w:sz w:val="22"/>
                <w:szCs w:val="22"/>
                <w:u w:val="none"/>
                <w:lang w:val="en-US" w:eastAsia="zh-CN" w:bidi="ar"/>
              </w:rPr>
              <w:t>供货范围：</w:t>
            </w:r>
            <w:r>
              <w:rPr>
                <w:rFonts w:hint="default" w:ascii="方正楷体简体" w:hAnsi="方正楷体简体" w:eastAsia="方正楷体简体" w:cs="方正楷体简体"/>
                <w:b/>
                <w:bCs/>
                <w:i w:val="0"/>
                <w:iCs w:val="0"/>
                <w:color w:val="000000"/>
                <w:kern w:val="0"/>
                <w:sz w:val="21"/>
                <w:szCs w:val="21"/>
                <w:u w:val="none"/>
                <w:lang w:val="en-US" w:eastAsia="zh-CN" w:bidi="ar"/>
              </w:rPr>
              <w:t>整车（含清扫装置、除尘水路系统、风机、安全装置）</w:t>
            </w:r>
          </w:p>
        </w:tc>
      </w:tr>
      <w:tr w14:paraId="27BE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7E54">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1.4★</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45D5">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商业保险及上牌费（含交强险、车损险（≥车价）、第三者责任险(200万元)、自燃险、人员险10万元/人×座位数、不计免赔特约、玻璃破碎险。上牌时,须按买方指定地点和方式执行,选择的牌号也须经买方认可。买方配合提供企业相关证明及在相关表格加盖公章等）</w:t>
            </w:r>
          </w:p>
        </w:tc>
      </w:tr>
      <w:tr w14:paraId="4281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23F3">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1.5</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4ACF">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工作场所：室外、露天</w:t>
            </w:r>
          </w:p>
        </w:tc>
      </w:tr>
      <w:tr w14:paraId="2CE4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F943">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1.6</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7F92">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环境温度：摄氏5℃～45℃</w:t>
            </w:r>
          </w:p>
        </w:tc>
      </w:tr>
      <w:tr w14:paraId="0F5F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859F">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1.7</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D239">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现场环境：潮湿，充满灰尘</w:t>
            </w:r>
          </w:p>
        </w:tc>
      </w:tr>
      <w:tr w14:paraId="49EC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C5FD">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1.8</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FEF2">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工作等级：满负荷每天能经受8小时连续工作</w:t>
            </w:r>
          </w:p>
        </w:tc>
      </w:tr>
      <w:tr w14:paraId="395B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7C1C">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1.9</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FA12">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用途：用于高速公路道桥面清扫</w:t>
            </w:r>
          </w:p>
        </w:tc>
      </w:tr>
      <w:tr w14:paraId="1633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0093">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1.10</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B938">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主车底盘生产厂家/产地/型号(不低于东风天锦品牌)</w:t>
            </w:r>
          </w:p>
        </w:tc>
      </w:tr>
      <w:tr w14:paraId="147C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732C">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1.11</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4CC8">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提供3C认证和环保公告并包含在国家税务总局免征车辆购置附加税图册内（报价文件中须提供3C认证证书复印件，以及环保公告复印件和免税图册所在页码。）</w:t>
            </w:r>
          </w:p>
        </w:tc>
      </w:tr>
      <w:tr w14:paraId="49AF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5B5B">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1.12★</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B656">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提供主发动机生产厂家/产地/型号（不低于潍柴、玉柴、东风康明斯发动机或更优品牌）</w:t>
            </w:r>
          </w:p>
        </w:tc>
      </w:tr>
      <w:tr w14:paraId="6B4E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4BD9">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1.13★</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C29A">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主发动机功率：≥160kw，排放国六或更优</w:t>
            </w:r>
          </w:p>
        </w:tc>
      </w:tr>
      <w:tr w14:paraId="1108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3216">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1.14★</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E51F">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提供副发动机生产厂家/产地/型号（不低于潍柴、玉柴、东风康明斯发动机或更优品牌）</w:t>
            </w:r>
          </w:p>
        </w:tc>
      </w:tr>
      <w:tr w14:paraId="096B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E17C">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1.15★</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6814">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副发动机功率：≥150kw，排放国四</w:t>
            </w:r>
            <w:r>
              <w:rPr>
                <w:rFonts w:hint="default" w:ascii="方正楷体简体" w:hAnsi="方正楷体简体" w:eastAsia="方正楷体简体" w:cs="方正楷体简体"/>
                <w:i w:val="0"/>
                <w:iCs w:val="0"/>
                <w:color w:val="000000"/>
                <w:kern w:val="0"/>
                <w:sz w:val="21"/>
                <w:szCs w:val="21"/>
                <w:u w:val="none"/>
                <w:lang w:val="en-US" w:eastAsia="zh-CN" w:bidi="ar"/>
              </w:rPr>
              <w:t>或更优</w:t>
            </w:r>
          </w:p>
        </w:tc>
      </w:tr>
      <w:tr w14:paraId="6A53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23BB">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1.16</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A7F1">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轴距：≥5000mm</w:t>
            </w:r>
          </w:p>
        </w:tc>
      </w:tr>
      <w:tr w14:paraId="71F9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14C3">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1.17</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6325">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总质量：≥18000kg，整备质量：≥15000kg，额定载质量≥1500kg</w:t>
            </w:r>
          </w:p>
        </w:tc>
      </w:tr>
      <w:tr w14:paraId="29EB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C1A8">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1.18</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DA21">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轮胎：全钢丝轮胎12.00R20或更优，配有备用胎1个</w:t>
            </w:r>
          </w:p>
        </w:tc>
      </w:tr>
      <w:tr w14:paraId="5605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5B6E">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1.19</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50E9">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整车长度：≥11000mm，整车宽度：≥2500mm，整车高度：≥3300mm</w:t>
            </w:r>
          </w:p>
        </w:tc>
      </w:tr>
      <w:tr w14:paraId="5624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9352">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1.20★</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1C52">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最大作业行驶速度：≥60 km/h</w:t>
            </w:r>
          </w:p>
        </w:tc>
      </w:tr>
      <w:tr w14:paraId="0BA2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E563">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1.21★</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1592">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路面可视固体垃圾存量：≥200g/</w:t>
            </w:r>
            <w:r>
              <w:rPr>
                <w:rFonts w:hint="eastAsia" w:ascii="宋体" w:hAnsi="宋体" w:eastAsia="宋体" w:cs="宋体"/>
                <w:i w:val="0"/>
                <w:iCs w:val="0"/>
                <w:color w:val="000000"/>
                <w:kern w:val="0"/>
                <w:sz w:val="22"/>
                <w:szCs w:val="22"/>
                <w:u w:val="none"/>
                <w:lang w:val="en-US" w:eastAsia="zh-CN" w:bidi="ar"/>
              </w:rPr>
              <w:t>㎡</w:t>
            </w:r>
            <w:r>
              <w:rPr>
                <w:rFonts w:hint="default" w:ascii="方正楷体简体" w:hAnsi="方正楷体简体" w:eastAsia="方正楷体简体" w:cs="方正楷体简体"/>
                <w:i w:val="0"/>
                <w:iCs w:val="0"/>
                <w:color w:val="000000"/>
                <w:kern w:val="0"/>
                <w:sz w:val="22"/>
                <w:szCs w:val="22"/>
                <w:u w:val="none"/>
                <w:lang w:val="en-US" w:eastAsia="zh-CN" w:bidi="ar"/>
              </w:rPr>
              <w:t>，清扫后洁净度≥95%</w:t>
            </w:r>
          </w:p>
        </w:tc>
      </w:tr>
      <w:tr w14:paraId="2ECA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AA4F">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1.22★</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254E">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最大清扫宽度≥3.8m</w:t>
            </w:r>
          </w:p>
        </w:tc>
      </w:tr>
      <w:tr w14:paraId="3A9A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4959">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1.23★</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4473">
            <w:pPr>
              <w:keepNext w:val="0"/>
              <w:keepLines w:val="0"/>
              <w:widowControl/>
              <w:suppressLineNumbers w:val="0"/>
              <w:jc w:val="left"/>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高压水泵：压力≥ 15MPA，流量≥70L/min</w:t>
            </w:r>
          </w:p>
        </w:tc>
      </w:tr>
      <w:tr w14:paraId="5E81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9EFC">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1.24★</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13ED">
            <w:pPr>
              <w:keepNext w:val="0"/>
              <w:keepLines w:val="0"/>
              <w:widowControl/>
              <w:suppressLineNumbers w:val="0"/>
              <w:jc w:val="both"/>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清水箱容积≥4m</w:t>
            </w:r>
            <w:r>
              <w:rPr>
                <w:rFonts w:hint="eastAsia" w:ascii="宋体" w:hAnsi="宋体" w:eastAsia="宋体" w:cs="宋体"/>
                <w:i w:val="0"/>
                <w:iCs w:val="0"/>
                <w:color w:val="000000"/>
                <w:kern w:val="0"/>
                <w:sz w:val="22"/>
                <w:szCs w:val="22"/>
                <w:u w:val="none"/>
                <w:lang w:val="en-US" w:eastAsia="zh-CN" w:bidi="ar"/>
              </w:rPr>
              <w:t>³</w:t>
            </w:r>
          </w:p>
        </w:tc>
      </w:tr>
      <w:tr w14:paraId="5E20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C8C3">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1.25★</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988E">
            <w:pPr>
              <w:keepNext w:val="0"/>
              <w:keepLines w:val="0"/>
              <w:widowControl/>
              <w:suppressLineNumbers w:val="0"/>
              <w:jc w:val="both"/>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垃圾箱总容积≥10m</w:t>
            </w:r>
            <w:r>
              <w:rPr>
                <w:rFonts w:hint="eastAsia" w:ascii="宋体" w:hAnsi="宋体" w:eastAsia="宋体" w:cs="宋体"/>
                <w:i w:val="0"/>
                <w:iCs w:val="0"/>
                <w:color w:val="000000"/>
                <w:kern w:val="0"/>
                <w:sz w:val="22"/>
                <w:szCs w:val="22"/>
                <w:u w:val="none"/>
                <w:lang w:val="en-US" w:eastAsia="zh-CN" w:bidi="ar"/>
              </w:rPr>
              <w:t>³</w:t>
            </w:r>
          </w:p>
        </w:tc>
      </w:tr>
      <w:tr w14:paraId="2EA8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940C">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1.26★</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8B6B">
            <w:pPr>
              <w:keepNext w:val="0"/>
              <w:keepLines w:val="0"/>
              <w:widowControl/>
              <w:suppressLineNumbers w:val="0"/>
              <w:jc w:val="both"/>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最高车速（满载）≥89km/h</w:t>
            </w:r>
          </w:p>
        </w:tc>
      </w:tr>
      <w:tr w14:paraId="758C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17E7">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1.27★</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7D1B">
            <w:pPr>
              <w:keepNext w:val="0"/>
              <w:keepLines w:val="0"/>
              <w:widowControl/>
              <w:suppressLineNumbers w:val="0"/>
              <w:jc w:val="both"/>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安全配置：尾部配装有爆闪箭头指示灯， LED 显示屏或主动雷达预警装置，通过声光色强烈提示通过车辆，提高作业车辆主动安全；车辆配备黄色工程灯及警报器；尾部需加装防撞垫，防撞垫连接主车大梁</w:t>
            </w:r>
          </w:p>
        </w:tc>
      </w:tr>
      <w:tr w14:paraId="3E2A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2EBE">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1.28</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EF4C">
            <w:pPr>
              <w:keepNext w:val="0"/>
              <w:keepLines w:val="0"/>
              <w:widowControl/>
              <w:suppressLineNumbers w:val="0"/>
              <w:jc w:val="both"/>
              <w:textAlignment w:val="center"/>
              <w:rPr>
                <w:rFonts w:hint="default" w:ascii="方正楷体简体" w:hAnsi="方正楷体简体" w:eastAsia="方正楷体简体" w:cs="方正楷体简体"/>
                <w:i w:val="0"/>
                <w:iCs w:val="0"/>
                <w:color w:val="000000"/>
                <w:sz w:val="21"/>
                <w:szCs w:val="21"/>
                <w:u w:val="none"/>
              </w:rPr>
            </w:pPr>
            <w:r>
              <w:rPr>
                <w:rFonts w:hint="default" w:ascii="方正楷体简体" w:hAnsi="方正楷体简体" w:eastAsia="方正楷体简体" w:cs="方正楷体简体"/>
                <w:i w:val="0"/>
                <w:iCs w:val="0"/>
                <w:color w:val="000000"/>
                <w:kern w:val="0"/>
                <w:sz w:val="21"/>
                <w:szCs w:val="21"/>
                <w:u w:val="none"/>
                <w:lang w:val="en-US" w:eastAsia="zh-CN" w:bidi="ar"/>
              </w:rPr>
              <w:t>设备整体颜色为工程黄色，需按买方要求喷涂相关logo或单位名称</w:t>
            </w:r>
          </w:p>
        </w:tc>
      </w:tr>
      <w:tr w14:paraId="214B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E1D7">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1.29</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87F3">
            <w:pPr>
              <w:keepNext w:val="0"/>
              <w:keepLines w:val="0"/>
              <w:widowControl/>
              <w:suppressLineNumbers w:val="0"/>
              <w:jc w:val="both"/>
              <w:textAlignment w:val="center"/>
              <w:rPr>
                <w:rFonts w:hint="default" w:ascii="方正楷体简体" w:hAnsi="方正楷体简体" w:eastAsia="方正楷体简体" w:cs="方正楷体简体"/>
                <w:i w:val="0"/>
                <w:iCs w:val="0"/>
                <w:color w:val="000000"/>
                <w:sz w:val="21"/>
                <w:szCs w:val="21"/>
                <w:u w:val="none"/>
              </w:rPr>
            </w:pPr>
            <w:r>
              <w:rPr>
                <w:rFonts w:hint="default" w:ascii="方正楷体简体" w:hAnsi="方正楷体简体" w:eastAsia="方正楷体简体" w:cs="方正楷体简体"/>
                <w:i w:val="0"/>
                <w:iCs w:val="0"/>
                <w:color w:val="000000"/>
                <w:kern w:val="0"/>
                <w:sz w:val="21"/>
                <w:szCs w:val="21"/>
                <w:u w:val="none"/>
                <w:lang w:val="en-US" w:eastAsia="zh-CN" w:bidi="ar"/>
              </w:rPr>
              <w:t>质保期：12个月</w:t>
            </w:r>
          </w:p>
        </w:tc>
      </w:tr>
      <w:tr w14:paraId="6E2D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102A">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1.30</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BB14">
            <w:pPr>
              <w:keepNext w:val="0"/>
              <w:keepLines w:val="0"/>
              <w:widowControl/>
              <w:suppressLineNumbers w:val="0"/>
              <w:jc w:val="both"/>
              <w:textAlignment w:val="center"/>
              <w:rPr>
                <w:rFonts w:hint="default" w:ascii="方正楷体简体" w:hAnsi="方正楷体简体" w:eastAsia="方正楷体简体" w:cs="方正楷体简体"/>
                <w:i w:val="0"/>
                <w:iCs w:val="0"/>
                <w:color w:val="000000"/>
                <w:sz w:val="21"/>
                <w:szCs w:val="21"/>
                <w:u w:val="none"/>
              </w:rPr>
            </w:pPr>
            <w:r>
              <w:rPr>
                <w:rFonts w:hint="default" w:ascii="方正楷体简体" w:hAnsi="方正楷体简体" w:eastAsia="方正楷体简体" w:cs="方正楷体简体"/>
                <w:i w:val="0"/>
                <w:iCs w:val="0"/>
                <w:color w:val="000000"/>
                <w:kern w:val="0"/>
                <w:sz w:val="21"/>
                <w:szCs w:val="21"/>
                <w:u w:val="none"/>
                <w:lang w:val="en-US" w:eastAsia="zh-CN" w:bidi="ar"/>
              </w:rPr>
              <w:t>交货期：≤</w:t>
            </w:r>
            <w:r>
              <w:rPr>
                <w:rFonts w:hint="eastAsia" w:ascii="方正楷体简体" w:hAnsi="方正楷体简体" w:eastAsia="方正楷体简体" w:cs="方正楷体简体"/>
                <w:i w:val="0"/>
                <w:iCs w:val="0"/>
                <w:color w:val="000000"/>
                <w:kern w:val="0"/>
                <w:sz w:val="21"/>
                <w:szCs w:val="21"/>
                <w:u w:val="none"/>
                <w:lang w:val="en-US" w:eastAsia="zh-CN" w:bidi="ar"/>
              </w:rPr>
              <w:t>30</w:t>
            </w:r>
            <w:r>
              <w:rPr>
                <w:rFonts w:hint="default" w:ascii="方正楷体简体" w:hAnsi="方正楷体简体" w:eastAsia="方正楷体简体" w:cs="方正楷体简体"/>
                <w:i w:val="0"/>
                <w:iCs w:val="0"/>
                <w:color w:val="000000"/>
                <w:kern w:val="0"/>
                <w:sz w:val="21"/>
                <w:szCs w:val="21"/>
                <w:u w:val="none"/>
                <w:lang w:val="en-US" w:eastAsia="zh-CN" w:bidi="ar"/>
              </w:rPr>
              <w:t>天(合同签订后</w:t>
            </w:r>
            <w:r>
              <w:rPr>
                <w:rFonts w:hint="eastAsia" w:ascii="方正楷体简体" w:hAnsi="方正楷体简体" w:eastAsia="方正楷体简体" w:cs="方正楷体简体"/>
                <w:i w:val="0"/>
                <w:iCs w:val="0"/>
                <w:color w:val="000000"/>
                <w:kern w:val="0"/>
                <w:sz w:val="21"/>
                <w:szCs w:val="21"/>
                <w:u w:val="none"/>
                <w:lang w:val="en-US" w:eastAsia="zh-CN" w:bidi="ar"/>
              </w:rPr>
              <w:t>30</w:t>
            </w:r>
            <w:r>
              <w:rPr>
                <w:rFonts w:hint="default" w:ascii="方正楷体简体" w:hAnsi="方正楷体简体" w:eastAsia="方正楷体简体" w:cs="方正楷体简体"/>
                <w:i w:val="0"/>
                <w:iCs w:val="0"/>
                <w:color w:val="000000"/>
                <w:kern w:val="0"/>
                <w:sz w:val="21"/>
                <w:szCs w:val="21"/>
                <w:u w:val="none"/>
                <w:lang w:val="en-US" w:eastAsia="zh-CN" w:bidi="ar"/>
              </w:rPr>
              <w:t>天内。)</w:t>
            </w:r>
          </w:p>
        </w:tc>
      </w:tr>
      <w:tr w14:paraId="0E03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6F01">
            <w:pPr>
              <w:keepNext w:val="0"/>
              <w:keepLines w:val="0"/>
              <w:widowControl/>
              <w:suppressLineNumbers w:val="0"/>
              <w:jc w:val="center"/>
              <w:textAlignment w:val="center"/>
              <w:rPr>
                <w:rFonts w:hint="default" w:ascii="方正楷体简体" w:hAnsi="方正楷体简体" w:eastAsia="方正楷体简体" w:cs="方正楷体简体"/>
                <w:i w:val="0"/>
                <w:iCs w:val="0"/>
                <w:color w:val="000000"/>
                <w:sz w:val="22"/>
                <w:szCs w:val="22"/>
                <w:u w:val="none"/>
              </w:rPr>
            </w:pPr>
            <w:r>
              <w:rPr>
                <w:rFonts w:hint="default" w:ascii="方正楷体简体" w:hAnsi="方正楷体简体" w:eastAsia="方正楷体简体" w:cs="方正楷体简体"/>
                <w:i w:val="0"/>
                <w:iCs w:val="0"/>
                <w:color w:val="000000"/>
                <w:kern w:val="0"/>
                <w:sz w:val="22"/>
                <w:szCs w:val="22"/>
                <w:u w:val="none"/>
                <w:lang w:val="en-US" w:eastAsia="zh-CN" w:bidi="ar"/>
              </w:rPr>
              <w:t>1.31</w:t>
            </w:r>
          </w:p>
        </w:tc>
        <w:tc>
          <w:tcPr>
            <w:tcW w:w="4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A949">
            <w:pPr>
              <w:keepNext w:val="0"/>
              <w:keepLines w:val="0"/>
              <w:widowControl/>
              <w:suppressLineNumbers w:val="0"/>
              <w:jc w:val="both"/>
              <w:textAlignment w:val="center"/>
              <w:rPr>
                <w:rFonts w:hint="default" w:ascii="方正楷体简体" w:hAnsi="方正楷体简体" w:eastAsia="方正楷体简体" w:cs="方正楷体简体"/>
                <w:i w:val="0"/>
                <w:iCs w:val="0"/>
                <w:color w:val="000000"/>
                <w:sz w:val="21"/>
                <w:szCs w:val="21"/>
                <w:u w:val="none"/>
              </w:rPr>
            </w:pPr>
            <w:r>
              <w:rPr>
                <w:rFonts w:hint="default" w:ascii="方正楷体简体" w:hAnsi="方正楷体简体" w:eastAsia="方正楷体简体" w:cs="方正楷体简体"/>
                <w:i w:val="0"/>
                <w:iCs w:val="0"/>
                <w:color w:val="000000"/>
                <w:kern w:val="0"/>
                <w:sz w:val="21"/>
                <w:szCs w:val="21"/>
                <w:u w:val="none"/>
                <w:lang w:val="en-US" w:eastAsia="zh-CN" w:bidi="ar"/>
              </w:rPr>
              <w:t>带“★”号的车辆关键技术指标必须满足买方要求</w:t>
            </w:r>
          </w:p>
        </w:tc>
      </w:tr>
    </w:tbl>
    <w:p w14:paraId="08DB9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p>
    <w:bookmarkEnd w:id="79"/>
    <w:p w14:paraId="7256FE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u w:val="none"/>
          <w:lang w:val="en-US" w:eastAsia="zh-CN" w:bidi="ar"/>
        </w:rPr>
      </w:pPr>
    </w:p>
    <w:p w14:paraId="0942D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64" w:name="_GoBack"/>
      <w:bookmarkEnd w:id="164"/>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17394_WPSOffice_Level1"/>
      <w:bookmarkStart w:id="82" w:name="_Toc27552_WPSOffice_Level1"/>
      <w:bookmarkStart w:id="83" w:name="_Toc1914_WPSOffice_Level1"/>
      <w:bookmarkStart w:id="84" w:name="_Toc5145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25232_WPSOffice_Level2"/>
      <w:bookmarkStart w:id="86"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31577_WPSOffice_Level2"/>
      <w:bookmarkStart w:id="88"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2351_WPSOffice_Level2"/>
      <w:bookmarkStart w:id="90" w:name="_Toc21974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23368_WPSOffice_Level1"/>
      <w:bookmarkStart w:id="92" w:name="_Toc30529_WPSOffice_Level1"/>
      <w:bookmarkStart w:id="93" w:name="_Toc11424_WPSOffice_Level1"/>
      <w:bookmarkStart w:id="94" w:name="_Toc6353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31927_WPSOffice_Level1"/>
      <w:bookmarkStart w:id="97" w:name="_Toc21229_WPSOffice_Level1"/>
      <w:bookmarkStart w:id="98" w:name="_Toc32729_WPSOffice_Level1"/>
      <w:bookmarkStart w:id="99" w:name="_Toc5317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29085_WPSOffice_Level1"/>
      <w:bookmarkStart w:id="101" w:name="_Toc23356_WPSOffice_Level1"/>
      <w:bookmarkStart w:id="102" w:name="_Toc4728_WPSOffice_Level1"/>
      <w:bookmarkStart w:id="103" w:name="_Toc25965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18964_WPSOffice_Level1"/>
      <w:bookmarkStart w:id="105" w:name="_Toc7453_WPSOffice_Level1"/>
      <w:bookmarkStart w:id="106" w:name="_Toc10608_WPSOffice_Level1"/>
      <w:bookmarkStart w:id="107"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23751_WPSOffice_Level1"/>
      <w:bookmarkStart w:id="109" w:name="_Toc9006_WPSOffice_Level1"/>
      <w:bookmarkStart w:id="110" w:name="_Toc1578_WPSOffice_Level1"/>
      <w:bookmarkStart w:id="111" w:name="_Toc19601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31314_WPSOffice_Level1"/>
      <w:bookmarkStart w:id="113" w:name="_Toc24082_WPSOffice_Level1"/>
      <w:bookmarkStart w:id="114" w:name="_Toc12459_WPSOffice_Level1"/>
      <w:bookmarkStart w:id="115"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20930_WPSOffice_Level1"/>
      <w:bookmarkStart w:id="117" w:name="_Toc32220_WPSOffice_Level1"/>
      <w:r>
        <w:rPr>
          <w:rFonts w:hint="eastAsia" w:ascii="Times New Roman" w:hAnsi="Times New Roman" w:eastAsia="黑体" w:cs="Times New Roman"/>
          <w:sz w:val="24"/>
        </w:rPr>
        <w:t>七</w:t>
      </w:r>
      <w:bookmarkEnd w:id="114"/>
      <w:bookmarkEnd w:id="115"/>
      <w:bookmarkEnd w:id="116"/>
      <w:bookmarkEnd w:id="117"/>
      <w:bookmarkStart w:id="118" w:name="_Toc32648_WPSOffice_Level1"/>
      <w:bookmarkStart w:id="119" w:name="_Toc30273_WPSOffice_Level1"/>
      <w:bookmarkStart w:id="120" w:name="_Toc27403_WPSOffice_Level1"/>
      <w:bookmarkStart w:id="121" w:name="_Toc25804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23147_WPSOffice_Level1"/>
      <w:bookmarkStart w:id="123" w:name="_Toc4051_WPSOffice_Level1"/>
      <w:bookmarkStart w:id="124" w:name="_Toc32152_WPSOffice_Level1"/>
      <w:bookmarkStart w:id="125" w:name="_Toc30234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16988_WPSOffice_Level1"/>
      <w:bookmarkStart w:id="127" w:name="_Toc5885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2765_WPSOffice_Level1"/>
      <w:bookmarkStart w:id="129" w:name="_Toc1687_WPSOffice_Level1"/>
      <w:bookmarkStart w:id="130" w:name="_Toc29399_WPSOffice_Level1"/>
      <w:bookmarkStart w:id="131" w:name="_Toc18312_WPSOffice_Level1"/>
      <w:bookmarkStart w:id="132" w:name="_Toc30031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8695_WPSOffice_Level1"/>
      <w:bookmarkStart w:id="134" w:name="_Toc32350_WPSOffice_Level1"/>
      <w:bookmarkStart w:id="135" w:name="_Toc18668_WPSOffice_Level1"/>
      <w:bookmarkStart w:id="136" w:name="_Toc12530_WPSOffice_Level1"/>
      <w:bookmarkStart w:id="137" w:name="_Toc14563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20803_WPSOffice_Level2"/>
      <w:bookmarkStart w:id="139" w:name="_Toc515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9768_WPSOffice_Level2"/>
      <w:bookmarkStart w:id="141" w:name="_Toc12035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2" w:name="_Toc24567_WPSOffice_Level1"/>
      <w:bookmarkStart w:id="143" w:name="_Toc32085_WPSOffice_Level1"/>
      <w:bookmarkStart w:id="144" w:name="_Toc24530_WPSOffice_Level1"/>
      <w:bookmarkStart w:id="145" w:name="_Toc15186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23545_WPSOffice_Level1"/>
      <w:bookmarkStart w:id="148" w:name="_Toc7738_WPSOffice_Level1"/>
      <w:bookmarkStart w:id="149" w:name="_Toc10436_WPSOffice_Level1"/>
      <w:bookmarkStart w:id="150" w:name="_Toc31445_WPSOffice_Level1"/>
      <w:bookmarkStart w:id="151" w:name="_Toc2281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7600_WPSOffice_Level2"/>
      <w:bookmarkStart w:id="153" w:name="_Toc2807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4" w:name="_Toc1452_WPSOffice_Level1"/>
      <w:bookmarkStart w:id="155" w:name="_Toc5072_WPSOffice_Level1"/>
      <w:bookmarkStart w:id="156" w:name="_Toc18547_WPSOffice_Level1"/>
      <w:bookmarkStart w:id="157" w:name="_Toc19004_WPSOffice_Level1"/>
      <w:bookmarkStart w:id="158"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3893_WPSOffice_Level1"/>
      <w:bookmarkStart w:id="160" w:name="_Toc30712_WPSOffice_Level1"/>
      <w:bookmarkStart w:id="161" w:name="_Toc9267_WPSOffice_Level1"/>
      <w:bookmarkStart w:id="162" w:name="_Toc5403_WPSOffice_Level1"/>
      <w:bookmarkStart w:id="163" w:name="_Toc12019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楷体简体">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3427</Words>
  <Characters>3777</Characters>
  <Lines>141</Lines>
  <Paragraphs>39</Paragraphs>
  <TotalTime>19</TotalTime>
  <ScaleCrop>false</ScaleCrop>
  <LinksUpToDate>false</LinksUpToDate>
  <CharactersWithSpaces>3969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2026-01-29T01:43:11Z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D11ED9600F4E4B1DA7E1AE2D686D5C46_13</vt:lpwstr>
  </property>
  <property fmtid="{D5CDD505-2E9C-101B-9397-08002B2CF9AE}" pid="4" name="KSOTemplateDocerSaveRecord">
    <vt:lpwstr>eyJoZGlkIjoiODQ1N2I3OGFmYzhhZmVlYzE5NzU4OTRlOWE3OTk4OWYiLCJ1c2VySWQiOiIzMTExOTYxMzUifQ==</vt:lpwstr>
  </property>
</Properties>
</file>