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4.7机械设备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7</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3871"/>
      <w:bookmarkStart w:id="3" w:name="_Toc10395_WPSOffice_Level2"/>
      <w:bookmarkStart w:id="4" w:name="_Toc6496_WPSOffice_Level2"/>
      <w:bookmarkStart w:id="5" w:name="_Toc12765"/>
      <w:bookmarkStart w:id="6" w:name="_Toc4489_WPSOffice_Level2"/>
      <w:bookmarkStart w:id="7" w:name="_Toc525632585"/>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4.7机械设备</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保障道路安全畅通、施工作业安全</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8453"/>
      <w:bookmarkStart w:id="10" w:name="_Toc10274"/>
      <w:bookmarkStart w:id="11" w:name="_Toc23266_WPSOffice_Level2"/>
      <w:bookmarkStart w:id="12" w:name="_Toc525632586"/>
      <w:bookmarkStart w:id="13" w:name="_Toc17858_WPSOffice_Level2"/>
      <w:bookmarkStart w:id="14" w:name="_Toc8128_WPSOffice_Level2"/>
      <w:bookmarkStart w:id="15" w:name="_Toc18367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购除雪高速滚刷2台，融雪剂撒布机2台，以及防撞车1辆</w:t>
      </w:r>
      <w:bookmarkStart w:id="171" w:name="_GoBack"/>
      <w:bookmarkEnd w:id="171"/>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108.68万元，其中</w:t>
      </w:r>
      <w:r>
        <w:rPr>
          <w:rFonts w:hint="eastAsia" w:ascii="Times New Roman" w:hAnsi="Times New Roman" w:cs="Times New Roman"/>
          <w:szCs w:val="22"/>
          <w:highlight w:val="none"/>
          <w:u w:val="single"/>
          <w:lang w:val="en-US" w:eastAsia="zh-CN"/>
        </w:rPr>
        <w:t>除雪高速滚刷单台限价24.96万元，融雪剂撒布机单台限价11.96万元，防撞车单台限价34.84万元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30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22379_WPSOffice_Level2"/>
      <w:bookmarkStart w:id="20" w:name="_Toc29516_WPSOffice_Level2"/>
      <w:bookmarkStart w:id="21" w:name="_Toc525632587"/>
      <w:bookmarkStart w:id="22" w:name="_Toc3714"/>
      <w:bookmarkStart w:id="23" w:name="_Toc31673_WPSOffice_Level2"/>
      <w:bookmarkStart w:id="24" w:name="_Toc1622_WPSOffice_Level2"/>
      <w:bookmarkStart w:id="25" w:name="_Toc6388"/>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452_WPSOffice_Level2"/>
      <w:bookmarkStart w:id="27" w:name="_Toc525632588"/>
      <w:bookmarkStart w:id="28" w:name="_Toc4109_WPSOffice_Level2"/>
      <w:bookmarkStart w:id="29" w:name="_Toc4751"/>
      <w:bookmarkStart w:id="30" w:name="_Toc2996_WPSOffice_Level2"/>
      <w:bookmarkStart w:id="31" w:name="_Toc1994"/>
      <w:bookmarkStart w:id="32" w:name="_Toc2566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4</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15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4</w:t>
      </w:r>
      <w:r>
        <w:rPr>
          <w:rFonts w:hint="eastAsia" w:ascii="Times New Roman" w:hAnsi="Times New Roman"/>
          <w:highlight w:val="none"/>
        </w:rPr>
        <w:t>月</w:t>
      </w:r>
      <w:r>
        <w:rPr>
          <w:rFonts w:hint="eastAsia" w:ascii="Times New Roman" w:hAnsi="Times New Roman"/>
          <w:highlight w:val="none"/>
          <w:lang w:val="en-US" w:eastAsia="zh-CN"/>
        </w:rPr>
        <w:t>14</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8501"/>
      <w:bookmarkStart w:id="38" w:name="_Toc321_WPSOffice_Level2"/>
      <w:bookmarkStart w:id="39" w:name="_Toc26829"/>
      <w:bookmarkStart w:id="40" w:name="_Toc14943_WPSOffice_Level2"/>
      <w:bookmarkStart w:id="41" w:name="_Toc525632592"/>
      <w:bookmarkStart w:id="42" w:name="_Toc20572_WPSOffice_Level2"/>
      <w:bookmarkStart w:id="43" w:name="_Toc28571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4</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7</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26656972"/>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14201263"/>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15C3687B">
      <w:pPr>
        <w:spacing w:line="560" w:lineRule="exact"/>
        <w:ind w:firstLine="600" w:firstLineChars="200"/>
        <w:rPr>
          <w:rFonts w:ascii="Times New Roman" w:hAnsi="Times New Roman" w:eastAsia="仿宋" w:cs="Times New Roman"/>
          <w:bCs/>
          <w:sz w:val="30"/>
          <w:szCs w:val="30"/>
        </w:rPr>
      </w:pPr>
      <w:bookmarkStart w:id="79" w:name="_Toc101186771"/>
      <w:r>
        <w:rPr>
          <w:rFonts w:hint="eastAsia" w:ascii="Times New Roman" w:hAnsi="Times New Roman" w:eastAsia="仿宋" w:cs="Times New Roman"/>
          <w:bCs/>
          <w:sz w:val="30"/>
          <w:szCs w:val="30"/>
          <w:lang w:eastAsia="zh-CN"/>
        </w:rPr>
        <w:t>（一）</w:t>
      </w:r>
      <w:r>
        <w:rPr>
          <w:rFonts w:hint="eastAsia" w:ascii="Times New Roman" w:hAnsi="Times New Roman" w:eastAsia="仿宋" w:cs="Times New Roman"/>
          <w:bCs/>
          <w:sz w:val="30"/>
          <w:szCs w:val="30"/>
        </w:rPr>
        <w:t>高速滚刷技术参数要求：</w:t>
      </w:r>
    </w:p>
    <w:tbl>
      <w:tblPr>
        <w:tblStyle w:val="14"/>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98"/>
        <w:gridCol w:w="7415"/>
      </w:tblGrid>
      <w:tr w14:paraId="23E1F8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00" w:type="pct"/>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2F5523">
            <w:pPr>
              <w:widowControl/>
              <w:spacing w:line="27" w:lineRule="atLeast"/>
              <w:jc w:val="center"/>
              <w:rPr>
                <w:rFonts w:ascii="Calibri" w:hAnsi="Calibri" w:eastAsia="宋体" w:cs="Times New Roman"/>
                <w:kern w:val="0"/>
                <w:szCs w:val="21"/>
                <w:lang w:bidi="ar"/>
              </w:rPr>
            </w:pPr>
            <w:r>
              <w:rPr>
                <w:rFonts w:hint="eastAsia" w:ascii="宋体" w:hAnsi="宋体" w:eastAsia="宋体" w:cs="宋体"/>
                <w:b/>
                <w:szCs w:val="21"/>
              </w:rPr>
              <w:t>高速滚刷技术参数要求</w:t>
            </w:r>
          </w:p>
        </w:tc>
      </w:tr>
      <w:tr w14:paraId="37D308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019054">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1</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0AB51D">
            <w:pPr>
              <w:widowControl/>
              <w:spacing w:line="27" w:lineRule="atLeast"/>
              <w:jc w:val="left"/>
              <w:rPr>
                <w:rFonts w:ascii="Calibri" w:hAnsi="Calibri" w:eastAsia="宋体" w:cs="Times New Roman"/>
                <w:kern w:val="0"/>
                <w:szCs w:val="21"/>
                <w:lang w:bidi="ar"/>
              </w:rPr>
            </w:pPr>
            <w:r>
              <w:rPr>
                <w:rFonts w:hint="eastAsia" w:ascii="宋体" w:hAnsi="宋体" w:cs="宋体"/>
                <w:szCs w:val="21"/>
              </w:rPr>
              <w:t>最大</w:t>
            </w:r>
            <w:r>
              <w:rPr>
                <w:rFonts w:hint="eastAsia" w:ascii="宋体" w:hAnsi="宋体"/>
                <w:szCs w:val="21"/>
              </w:rPr>
              <w:t>除雪宽度≥3300mm。</w:t>
            </w:r>
          </w:p>
        </w:tc>
      </w:tr>
      <w:tr w14:paraId="6521C4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EBB7B9">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2</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F416F7">
            <w:pPr>
              <w:widowControl/>
              <w:spacing w:line="27" w:lineRule="atLeast"/>
              <w:jc w:val="left"/>
              <w:rPr>
                <w:rFonts w:ascii="Calibri" w:hAnsi="Calibri" w:eastAsia="宋体" w:cs="Times New Roman"/>
                <w:kern w:val="0"/>
                <w:szCs w:val="21"/>
                <w:lang w:bidi="ar"/>
              </w:rPr>
            </w:pPr>
            <w:r>
              <w:rPr>
                <w:rFonts w:hint="eastAsia" w:ascii="宋体" w:hAnsi="宋体"/>
                <w:szCs w:val="21"/>
              </w:rPr>
              <w:t>滚刷直径≥800mm。</w:t>
            </w:r>
          </w:p>
        </w:tc>
      </w:tr>
      <w:tr w14:paraId="237EB7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81A949">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3</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4829F7">
            <w:pPr>
              <w:widowControl/>
              <w:spacing w:line="27" w:lineRule="atLeast"/>
              <w:jc w:val="left"/>
              <w:rPr>
                <w:rFonts w:ascii="Calibri" w:hAnsi="Calibri" w:eastAsia="宋体" w:cs="Times New Roman"/>
                <w:kern w:val="0"/>
                <w:szCs w:val="21"/>
                <w:lang w:bidi="ar"/>
              </w:rPr>
            </w:pPr>
            <w:r>
              <w:rPr>
                <w:rFonts w:hint="eastAsia" w:ascii="宋体" w:hAnsi="宋体"/>
                <w:szCs w:val="21"/>
              </w:rPr>
              <w:t>滚刷左右偏转角度≥±30º。</w:t>
            </w:r>
          </w:p>
        </w:tc>
      </w:tr>
      <w:tr w14:paraId="5A946A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4EDFFB">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4</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F379CD">
            <w:pPr>
              <w:widowControl/>
              <w:spacing w:line="27" w:lineRule="atLeast"/>
              <w:jc w:val="left"/>
              <w:rPr>
                <w:rFonts w:ascii="Calibri" w:hAnsi="Calibri" w:eastAsia="宋体" w:cs="Times New Roman"/>
                <w:kern w:val="0"/>
                <w:szCs w:val="21"/>
                <w:lang w:bidi="ar"/>
              </w:rPr>
            </w:pPr>
            <w:r>
              <w:rPr>
                <w:rFonts w:hint="eastAsia" w:ascii="宋体" w:hAnsi="宋体"/>
                <w:szCs w:val="21"/>
              </w:rPr>
              <w:t>最大滚刷转速≥400rpm。</w:t>
            </w:r>
          </w:p>
        </w:tc>
      </w:tr>
      <w:tr w14:paraId="6C10D1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BC8BEB">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5</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505D1B">
            <w:pPr>
              <w:widowControl/>
              <w:spacing w:line="27" w:lineRule="atLeast"/>
              <w:jc w:val="left"/>
              <w:rPr>
                <w:rFonts w:ascii="Calibri" w:hAnsi="Calibri" w:eastAsia="宋体" w:cs="Times New Roman"/>
                <w:kern w:val="0"/>
                <w:szCs w:val="21"/>
                <w:lang w:bidi="ar"/>
              </w:rPr>
            </w:pPr>
            <w:r>
              <w:rPr>
                <w:rFonts w:hint="eastAsia" w:ascii="宋体" w:hAnsi="宋体"/>
                <w:szCs w:val="21"/>
              </w:rPr>
              <w:t>独立发动机功率≥50KW。</w:t>
            </w:r>
          </w:p>
        </w:tc>
      </w:tr>
      <w:tr w14:paraId="3364E3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418BD7">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6</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99E9271">
            <w:pPr>
              <w:widowControl/>
              <w:spacing w:line="27" w:lineRule="atLeast"/>
              <w:jc w:val="left"/>
              <w:rPr>
                <w:rFonts w:ascii="Calibri" w:hAnsi="Calibri" w:eastAsia="宋体" w:cs="Times New Roman"/>
                <w:kern w:val="0"/>
                <w:szCs w:val="21"/>
                <w:lang w:bidi="ar"/>
              </w:rPr>
            </w:pPr>
            <w:r>
              <w:rPr>
                <w:rFonts w:hint="eastAsia" w:ascii="宋体" w:hAnsi="宋体"/>
                <w:szCs w:val="21"/>
              </w:rPr>
              <w:t>扫雪厚度≥100mm。</w:t>
            </w:r>
          </w:p>
        </w:tc>
      </w:tr>
      <w:tr w14:paraId="62EAD5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654AB2">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7</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8EF6463">
            <w:pPr>
              <w:widowControl/>
              <w:spacing w:line="27" w:lineRule="atLeast"/>
              <w:jc w:val="left"/>
              <w:rPr>
                <w:rFonts w:ascii="Calibri" w:hAnsi="Calibri" w:eastAsia="宋体" w:cs="Times New Roman"/>
                <w:kern w:val="0"/>
                <w:szCs w:val="21"/>
                <w:lang w:bidi="ar"/>
              </w:rPr>
            </w:pPr>
            <w:r>
              <w:rPr>
                <w:rFonts w:hint="eastAsia" w:ascii="宋体" w:hAnsi="宋体"/>
                <w:szCs w:val="21"/>
              </w:rPr>
              <w:t>除雪滚刷应采用平行四连杆结构，稳定性强。</w:t>
            </w:r>
          </w:p>
        </w:tc>
      </w:tr>
      <w:tr w14:paraId="3AE641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13172C">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8</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56CD2F9">
            <w:pPr>
              <w:widowControl/>
              <w:spacing w:line="27" w:lineRule="atLeast"/>
              <w:jc w:val="left"/>
              <w:rPr>
                <w:rFonts w:ascii="Calibri" w:hAnsi="Calibri" w:eastAsia="宋体" w:cs="Times New Roman"/>
                <w:kern w:val="0"/>
                <w:szCs w:val="21"/>
                <w:lang w:bidi="ar"/>
              </w:rPr>
            </w:pPr>
            <w:r>
              <w:rPr>
                <w:rFonts w:hint="eastAsia" w:ascii="宋体" w:hAnsi="宋体"/>
                <w:szCs w:val="21"/>
              </w:rPr>
              <w:t>整机可无线远程操作。</w:t>
            </w:r>
          </w:p>
        </w:tc>
      </w:tr>
      <w:tr w14:paraId="3FF568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741094">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9</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5ACC459">
            <w:pPr>
              <w:widowControl/>
              <w:spacing w:line="27" w:lineRule="atLeast"/>
              <w:jc w:val="left"/>
              <w:rPr>
                <w:rFonts w:ascii="Calibri" w:hAnsi="Calibri" w:eastAsia="宋体" w:cs="Times New Roman"/>
                <w:kern w:val="0"/>
                <w:szCs w:val="21"/>
                <w:lang w:bidi="ar"/>
              </w:rPr>
            </w:pPr>
            <w:r>
              <w:rPr>
                <w:rFonts w:hint="eastAsia" w:ascii="宋体" w:hAnsi="宋体"/>
                <w:szCs w:val="21"/>
              </w:rPr>
              <w:t>刷丝采用片式结构，刷片采用聚丙烯及钢丝混合刷毛制成。</w:t>
            </w:r>
          </w:p>
        </w:tc>
      </w:tr>
      <w:tr w14:paraId="1E977B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ABF6AC">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10</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4230585">
            <w:pPr>
              <w:widowControl/>
              <w:spacing w:line="27" w:lineRule="atLeast"/>
              <w:jc w:val="left"/>
              <w:rPr>
                <w:rFonts w:ascii="Calibri" w:hAnsi="Calibri" w:eastAsia="宋体" w:cs="Times New Roman"/>
                <w:kern w:val="0"/>
                <w:szCs w:val="21"/>
                <w:lang w:bidi="ar"/>
              </w:rPr>
            </w:pPr>
            <w:r>
              <w:rPr>
                <w:rFonts w:hint="eastAsia" w:ascii="宋体" w:hAnsi="宋体"/>
                <w:szCs w:val="21"/>
              </w:rPr>
              <w:t>滚刷动力采用独立发动机提供动力，无需从车辆底盘取力。</w:t>
            </w:r>
          </w:p>
        </w:tc>
      </w:tr>
      <w:tr w14:paraId="5D6A18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66388C">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11</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0941EB0">
            <w:pPr>
              <w:widowControl/>
              <w:spacing w:line="27" w:lineRule="atLeast"/>
              <w:jc w:val="left"/>
              <w:rPr>
                <w:rFonts w:ascii="Calibri" w:hAnsi="Calibri" w:eastAsia="宋体" w:cs="Times New Roman"/>
                <w:kern w:val="0"/>
                <w:szCs w:val="21"/>
                <w:lang w:bidi="ar"/>
              </w:rPr>
            </w:pPr>
            <w:r>
              <w:rPr>
                <w:rFonts w:hint="eastAsia" w:ascii="宋体" w:hAnsi="宋体"/>
                <w:szCs w:val="21"/>
              </w:rPr>
              <w:t>滚刷磨损后的补偿通过支撑轮调整，最大限度地减轻滚刷的磨损。</w:t>
            </w:r>
          </w:p>
        </w:tc>
      </w:tr>
      <w:tr w14:paraId="67AB7F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4972DD">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12</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EC85D2D">
            <w:pPr>
              <w:widowControl/>
              <w:spacing w:line="27" w:lineRule="atLeast"/>
              <w:jc w:val="left"/>
              <w:rPr>
                <w:rFonts w:ascii="Calibri" w:hAnsi="Calibri" w:eastAsia="宋体" w:cs="Times New Roman"/>
                <w:kern w:val="0"/>
                <w:szCs w:val="21"/>
                <w:lang w:bidi="ar"/>
              </w:rPr>
            </w:pPr>
            <w:r>
              <w:rPr>
                <w:rFonts w:hint="eastAsia" w:ascii="宋体" w:hAnsi="宋体"/>
                <w:szCs w:val="21"/>
              </w:rPr>
              <w:t>滚刷具有随路面仿形功能。</w:t>
            </w:r>
          </w:p>
        </w:tc>
      </w:tr>
      <w:tr w14:paraId="5FEFC4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53EB37">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13</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37378D7">
            <w:pPr>
              <w:widowControl/>
              <w:spacing w:line="27" w:lineRule="atLeast"/>
              <w:jc w:val="left"/>
              <w:rPr>
                <w:rFonts w:ascii="Calibri" w:hAnsi="Calibri" w:eastAsia="宋体" w:cs="Times New Roman"/>
                <w:kern w:val="0"/>
                <w:szCs w:val="21"/>
                <w:lang w:bidi="ar"/>
              </w:rPr>
            </w:pPr>
            <w:r>
              <w:rPr>
                <w:rFonts w:hint="eastAsia" w:ascii="宋体" w:hAnsi="宋体"/>
                <w:szCs w:val="21"/>
              </w:rPr>
              <w:t>支撑轮使用两个重载橡胶充气轮胎，同时具有自动纠偏功能。</w:t>
            </w:r>
          </w:p>
        </w:tc>
      </w:tr>
      <w:tr w14:paraId="6C9D8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510CCF">
            <w:pPr>
              <w:widowControl/>
              <w:spacing w:line="27" w:lineRule="atLeast"/>
              <w:jc w:val="center"/>
              <w:rPr>
                <w:rFonts w:ascii="Calibri" w:hAnsi="Calibri" w:eastAsia="宋体" w:cs="Times New Roman"/>
                <w:kern w:val="0"/>
                <w:szCs w:val="21"/>
                <w:lang w:bidi="ar"/>
              </w:rPr>
            </w:pPr>
            <w:r>
              <w:rPr>
                <w:rFonts w:hint="eastAsia" w:ascii="宋体" w:hAnsi="宋体" w:eastAsia="宋体" w:cs="宋体"/>
                <w:kern w:val="0"/>
                <w:szCs w:val="21"/>
                <w:lang w:bidi="ar"/>
              </w:rPr>
              <w:t>14</w:t>
            </w:r>
          </w:p>
        </w:tc>
        <w:tc>
          <w:tcPr>
            <w:tcW w:w="435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C65132E">
            <w:pPr>
              <w:widowControl/>
              <w:spacing w:line="27" w:lineRule="atLeast"/>
              <w:jc w:val="left"/>
              <w:rPr>
                <w:rFonts w:ascii="Calibri" w:hAnsi="Calibri" w:eastAsia="宋体" w:cs="Times New Roman"/>
                <w:kern w:val="0"/>
                <w:szCs w:val="21"/>
                <w:lang w:bidi="ar"/>
              </w:rPr>
            </w:pPr>
            <w:r>
              <w:rPr>
                <w:rFonts w:hint="eastAsia" w:ascii="宋体" w:hAnsi="宋体" w:eastAsia="宋体" w:cs="Times New Roman"/>
                <w:szCs w:val="21"/>
              </w:rPr>
              <w:t>具有储存支脚，固定于刷头两侧，可快速展开及收回</w:t>
            </w:r>
            <w:r>
              <w:rPr>
                <w:rFonts w:hint="eastAsia" w:ascii="宋体" w:hAnsi="宋体" w:cs="Times New Roman"/>
                <w:szCs w:val="21"/>
              </w:rPr>
              <w:t>。</w:t>
            </w:r>
          </w:p>
        </w:tc>
      </w:tr>
    </w:tbl>
    <w:p w14:paraId="2F782BA7">
      <w:pPr>
        <w:spacing w:line="560" w:lineRule="exact"/>
        <w:ind w:firstLine="600" w:firstLineChars="200"/>
        <w:rPr>
          <w:rFonts w:ascii="Times New Roman" w:hAnsi="Times New Roman" w:eastAsia="仿宋" w:cs="Times New Roman"/>
          <w:bCs/>
          <w:sz w:val="30"/>
          <w:szCs w:val="30"/>
        </w:rPr>
      </w:pPr>
    </w:p>
    <w:p w14:paraId="04FBB7D4">
      <w:pPr>
        <w:spacing w:line="560" w:lineRule="exact"/>
        <w:ind w:firstLine="600" w:firstLineChars="200"/>
        <w:rPr>
          <w:rFonts w:hint="eastAsia" w:ascii="Times New Roman" w:hAnsi="Times New Roman" w:eastAsia="仿宋" w:cs="Times New Roman"/>
          <w:bCs/>
          <w:sz w:val="30"/>
          <w:szCs w:val="3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C3EA2C8">
      <w:pPr>
        <w:spacing w:line="560" w:lineRule="exact"/>
        <w:ind w:firstLine="600" w:firstLineChars="200"/>
        <w:rPr>
          <w:rFonts w:ascii="Times New Roman" w:hAnsi="Times New Roman" w:eastAsia="仿宋" w:cs="Times New Roman"/>
          <w:bCs/>
          <w:sz w:val="30"/>
          <w:szCs w:val="30"/>
        </w:rPr>
      </w:pPr>
      <w:r>
        <w:rPr>
          <w:rFonts w:hint="eastAsia" w:ascii="Times New Roman" w:hAnsi="Times New Roman" w:eastAsia="仿宋" w:cs="Times New Roman"/>
          <w:bCs/>
          <w:sz w:val="30"/>
          <w:szCs w:val="30"/>
          <w:lang w:eastAsia="zh-CN"/>
        </w:rPr>
        <w:t>（二）</w:t>
      </w:r>
      <w:r>
        <w:rPr>
          <w:rFonts w:hint="eastAsia" w:ascii="Times New Roman" w:hAnsi="Times New Roman" w:eastAsia="仿宋" w:cs="Times New Roman"/>
          <w:bCs/>
          <w:sz w:val="30"/>
          <w:szCs w:val="30"/>
        </w:rPr>
        <w:t>融雪剂撒布机技术参数要求</w:t>
      </w:r>
      <w:r>
        <w:rPr>
          <w:rFonts w:ascii="Times New Roman" w:hAnsi="Times New Roman" w:eastAsia="仿宋" w:cs="Times New Roman"/>
          <w:bCs/>
          <w:sz w:val="30"/>
          <w:szCs w:val="30"/>
        </w:rPr>
        <w:t>：</w:t>
      </w:r>
    </w:p>
    <w:tbl>
      <w:tblPr>
        <w:tblStyle w:val="14"/>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93"/>
        <w:gridCol w:w="7820"/>
      </w:tblGrid>
      <w:tr w14:paraId="531E42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00" w:type="pct"/>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4250AF">
            <w:pPr>
              <w:widowControl/>
              <w:spacing w:line="27" w:lineRule="atLeast"/>
              <w:jc w:val="center"/>
              <w:rPr>
                <w:rFonts w:ascii="Calibri" w:hAnsi="Calibri" w:eastAsia="宋体" w:cs="Times New Roman"/>
                <w:kern w:val="0"/>
                <w:sz w:val="24"/>
                <w:lang w:bidi="ar"/>
              </w:rPr>
            </w:pPr>
            <w:r>
              <w:rPr>
                <w:rFonts w:hint="eastAsia" w:ascii="宋体" w:hAnsi="宋体" w:eastAsia="宋体" w:cs="宋体"/>
                <w:b/>
                <w:szCs w:val="21"/>
              </w:rPr>
              <w:t>融雪剂撒布机技术参数要求</w:t>
            </w:r>
          </w:p>
        </w:tc>
      </w:tr>
      <w:tr w14:paraId="7F3670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E775A3">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98DBD6">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总质量：≥</w:t>
            </w:r>
            <w:r>
              <w:rPr>
                <w:rFonts w:ascii="Calibri" w:hAnsi="Calibri" w:eastAsia="宋体" w:cs="Calibri"/>
                <w:kern w:val="0"/>
                <w:szCs w:val="21"/>
                <w:lang w:bidi="ar"/>
              </w:rPr>
              <w:t>2</w:t>
            </w:r>
            <w:r>
              <w:rPr>
                <w:rFonts w:hint="eastAsia" w:ascii="宋体" w:hAnsi="宋体" w:eastAsia="宋体" w:cs="宋体"/>
                <w:kern w:val="0"/>
                <w:sz w:val="19"/>
                <w:szCs w:val="19"/>
                <w:lang w:bidi="ar"/>
              </w:rPr>
              <w:t>500</w:t>
            </w:r>
            <w:r>
              <w:rPr>
                <w:rFonts w:ascii="Calibri" w:hAnsi="Calibri" w:eastAsia="宋体" w:cs="Calibri"/>
                <w:kern w:val="0"/>
                <w:szCs w:val="21"/>
                <w:lang w:bidi="ar"/>
              </w:rPr>
              <w:t>kg</w:t>
            </w:r>
          </w:p>
        </w:tc>
      </w:tr>
      <w:tr w14:paraId="302E3D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8B2900">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2</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B0C97C">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外形尺寸（长×宽×高mm）≥</w:t>
            </w:r>
            <w:r>
              <w:rPr>
                <w:rFonts w:ascii="Calibri" w:hAnsi="Calibri" w:eastAsia="宋体" w:cs="Calibri"/>
                <w:kern w:val="0"/>
                <w:szCs w:val="21"/>
                <w:lang w:bidi="ar"/>
              </w:rPr>
              <w:t>5660</w:t>
            </w:r>
            <w:r>
              <w:rPr>
                <w:rFonts w:hint="eastAsia" w:ascii="宋体" w:hAnsi="宋体" w:eastAsia="宋体" w:cs="宋体"/>
                <w:kern w:val="0"/>
                <w:szCs w:val="21"/>
                <w:lang w:bidi="ar"/>
              </w:rPr>
              <w:t>±×</w:t>
            </w:r>
            <w:r>
              <w:rPr>
                <w:rFonts w:ascii="Calibri" w:hAnsi="Calibri" w:eastAsia="宋体" w:cs="Calibri"/>
                <w:kern w:val="0"/>
                <w:szCs w:val="21"/>
                <w:lang w:bidi="ar"/>
              </w:rPr>
              <w:t>2260</w:t>
            </w:r>
            <w:r>
              <w:rPr>
                <w:rFonts w:hint="eastAsia" w:ascii="宋体" w:hAnsi="宋体" w:eastAsia="宋体" w:cs="宋体"/>
                <w:kern w:val="0"/>
                <w:szCs w:val="21"/>
                <w:lang w:bidi="ar"/>
              </w:rPr>
              <w:t>±×</w:t>
            </w:r>
            <w:r>
              <w:rPr>
                <w:rFonts w:ascii="Calibri" w:hAnsi="Calibri" w:eastAsia="宋体" w:cs="Calibri"/>
                <w:kern w:val="0"/>
                <w:szCs w:val="21"/>
                <w:lang w:bidi="ar"/>
              </w:rPr>
              <w:t>2100</w:t>
            </w:r>
            <w:r>
              <w:rPr>
                <w:rFonts w:hint="eastAsia" w:ascii="宋体" w:hAnsi="宋体" w:eastAsia="宋体" w:cs="宋体"/>
                <w:kern w:val="0"/>
                <w:szCs w:val="21"/>
                <w:lang w:bidi="ar"/>
              </w:rPr>
              <w:t>±500</w:t>
            </w:r>
          </w:p>
        </w:tc>
      </w:tr>
      <w:tr w14:paraId="5C001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F6DB27">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3</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426A98">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撒布机适当高度依据《公路养护安全作业规程》（JTG H30-2015）安装闪光箭头（长×宽≥1200mm×400mm，蓝黑底，黄色箭头）、车辆闪光灯（360°旋转闪光灯）</w:t>
            </w:r>
          </w:p>
        </w:tc>
      </w:tr>
      <w:tr w14:paraId="361EB9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5"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036282">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4</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E6C4F5">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撒布机：整机结构需采用防腐蚀结构设计，贮料仓内部、撒布系统及外露件须经防腐蚀表面处理涂有防腐涂层（静电喷涂工艺，表面喷涂需达到</w:t>
            </w:r>
            <w:r>
              <w:rPr>
                <w:rFonts w:ascii="Calibri" w:hAnsi="Calibri" w:eastAsia="宋体" w:cs="Calibri"/>
                <w:kern w:val="0"/>
                <w:szCs w:val="21"/>
                <w:lang w:bidi="ar"/>
              </w:rPr>
              <w:t>SA2.5</w:t>
            </w:r>
            <w:r>
              <w:rPr>
                <w:rFonts w:hint="eastAsia" w:ascii="宋体" w:hAnsi="宋体" w:eastAsia="宋体" w:cs="宋体"/>
                <w:kern w:val="0"/>
                <w:szCs w:val="21"/>
                <w:lang w:bidi="ar"/>
              </w:rPr>
              <w:t>级别），保证与盐类材料长期接触后不锈蚀，耐盐雾腐蚀：≥</w:t>
            </w:r>
            <w:r>
              <w:rPr>
                <w:rFonts w:ascii="Calibri" w:hAnsi="Calibri" w:eastAsia="宋体" w:cs="Calibri"/>
                <w:kern w:val="0"/>
                <w:szCs w:val="21"/>
                <w:lang w:bidi="ar"/>
              </w:rPr>
              <w:t>2000</w:t>
            </w:r>
            <w:r>
              <w:rPr>
                <w:rFonts w:hint="eastAsia" w:ascii="宋体" w:hAnsi="宋体" w:eastAsia="宋体" w:cs="宋体"/>
                <w:kern w:val="0"/>
                <w:szCs w:val="21"/>
                <w:lang w:bidi="ar"/>
              </w:rPr>
              <w:t>小时（须提供各关键部位材料说明）。</w:t>
            </w:r>
          </w:p>
        </w:tc>
      </w:tr>
      <w:tr w14:paraId="5A948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C057AB">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5</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F01CFB">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撒布机料仓容量：≥</w:t>
            </w:r>
            <w:r>
              <w:rPr>
                <w:rFonts w:ascii="Calibri" w:hAnsi="Calibri" w:eastAsia="宋体" w:cs="Calibri"/>
                <w:kern w:val="0"/>
                <w:szCs w:val="21"/>
                <w:lang w:bidi="ar"/>
              </w:rPr>
              <w:t>12m</w:t>
            </w:r>
            <w:r>
              <w:rPr>
                <w:rFonts w:hint="eastAsia" w:ascii="宋体" w:hAnsi="宋体" w:eastAsia="宋体" w:cs="宋体"/>
                <w:kern w:val="0"/>
                <w:szCs w:val="21"/>
                <w:lang w:bidi="ar"/>
              </w:rPr>
              <w:t>³，料仓上方配置过滤网，减少大颗粒或杂物进入设备，保证机构安全运行。</w:t>
            </w:r>
          </w:p>
        </w:tc>
      </w:tr>
      <w:tr w14:paraId="3FBE6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C6E254">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6</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E55A19">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撒布机撒布由全液压驱动，液压系统工作压力≥</w:t>
            </w:r>
            <w:r>
              <w:rPr>
                <w:rFonts w:ascii="Times New Roman" w:hAnsi="Times New Roman" w:eastAsia="宋体" w:cs="Times New Roman"/>
                <w:kern w:val="0"/>
                <w:szCs w:val="21"/>
                <w:lang w:bidi="ar"/>
              </w:rPr>
              <w:t>12MPa</w:t>
            </w:r>
            <w:r>
              <w:rPr>
                <w:rFonts w:hint="eastAsia" w:ascii="宋体" w:hAnsi="宋体" w:eastAsia="宋体" w:cs="宋体"/>
                <w:kern w:val="0"/>
                <w:szCs w:val="21"/>
                <w:lang w:bidi="ar"/>
              </w:rPr>
              <w:t>。</w:t>
            </w:r>
          </w:p>
        </w:tc>
      </w:tr>
      <w:tr w14:paraId="4533EA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95"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F5FBE4">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7</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CD048A">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撒布机应具有左右对称、单左方向、单右方向撒布三种撒布模式，撒布宽度：</w:t>
            </w:r>
            <w:r>
              <w:rPr>
                <w:rFonts w:ascii="Times New Roman" w:hAnsi="Times New Roman" w:eastAsia="宋体" w:cs="Times New Roman"/>
                <w:kern w:val="0"/>
                <w:szCs w:val="21"/>
                <w:lang w:bidi="ar"/>
              </w:rPr>
              <w:t>3-10m</w:t>
            </w:r>
            <w:r>
              <w:rPr>
                <w:rFonts w:hint="eastAsia" w:ascii="宋体" w:hAnsi="宋体" w:eastAsia="宋体" w:cs="宋体"/>
                <w:kern w:val="0"/>
                <w:szCs w:val="21"/>
                <w:lang w:bidi="ar"/>
              </w:rPr>
              <w:t>之间，撒布密度</w:t>
            </w:r>
            <w:r>
              <w:rPr>
                <w:rFonts w:ascii="Times New Roman" w:hAnsi="Times New Roman" w:eastAsia="宋体" w:cs="Times New Roman"/>
                <w:kern w:val="0"/>
                <w:szCs w:val="21"/>
                <w:lang w:bidi="ar"/>
              </w:rPr>
              <w:t>20</w:t>
            </w:r>
            <w:r>
              <w:rPr>
                <w:rFonts w:hint="eastAsia" w:ascii="宋体" w:hAnsi="宋体" w:eastAsia="宋体" w:cs="宋体"/>
                <w:kern w:val="0"/>
                <w:szCs w:val="21"/>
                <w:lang w:bidi="ar"/>
              </w:rPr>
              <w:t>～</w:t>
            </w:r>
            <w:r>
              <w:rPr>
                <w:rFonts w:ascii="Times New Roman" w:hAnsi="Times New Roman" w:eastAsia="宋体" w:cs="Times New Roman"/>
                <w:kern w:val="0"/>
                <w:szCs w:val="21"/>
                <w:lang w:bidi="ar"/>
              </w:rPr>
              <w:t>120 g/</w:t>
            </w:r>
            <w:r>
              <w:rPr>
                <w:rFonts w:hint="eastAsia" w:ascii="宋体" w:hAnsi="宋体" w:eastAsia="宋体" w:cs="宋体"/>
                <w:kern w:val="0"/>
                <w:szCs w:val="21"/>
                <w:lang w:bidi="ar"/>
              </w:rPr>
              <w:t>㎡任意可调，可在驾驶室内实现左侧或右侧的单侧撒布，安装有缺料报警装置。</w:t>
            </w:r>
          </w:p>
        </w:tc>
      </w:tr>
      <w:tr w14:paraId="16541F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6"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AA2FE8">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8</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FCC666">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驾驶室控制采用智能监控系统，可触摸控制或按钮操作，在驾驶室内控制，可随时对撒布机启动及关闭、撒布量大小、撒盐盘（拨料器）转速等进行任意调节，具有光控料空报警装置。具有查询撒布工作记录功能。</w:t>
            </w:r>
          </w:p>
        </w:tc>
      </w:tr>
      <w:tr w14:paraId="14FF9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40DA09">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9</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F94CAF">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撒布盘为全不锈钢材质，直径≥</w:t>
            </w:r>
            <w:r>
              <w:rPr>
                <w:rFonts w:ascii="Calibri" w:hAnsi="Calibri" w:eastAsia="宋体" w:cs="Calibri"/>
                <w:kern w:val="0"/>
                <w:szCs w:val="21"/>
                <w:lang w:bidi="ar"/>
              </w:rPr>
              <w:t>500mm</w:t>
            </w:r>
            <w:r>
              <w:rPr>
                <w:rFonts w:hint="eastAsia" w:ascii="宋体" w:hAnsi="宋体" w:eastAsia="宋体" w:cs="宋体"/>
                <w:kern w:val="0"/>
                <w:szCs w:val="21"/>
                <w:lang w:bidi="ar"/>
              </w:rPr>
              <w:t>；向上翻转带助力装置；以方便板结融雪物料清除</w:t>
            </w:r>
          </w:p>
        </w:tc>
      </w:tr>
      <w:tr w14:paraId="3A4BDC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83C381">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10</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EFF30C">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撒布盘对地高度可任意调节，以适应不同车型。</w:t>
            </w:r>
          </w:p>
        </w:tc>
      </w:tr>
      <w:tr w14:paraId="46A2E7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4DEC6E">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11</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73F5A0">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撒布机可实现不经撒布盘，通过向上翻转撒布盘可方便卸除撒布机内剩余融雪剂。</w:t>
            </w:r>
          </w:p>
        </w:tc>
      </w:tr>
      <w:tr w14:paraId="4523FF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5"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A258F0">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12</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3AF05D">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钢制履带式或皮带式或刮板链条式输料器，坚固耐用抗腐蚀性优良，履带有效宽度：≥450mm或皮带及刮板有效宽度：≥420mm，液压泵带动液压变速箱，驱动输料器，能避免打滑、丢转产生的漏撒、撒布不均匀等现象</w:t>
            </w:r>
          </w:p>
        </w:tc>
      </w:tr>
      <w:tr w14:paraId="046DE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06B6F9">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13</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A61B30">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防雨布具备自动或手动启闭防雨篷布的装置，料仓带有过滤安全网，可以滤除融雪剂中大型异物，保护设备安全。</w:t>
            </w:r>
          </w:p>
        </w:tc>
      </w:tr>
      <w:tr w14:paraId="617174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E26A5F">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14</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176B06">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料仓内部设有防止融雪剂板结的装置，该装置用于防止由于融雪剂因运输颠簸或受潮板结而无法输送的现象；皮带（履带）上方设有倒</w:t>
            </w:r>
            <w:r>
              <w:rPr>
                <w:rFonts w:ascii="Calibri" w:hAnsi="Calibri" w:eastAsia="宋体" w:cs="Calibri"/>
                <w:kern w:val="0"/>
                <w:szCs w:val="21"/>
                <w:lang w:bidi="ar"/>
              </w:rPr>
              <w:t>V</w:t>
            </w:r>
            <w:r>
              <w:rPr>
                <w:rFonts w:hint="eastAsia" w:ascii="宋体" w:hAnsi="宋体" w:eastAsia="宋体" w:cs="宋体"/>
                <w:kern w:val="0"/>
                <w:szCs w:val="21"/>
                <w:lang w:bidi="ar"/>
              </w:rPr>
              <w:t>形防堵塞隔板，减少融雪剂对输料器（皮带）的压力。</w:t>
            </w:r>
          </w:p>
        </w:tc>
      </w:tr>
      <w:tr w14:paraId="0406E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935DAF">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15</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7DFAB0">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撒布机出料槽上方安装防护栏，防护栏高度不低于</w:t>
            </w:r>
            <w:r>
              <w:rPr>
                <w:rFonts w:ascii="Calibri" w:hAnsi="Calibri" w:eastAsia="宋体" w:cs="Calibri"/>
                <w:kern w:val="0"/>
                <w:szCs w:val="21"/>
                <w:lang w:bidi="ar"/>
              </w:rPr>
              <w:t>1.5m.</w:t>
            </w:r>
            <w:r>
              <w:rPr>
                <w:rFonts w:hint="eastAsia" w:ascii="宋体" w:hAnsi="宋体" w:eastAsia="宋体" w:cs="宋体"/>
                <w:kern w:val="0"/>
                <w:szCs w:val="21"/>
                <w:lang w:bidi="ar"/>
              </w:rPr>
              <w:t>确保工人作业安全。</w:t>
            </w:r>
          </w:p>
        </w:tc>
      </w:tr>
      <w:tr w14:paraId="7AD7C8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95F9EE">
            <w:pPr>
              <w:widowControl/>
              <w:spacing w:line="27" w:lineRule="atLeast"/>
              <w:jc w:val="center"/>
              <w:rPr>
                <w:rFonts w:ascii="Calibri" w:hAnsi="Calibri" w:eastAsia="宋体" w:cs="Times New Roman"/>
                <w:kern w:val="0"/>
                <w:sz w:val="24"/>
                <w:lang w:bidi="ar"/>
              </w:rPr>
            </w:pPr>
            <w:r>
              <w:rPr>
                <w:rFonts w:hint="eastAsia" w:ascii="宋体" w:hAnsi="宋体" w:eastAsia="宋体" w:cs="宋体"/>
                <w:kern w:val="0"/>
                <w:sz w:val="19"/>
                <w:szCs w:val="19"/>
                <w:lang w:bidi="ar"/>
              </w:rPr>
              <w:t>16</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A1EB96">
            <w:pPr>
              <w:widowControl/>
              <w:spacing w:line="27" w:lineRule="atLeast"/>
              <w:jc w:val="left"/>
              <w:rPr>
                <w:rFonts w:ascii="Calibri" w:hAnsi="Calibri" w:eastAsia="宋体" w:cs="Times New Roman"/>
                <w:kern w:val="0"/>
                <w:sz w:val="24"/>
                <w:lang w:bidi="ar"/>
              </w:rPr>
            </w:pPr>
            <w:r>
              <w:rPr>
                <w:rFonts w:hint="eastAsia" w:ascii="宋体" w:hAnsi="宋体" w:eastAsia="宋体" w:cs="宋体"/>
                <w:kern w:val="0"/>
                <w:szCs w:val="21"/>
                <w:lang w:bidi="ar"/>
              </w:rPr>
              <w:t>须安装晚间工作时的车后双向灯。</w:t>
            </w:r>
          </w:p>
        </w:tc>
      </w:tr>
      <w:tr w14:paraId="270A9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2C7157">
            <w:pPr>
              <w:widowControl/>
              <w:spacing w:line="27" w:lineRule="atLeast"/>
              <w:jc w:val="center"/>
              <w:rPr>
                <w:rFonts w:hint="eastAsia" w:ascii="宋体" w:hAnsi="宋体" w:eastAsia="宋体" w:cs="宋体"/>
                <w:kern w:val="0"/>
                <w:sz w:val="19"/>
                <w:szCs w:val="19"/>
                <w:lang w:bidi="ar"/>
              </w:rPr>
            </w:pPr>
            <w:r>
              <w:rPr>
                <w:rFonts w:hint="eastAsia" w:ascii="宋体" w:hAnsi="宋体" w:eastAsia="宋体" w:cs="宋体"/>
                <w:kern w:val="0"/>
                <w:sz w:val="19"/>
                <w:szCs w:val="19"/>
                <w:lang w:bidi="ar"/>
              </w:rPr>
              <w:t>17</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04ED26">
            <w:pPr>
              <w:widowControl/>
              <w:spacing w:line="27" w:lineRule="atLeast"/>
              <w:jc w:val="left"/>
              <w:rPr>
                <w:rFonts w:hint="eastAsia" w:ascii="宋体" w:hAnsi="宋体" w:eastAsia="宋体" w:cs="宋体"/>
                <w:kern w:val="0"/>
                <w:szCs w:val="21"/>
                <w:lang w:bidi="ar"/>
              </w:rPr>
            </w:pPr>
            <w:r>
              <w:rPr>
                <w:rFonts w:hint="eastAsia" w:ascii="宋体" w:hAnsi="宋体" w:eastAsia="宋体" w:cs="宋体"/>
                <w:kern w:val="0"/>
                <w:szCs w:val="21"/>
                <w:lang w:bidi="ar"/>
              </w:rPr>
              <w:t>使用柴油发动机作为动力，辅助柴油箱容积≥20L.</w:t>
            </w:r>
          </w:p>
        </w:tc>
      </w:tr>
      <w:tr w14:paraId="7FB575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2D4D31">
            <w:pPr>
              <w:widowControl/>
              <w:spacing w:line="27" w:lineRule="atLeast"/>
              <w:jc w:val="center"/>
              <w:rPr>
                <w:rFonts w:hint="eastAsia" w:ascii="宋体" w:hAnsi="宋体" w:eastAsia="宋体" w:cs="宋体"/>
                <w:kern w:val="0"/>
                <w:sz w:val="19"/>
                <w:szCs w:val="19"/>
                <w:lang w:bidi="ar"/>
              </w:rPr>
            </w:pPr>
            <w:r>
              <w:rPr>
                <w:rFonts w:hint="eastAsia" w:ascii="宋体" w:hAnsi="宋体" w:eastAsia="宋体" w:cs="宋体"/>
                <w:kern w:val="0"/>
                <w:sz w:val="19"/>
                <w:szCs w:val="19"/>
                <w:lang w:bidi="ar"/>
              </w:rPr>
              <w:t>18</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F734E8">
            <w:pPr>
              <w:widowControl/>
              <w:spacing w:line="27" w:lineRule="atLeast"/>
              <w:jc w:val="left"/>
              <w:rPr>
                <w:rFonts w:hint="eastAsia" w:ascii="宋体" w:hAnsi="宋体" w:eastAsia="宋体" w:cs="宋体"/>
                <w:kern w:val="0"/>
                <w:szCs w:val="21"/>
                <w:lang w:bidi="ar"/>
              </w:rPr>
            </w:pPr>
            <w:r>
              <w:rPr>
                <w:rFonts w:hint="eastAsia" w:ascii="宋体" w:hAnsi="宋体" w:eastAsia="宋体" w:cs="宋体"/>
                <w:kern w:val="0"/>
                <w:szCs w:val="21"/>
                <w:lang w:bidi="ar"/>
              </w:rPr>
              <w:t>撒布机料仓加装振动装置。</w:t>
            </w:r>
          </w:p>
        </w:tc>
      </w:tr>
      <w:tr w14:paraId="25973C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0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4060BE">
            <w:pPr>
              <w:widowControl/>
              <w:spacing w:line="27" w:lineRule="atLeast"/>
              <w:jc w:val="center"/>
              <w:rPr>
                <w:rFonts w:hint="eastAsia" w:ascii="宋体" w:hAnsi="宋体" w:eastAsia="宋体" w:cs="宋体"/>
                <w:kern w:val="0"/>
                <w:sz w:val="19"/>
                <w:szCs w:val="19"/>
                <w:lang w:bidi="ar"/>
              </w:rPr>
            </w:pPr>
            <w:r>
              <w:rPr>
                <w:rFonts w:hint="eastAsia" w:ascii="宋体" w:hAnsi="宋体" w:eastAsia="宋体" w:cs="宋体"/>
                <w:kern w:val="0"/>
                <w:sz w:val="19"/>
                <w:szCs w:val="19"/>
                <w:lang w:bidi="ar"/>
              </w:rPr>
              <w:t>19</w:t>
            </w:r>
          </w:p>
        </w:tc>
        <w:tc>
          <w:tcPr>
            <w:tcW w:w="4592"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CC3197">
            <w:pPr>
              <w:widowControl/>
              <w:spacing w:line="27" w:lineRule="atLeast"/>
              <w:jc w:val="left"/>
              <w:rPr>
                <w:rFonts w:hint="eastAsia" w:ascii="宋体" w:hAnsi="宋体" w:eastAsia="宋体" w:cs="宋体"/>
                <w:kern w:val="0"/>
                <w:szCs w:val="21"/>
                <w:lang w:bidi="ar"/>
              </w:rPr>
            </w:pPr>
            <w:r>
              <w:rPr>
                <w:rFonts w:hint="eastAsia" w:ascii="宋体" w:hAnsi="宋体" w:eastAsia="宋体" w:cs="宋体"/>
                <w:kern w:val="0"/>
                <w:szCs w:val="21"/>
                <w:lang w:bidi="ar"/>
              </w:rPr>
              <w:t>设备整体颜色为工程黄色</w:t>
            </w:r>
          </w:p>
        </w:tc>
      </w:tr>
    </w:tbl>
    <w:p w14:paraId="06ABD791">
      <w:pPr>
        <w:spacing w:line="560" w:lineRule="exact"/>
        <w:ind w:firstLine="600" w:firstLineChars="200"/>
        <w:rPr>
          <w:rFonts w:ascii="Times New Roman" w:hAnsi="Times New Roman" w:eastAsia="仿宋" w:cs="Times New Roman"/>
          <w:bCs/>
          <w:sz w:val="30"/>
          <w:szCs w:val="30"/>
        </w:rPr>
      </w:pPr>
      <w:r>
        <w:rPr>
          <w:rFonts w:hint="eastAsia" w:ascii="Times New Roman" w:hAnsi="Times New Roman" w:eastAsia="仿宋" w:cs="Times New Roman"/>
          <w:bCs/>
          <w:sz w:val="30"/>
          <w:szCs w:val="30"/>
          <w:lang w:eastAsia="zh-CN"/>
        </w:rPr>
        <w:t>（三）</w:t>
      </w:r>
      <w:r>
        <w:rPr>
          <w:rFonts w:hint="eastAsia" w:ascii="Times New Roman" w:hAnsi="Times New Roman" w:eastAsia="仿宋" w:cs="Times New Roman"/>
          <w:bCs/>
          <w:sz w:val="30"/>
          <w:szCs w:val="30"/>
        </w:rPr>
        <w:t>防撞缓冲车技术参数要求</w:t>
      </w:r>
      <w:r>
        <w:rPr>
          <w:rFonts w:ascii="Times New Roman" w:hAnsi="Times New Roman" w:eastAsia="仿宋" w:cs="Times New Roman"/>
          <w:bCs/>
          <w:sz w:val="30"/>
          <w:szCs w:val="30"/>
        </w:rPr>
        <w:t>：</w:t>
      </w:r>
    </w:p>
    <w:tbl>
      <w:tblPr>
        <w:tblStyle w:val="14"/>
        <w:tblW w:w="8512" w:type="dxa"/>
        <w:jc w:val="center"/>
        <w:tblLayout w:type="autofit"/>
        <w:tblCellMar>
          <w:top w:w="0" w:type="dxa"/>
          <w:left w:w="108" w:type="dxa"/>
          <w:bottom w:w="0" w:type="dxa"/>
          <w:right w:w="108" w:type="dxa"/>
        </w:tblCellMar>
      </w:tblPr>
      <w:tblGrid>
        <w:gridCol w:w="1303"/>
        <w:gridCol w:w="7209"/>
      </w:tblGrid>
      <w:tr w14:paraId="7F866160">
        <w:tblPrEx>
          <w:tblCellMar>
            <w:top w:w="0" w:type="dxa"/>
            <w:left w:w="108" w:type="dxa"/>
            <w:bottom w:w="0" w:type="dxa"/>
            <w:right w:w="108" w:type="dxa"/>
          </w:tblCellMar>
        </w:tblPrEx>
        <w:trPr>
          <w:trHeight w:val="285" w:hRule="atLeast"/>
          <w:jc w:val="center"/>
        </w:trPr>
        <w:tc>
          <w:tcPr>
            <w:tcW w:w="8512" w:type="dxa"/>
            <w:gridSpan w:val="2"/>
            <w:tcBorders>
              <w:top w:val="single" w:color="auto" w:sz="4" w:space="0"/>
              <w:left w:val="single" w:color="auto" w:sz="4" w:space="0"/>
              <w:bottom w:val="single" w:color="auto" w:sz="4" w:space="0"/>
              <w:right w:val="single" w:color="000000" w:sz="4" w:space="0"/>
            </w:tcBorders>
            <w:vAlign w:val="center"/>
          </w:tcPr>
          <w:p w14:paraId="74F1E90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防撞缓冲车技术参数要求</w:t>
            </w:r>
          </w:p>
        </w:tc>
      </w:tr>
      <w:tr w14:paraId="5C1B9160">
        <w:tblPrEx>
          <w:tblCellMar>
            <w:top w:w="0" w:type="dxa"/>
            <w:left w:w="108" w:type="dxa"/>
            <w:bottom w:w="0" w:type="dxa"/>
            <w:right w:w="108" w:type="dxa"/>
          </w:tblCellMar>
        </w:tblPrEx>
        <w:trPr>
          <w:trHeight w:val="285" w:hRule="atLeast"/>
          <w:jc w:val="center"/>
        </w:trPr>
        <w:tc>
          <w:tcPr>
            <w:tcW w:w="1303" w:type="dxa"/>
            <w:vMerge w:val="restart"/>
            <w:tcBorders>
              <w:top w:val="nil"/>
              <w:left w:val="single" w:color="auto" w:sz="4" w:space="0"/>
              <w:bottom w:val="single" w:color="000000" w:sz="4" w:space="0"/>
              <w:right w:val="single" w:color="auto" w:sz="4" w:space="0"/>
            </w:tcBorders>
            <w:vAlign w:val="center"/>
          </w:tcPr>
          <w:p w14:paraId="61528EFE">
            <w:pPr>
              <w:widowControl/>
              <w:jc w:val="center"/>
              <w:rPr>
                <w:rFonts w:hint="eastAsia" w:ascii="宋体" w:hAnsi="宋体" w:eastAsia="宋体" w:cs="宋体"/>
                <w:kern w:val="0"/>
                <w:szCs w:val="21"/>
              </w:rPr>
            </w:pPr>
            <w:r>
              <w:rPr>
                <w:rFonts w:hint="eastAsia" w:ascii="宋体" w:hAnsi="宋体" w:eastAsia="宋体" w:cs="宋体"/>
                <w:kern w:val="0"/>
                <w:szCs w:val="21"/>
              </w:rPr>
              <w:t>1．整车</w:t>
            </w:r>
          </w:p>
        </w:tc>
        <w:tc>
          <w:tcPr>
            <w:tcW w:w="7209" w:type="dxa"/>
            <w:tcBorders>
              <w:top w:val="nil"/>
              <w:left w:val="nil"/>
              <w:bottom w:val="single" w:color="auto" w:sz="4" w:space="0"/>
              <w:right w:val="single" w:color="auto" w:sz="4" w:space="0"/>
            </w:tcBorders>
            <w:vAlign w:val="center"/>
          </w:tcPr>
          <w:p w14:paraId="37448E80">
            <w:pPr>
              <w:widowControl/>
              <w:rPr>
                <w:rFonts w:hint="eastAsia" w:ascii="宋体" w:hAnsi="宋体" w:eastAsia="宋体" w:cs="宋体"/>
                <w:kern w:val="0"/>
                <w:szCs w:val="21"/>
              </w:rPr>
            </w:pPr>
            <w:r>
              <w:rPr>
                <w:rFonts w:hint="eastAsia" w:ascii="宋体" w:hAnsi="宋体" w:eastAsia="宋体" w:cs="宋体"/>
                <w:kern w:val="0"/>
                <w:szCs w:val="21"/>
              </w:rPr>
              <w:t>车辆颜色为工程黄色。</w:t>
            </w:r>
          </w:p>
        </w:tc>
      </w:tr>
      <w:tr w14:paraId="118E1839">
        <w:tblPrEx>
          <w:tblCellMar>
            <w:top w:w="0" w:type="dxa"/>
            <w:left w:w="108" w:type="dxa"/>
            <w:bottom w:w="0" w:type="dxa"/>
            <w:right w:w="108" w:type="dxa"/>
          </w:tblCellMar>
        </w:tblPrEx>
        <w:trPr>
          <w:trHeight w:val="285"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14:paraId="28A4F7A7">
            <w:pPr>
              <w:widowControl/>
              <w:jc w:val="left"/>
              <w:rPr>
                <w:rFonts w:hint="eastAsia" w:ascii="宋体" w:hAnsi="宋体" w:eastAsia="宋体" w:cs="宋体"/>
                <w:kern w:val="0"/>
                <w:szCs w:val="21"/>
              </w:rPr>
            </w:pPr>
          </w:p>
        </w:tc>
        <w:tc>
          <w:tcPr>
            <w:tcW w:w="7209" w:type="dxa"/>
            <w:tcBorders>
              <w:top w:val="nil"/>
              <w:left w:val="nil"/>
              <w:bottom w:val="single" w:color="auto" w:sz="4" w:space="0"/>
              <w:right w:val="single" w:color="auto" w:sz="4" w:space="0"/>
            </w:tcBorders>
            <w:vAlign w:val="center"/>
          </w:tcPr>
          <w:p w14:paraId="5BBD8B19">
            <w:pPr>
              <w:widowControl/>
              <w:rPr>
                <w:rFonts w:hint="eastAsia" w:ascii="宋体" w:hAnsi="宋体" w:eastAsia="宋体" w:cs="宋体"/>
                <w:kern w:val="0"/>
                <w:szCs w:val="21"/>
              </w:rPr>
            </w:pPr>
            <w:r>
              <w:rPr>
                <w:rFonts w:hint="eastAsia" w:ascii="宋体" w:hAnsi="宋体" w:eastAsia="宋体" w:cs="宋体"/>
                <w:kern w:val="0"/>
                <w:szCs w:val="21"/>
              </w:rPr>
              <w:t>总质量≥12000kg</w:t>
            </w:r>
          </w:p>
        </w:tc>
      </w:tr>
      <w:tr w14:paraId="05595406">
        <w:tblPrEx>
          <w:tblCellMar>
            <w:top w:w="0" w:type="dxa"/>
            <w:left w:w="108" w:type="dxa"/>
            <w:bottom w:w="0" w:type="dxa"/>
            <w:right w:w="108" w:type="dxa"/>
          </w:tblCellMar>
        </w:tblPrEx>
        <w:trPr>
          <w:trHeight w:val="285"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14:paraId="134409E4">
            <w:pPr>
              <w:widowControl/>
              <w:jc w:val="left"/>
              <w:rPr>
                <w:rFonts w:hint="eastAsia" w:ascii="宋体" w:hAnsi="宋体" w:eastAsia="宋体" w:cs="宋体"/>
                <w:kern w:val="0"/>
                <w:szCs w:val="21"/>
              </w:rPr>
            </w:pPr>
          </w:p>
        </w:tc>
        <w:tc>
          <w:tcPr>
            <w:tcW w:w="7209" w:type="dxa"/>
            <w:tcBorders>
              <w:top w:val="nil"/>
              <w:left w:val="nil"/>
              <w:bottom w:val="single" w:color="auto" w:sz="4" w:space="0"/>
              <w:right w:val="single" w:color="auto" w:sz="4" w:space="0"/>
            </w:tcBorders>
            <w:vAlign w:val="center"/>
          </w:tcPr>
          <w:p w14:paraId="343C38BC">
            <w:pPr>
              <w:widowControl/>
              <w:rPr>
                <w:rFonts w:hint="eastAsia" w:ascii="宋体" w:hAnsi="宋体" w:eastAsia="宋体" w:cs="宋体"/>
                <w:kern w:val="0"/>
                <w:szCs w:val="21"/>
              </w:rPr>
            </w:pPr>
            <w:r>
              <w:rPr>
                <w:rFonts w:hint="eastAsia" w:ascii="宋体" w:hAnsi="宋体" w:eastAsia="宋体" w:cs="宋体"/>
                <w:kern w:val="0"/>
                <w:szCs w:val="21"/>
              </w:rPr>
              <w:t>外形尺寸≤7760×2550×3950 mm</w:t>
            </w:r>
          </w:p>
        </w:tc>
      </w:tr>
      <w:tr w14:paraId="40121EE9">
        <w:tblPrEx>
          <w:tblCellMar>
            <w:top w:w="0" w:type="dxa"/>
            <w:left w:w="108" w:type="dxa"/>
            <w:bottom w:w="0" w:type="dxa"/>
            <w:right w:w="108" w:type="dxa"/>
          </w:tblCellMar>
        </w:tblPrEx>
        <w:trPr>
          <w:trHeight w:val="510" w:hRule="atLeast"/>
          <w:jc w:val="center"/>
        </w:trPr>
        <w:tc>
          <w:tcPr>
            <w:tcW w:w="1303" w:type="dxa"/>
            <w:vMerge w:val="restart"/>
            <w:tcBorders>
              <w:top w:val="nil"/>
              <w:left w:val="single" w:color="auto" w:sz="4" w:space="0"/>
              <w:bottom w:val="single" w:color="000000" w:sz="4" w:space="0"/>
              <w:right w:val="single" w:color="auto" w:sz="4" w:space="0"/>
            </w:tcBorders>
            <w:vAlign w:val="center"/>
          </w:tcPr>
          <w:p w14:paraId="4EF927D8">
            <w:pPr>
              <w:widowControl/>
              <w:jc w:val="center"/>
              <w:rPr>
                <w:rFonts w:hint="eastAsia" w:ascii="宋体" w:hAnsi="宋体" w:eastAsia="宋体" w:cs="宋体"/>
                <w:kern w:val="0"/>
                <w:szCs w:val="21"/>
              </w:rPr>
            </w:pPr>
            <w:r>
              <w:rPr>
                <w:rFonts w:hint="eastAsia" w:ascii="宋体" w:hAnsi="宋体" w:eastAsia="宋体" w:cs="宋体"/>
                <w:kern w:val="0"/>
                <w:szCs w:val="21"/>
              </w:rPr>
              <w:t>2．底盘</w:t>
            </w:r>
          </w:p>
        </w:tc>
        <w:tc>
          <w:tcPr>
            <w:tcW w:w="7209" w:type="dxa"/>
            <w:tcBorders>
              <w:top w:val="nil"/>
              <w:left w:val="nil"/>
              <w:bottom w:val="single" w:color="auto" w:sz="4" w:space="0"/>
              <w:right w:val="single" w:color="auto" w:sz="4" w:space="0"/>
            </w:tcBorders>
            <w:vAlign w:val="center"/>
          </w:tcPr>
          <w:p w14:paraId="477A761D">
            <w:pPr>
              <w:widowControl/>
              <w:rPr>
                <w:rFonts w:hint="eastAsia" w:ascii="宋体" w:hAnsi="宋体" w:eastAsia="宋体" w:cs="宋体"/>
                <w:kern w:val="0"/>
                <w:szCs w:val="21"/>
              </w:rPr>
            </w:pPr>
            <w:r>
              <w:rPr>
                <w:rFonts w:hint="eastAsia" w:ascii="宋体" w:hAnsi="宋体" w:eastAsia="宋体" w:cs="宋体"/>
                <w:kern w:val="0"/>
                <w:szCs w:val="21"/>
              </w:rPr>
              <w:t>采用东风、中国重汽或同档次及以上底盘。</w:t>
            </w:r>
            <w:r>
              <w:rPr>
                <w:rFonts w:hint="eastAsia" w:ascii="宋体" w:hAnsi="宋体" w:eastAsia="宋体" w:cs="宋体"/>
                <w:kern w:val="0"/>
                <w:szCs w:val="21"/>
              </w:rPr>
              <w:br w:type="textWrapping"/>
            </w:r>
            <w:r>
              <w:rPr>
                <w:rFonts w:hint="eastAsia" w:ascii="宋体" w:hAnsi="宋体" w:eastAsia="宋体" w:cs="宋体"/>
                <w:kern w:val="0"/>
                <w:szCs w:val="21"/>
              </w:rPr>
              <w:t>应采用排半驾驶室、配有冷暖空调、多功能方向盘、ABS刹车。</w:t>
            </w:r>
          </w:p>
        </w:tc>
      </w:tr>
      <w:tr w14:paraId="324754D0">
        <w:tblPrEx>
          <w:tblCellMar>
            <w:top w:w="0" w:type="dxa"/>
            <w:left w:w="108" w:type="dxa"/>
            <w:bottom w:w="0" w:type="dxa"/>
            <w:right w:w="108" w:type="dxa"/>
          </w:tblCellMar>
        </w:tblPrEx>
        <w:trPr>
          <w:trHeight w:val="285"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14:paraId="1238AB76">
            <w:pPr>
              <w:widowControl/>
              <w:jc w:val="left"/>
              <w:rPr>
                <w:rFonts w:hint="eastAsia" w:ascii="宋体" w:hAnsi="宋体" w:eastAsia="宋体" w:cs="宋体"/>
                <w:kern w:val="0"/>
                <w:szCs w:val="21"/>
              </w:rPr>
            </w:pPr>
          </w:p>
        </w:tc>
        <w:tc>
          <w:tcPr>
            <w:tcW w:w="7209" w:type="dxa"/>
            <w:tcBorders>
              <w:top w:val="nil"/>
              <w:left w:val="nil"/>
              <w:bottom w:val="single" w:color="auto" w:sz="4" w:space="0"/>
              <w:right w:val="single" w:color="auto" w:sz="4" w:space="0"/>
            </w:tcBorders>
            <w:vAlign w:val="center"/>
          </w:tcPr>
          <w:p w14:paraId="2316870A">
            <w:pPr>
              <w:widowControl/>
              <w:rPr>
                <w:rFonts w:hint="eastAsia" w:ascii="宋体" w:hAnsi="宋体" w:eastAsia="宋体" w:cs="宋体"/>
                <w:kern w:val="0"/>
                <w:szCs w:val="21"/>
              </w:rPr>
            </w:pPr>
            <w:r>
              <w:rPr>
                <w:rFonts w:hint="eastAsia" w:ascii="宋体" w:hAnsi="宋体" w:eastAsia="宋体" w:cs="宋体"/>
                <w:kern w:val="0"/>
                <w:szCs w:val="21"/>
              </w:rPr>
              <w:t>发动机功率≥120kW</w:t>
            </w:r>
          </w:p>
        </w:tc>
      </w:tr>
      <w:tr w14:paraId="627E3F95">
        <w:tblPrEx>
          <w:tblCellMar>
            <w:top w:w="0" w:type="dxa"/>
            <w:left w:w="108" w:type="dxa"/>
            <w:bottom w:w="0" w:type="dxa"/>
            <w:right w:w="108" w:type="dxa"/>
          </w:tblCellMar>
        </w:tblPrEx>
        <w:trPr>
          <w:trHeight w:val="285" w:hRule="atLeast"/>
          <w:jc w:val="center"/>
        </w:trPr>
        <w:tc>
          <w:tcPr>
            <w:tcW w:w="1303" w:type="dxa"/>
            <w:vMerge w:val="continue"/>
            <w:tcBorders>
              <w:top w:val="nil"/>
              <w:left w:val="single" w:color="auto" w:sz="4" w:space="0"/>
              <w:bottom w:val="single" w:color="000000" w:sz="4" w:space="0"/>
              <w:right w:val="single" w:color="auto" w:sz="4" w:space="0"/>
            </w:tcBorders>
            <w:vAlign w:val="center"/>
          </w:tcPr>
          <w:p w14:paraId="758D82A8">
            <w:pPr>
              <w:widowControl/>
              <w:jc w:val="left"/>
              <w:rPr>
                <w:rFonts w:hint="eastAsia" w:ascii="宋体" w:hAnsi="宋体" w:eastAsia="宋体" w:cs="宋体"/>
                <w:kern w:val="0"/>
                <w:szCs w:val="21"/>
              </w:rPr>
            </w:pPr>
          </w:p>
        </w:tc>
        <w:tc>
          <w:tcPr>
            <w:tcW w:w="7209" w:type="dxa"/>
            <w:tcBorders>
              <w:top w:val="nil"/>
              <w:left w:val="nil"/>
              <w:bottom w:val="single" w:color="auto" w:sz="4" w:space="0"/>
              <w:right w:val="single" w:color="auto" w:sz="4" w:space="0"/>
            </w:tcBorders>
            <w:vAlign w:val="center"/>
          </w:tcPr>
          <w:p w14:paraId="50DA51BA">
            <w:pPr>
              <w:widowControl/>
              <w:rPr>
                <w:rFonts w:hint="eastAsia" w:ascii="宋体" w:hAnsi="宋体" w:eastAsia="宋体" w:cs="宋体"/>
                <w:kern w:val="0"/>
                <w:szCs w:val="21"/>
              </w:rPr>
            </w:pPr>
            <w:r>
              <w:rPr>
                <w:rFonts w:hint="eastAsia" w:ascii="宋体" w:hAnsi="宋体" w:eastAsia="宋体" w:cs="宋体"/>
                <w:kern w:val="0"/>
                <w:szCs w:val="21"/>
              </w:rPr>
              <w:t>燃油类型：柴油</w:t>
            </w:r>
          </w:p>
        </w:tc>
      </w:tr>
      <w:tr w14:paraId="395A47C8">
        <w:tblPrEx>
          <w:tblCellMar>
            <w:top w:w="0" w:type="dxa"/>
            <w:left w:w="108" w:type="dxa"/>
            <w:bottom w:w="0" w:type="dxa"/>
            <w:right w:w="108" w:type="dxa"/>
          </w:tblCellMar>
        </w:tblPrEx>
        <w:trPr>
          <w:trHeight w:val="285" w:hRule="atLeast"/>
          <w:jc w:val="center"/>
        </w:trPr>
        <w:tc>
          <w:tcPr>
            <w:tcW w:w="1303" w:type="dxa"/>
            <w:vMerge w:val="continue"/>
            <w:tcBorders>
              <w:top w:val="nil"/>
              <w:left w:val="single" w:color="auto" w:sz="4" w:space="0"/>
              <w:bottom w:val="single" w:color="auto" w:sz="4" w:space="0"/>
              <w:right w:val="single" w:color="auto" w:sz="4" w:space="0"/>
            </w:tcBorders>
            <w:vAlign w:val="center"/>
          </w:tcPr>
          <w:p w14:paraId="205A305D">
            <w:pPr>
              <w:widowControl/>
              <w:jc w:val="left"/>
              <w:rPr>
                <w:rFonts w:hint="eastAsia" w:ascii="宋体" w:hAnsi="宋体" w:eastAsia="宋体" w:cs="宋体"/>
                <w:kern w:val="0"/>
                <w:szCs w:val="21"/>
              </w:rPr>
            </w:pPr>
          </w:p>
        </w:tc>
        <w:tc>
          <w:tcPr>
            <w:tcW w:w="7209" w:type="dxa"/>
            <w:tcBorders>
              <w:top w:val="nil"/>
              <w:left w:val="nil"/>
              <w:bottom w:val="single" w:color="auto" w:sz="4" w:space="0"/>
              <w:right w:val="single" w:color="auto" w:sz="4" w:space="0"/>
            </w:tcBorders>
            <w:vAlign w:val="center"/>
          </w:tcPr>
          <w:p w14:paraId="3EFE3594">
            <w:pPr>
              <w:widowControl/>
              <w:rPr>
                <w:rFonts w:hint="eastAsia" w:ascii="宋体" w:hAnsi="宋体" w:eastAsia="宋体" w:cs="宋体"/>
                <w:kern w:val="0"/>
                <w:szCs w:val="21"/>
              </w:rPr>
            </w:pPr>
            <w:r>
              <w:rPr>
                <w:rFonts w:hint="eastAsia" w:ascii="宋体" w:hAnsi="宋体" w:eastAsia="宋体" w:cs="宋体"/>
                <w:kern w:val="0"/>
                <w:szCs w:val="21"/>
              </w:rPr>
              <w:t>最高车速≥100km/h</w:t>
            </w:r>
          </w:p>
        </w:tc>
      </w:tr>
      <w:tr w14:paraId="75234C65">
        <w:tblPrEx>
          <w:tblCellMar>
            <w:top w:w="0" w:type="dxa"/>
            <w:left w:w="108" w:type="dxa"/>
            <w:bottom w:w="0" w:type="dxa"/>
            <w:right w:w="108" w:type="dxa"/>
          </w:tblCellMar>
        </w:tblPrEx>
        <w:trPr>
          <w:trHeight w:val="285" w:hRule="atLeast"/>
          <w:jc w:val="center"/>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57809567">
            <w:pPr>
              <w:widowControl/>
              <w:jc w:val="center"/>
              <w:rPr>
                <w:rFonts w:hint="eastAsia" w:ascii="宋体" w:hAnsi="宋体" w:eastAsia="宋体" w:cs="宋体"/>
                <w:kern w:val="0"/>
                <w:szCs w:val="21"/>
              </w:rPr>
            </w:pPr>
            <w:r>
              <w:rPr>
                <w:rFonts w:hint="eastAsia" w:ascii="宋体" w:hAnsi="宋体" w:eastAsia="宋体" w:cs="宋体"/>
                <w:kern w:val="0"/>
                <w:szCs w:val="21"/>
              </w:rPr>
              <w:t>3.预警安全引导装置</w:t>
            </w:r>
          </w:p>
        </w:tc>
        <w:tc>
          <w:tcPr>
            <w:tcW w:w="7209" w:type="dxa"/>
            <w:tcBorders>
              <w:top w:val="single" w:color="auto" w:sz="4" w:space="0"/>
              <w:left w:val="nil"/>
              <w:bottom w:val="single" w:color="auto" w:sz="4" w:space="0"/>
              <w:right w:val="single" w:color="auto" w:sz="4" w:space="0"/>
            </w:tcBorders>
            <w:vAlign w:val="center"/>
          </w:tcPr>
          <w:p w14:paraId="7AF070C6">
            <w:pPr>
              <w:widowControl/>
              <w:rPr>
                <w:rFonts w:hint="eastAsia" w:ascii="宋体" w:hAnsi="宋体" w:eastAsia="宋体" w:cs="宋体"/>
                <w:kern w:val="0"/>
                <w:szCs w:val="21"/>
              </w:rPr>
            </w:pPr>
            <w:r>
              <w:rPr>
                <w:rFonts w:hint="eastAsia" w:ascii="宋体" w:hAnsi="宋体" w:eastAsia="宋体" w:cs="宋体"/>
                <w:kern w:val="0"/>
                <w:szCs w:val="21"/>
              </w:rPr>
              <w:t>全彩LED显示屏</w:t>
            </w:r>
          </w:p>
        </w:tc>
      </w:tr>
      <w:tr w14:paraId="018E1773">
        <w:tblPrEx>
          <w:tblCellMar>
            <w:top w:w="0" w:type="dxa"/>
            <w:left w:w="108" w:type="dxa"/>
            <w:bottom w:w="0" w:type="dxa"/>
            <w:right w:w="108" w:type="dxa"/>
          </w:tblCellMar>
        </w:tblPrEx>
        <w:trPr>
          <w:trHeight w:val="726"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6636B141">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5B3B0079">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LED</w:t>
            </w:r>
            <w:r>
              <w:rPr>
                <w:rFonts w:hint="eastAsia" w:ascii="宋体" w:hAnsi="宋体" w:eastAsia="宋体" w:cs="宋体"/>
                <w:kern w:val="0"/>
                <w:szCs w:val="21"/>
              </w:rPr>
              <w:t>导向灯阵</w:t>
            </w:r>
            <w:r>
              <w:rPr>
                <w:rFonts w:hint="eastAsia" w:ascii="宋体" w:hAnsi="宋体" w:eastAsia="宋体" w:cs="宋体"/>
                <w:color w:val="000000"/>
                <w:kern w:val="0"/>
                <w:szCs w:val="21"/>
              </w:rPr>
              <w:t>，布置合理，可以组合成向左通行标志、向右通行标志和禁止通行标志。</w:t>
            </w:r>
          </w:p>
        </w:tc>
      </w:tr>
      <w:tr w14:paraId="24CE2CDF">
        <w:tblPrEx>
          <w:tblCellMar>
            <w:top w:w="0" w:type="dxa"/>
            <w:left w:w="108" w:type="dxa"/>
            <w:bottom w:w="0" w:type="dxa"/>
            <w:right w:w="108" w:type="dxa"/>
          </w:tblCellMar>
        </w:tblPrEx>
        <w:trPr>
          <w:trHeight w:val="285" w:hRule="atLeast"/>
          <w:jc w:val="center"/>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4326430F">
            <w:pPr>
              <w:widowControl/>
              <w:jc w:val="center"/>
              <w:rPr>
                <w:rFonts w:hint="eastAsia" w:ascii="宋体" w:hAnsi="宋体" w:eastAsia="宋体" w:cs="宋体"/>
                <w:kern w:val="0"/>
                <w:szCs w:val="21"/>
              </w:rPr>
            </w:pPr>
            <w:r>
              <w:rPr>
                <w:rFonts w:hint="eastAsia" w:ascii="宋体" w:hAnsi="宋体" w:eastAsia="宋体" w:cs="宋体"/>
                <w:kern w:val="0"/>
                <w:szCs w:val="21"/>
              </w:rPr>
              <w:t>4.防撞缓冲</w:t>
            </w:r>
          </w:p>
        </w:tc>
        <w:tc>
          <w:tcPr>
            <w:tcW w:w="7209" w:type="dxa"/>
            <w:tcBorders>
              <w:top w:val="single" w:color="auto" w:sz="4" w:space="0"/>
              <w:left w:val="nil"/>
              <w:bottom w:val="single" w:color="auto" w:sz="4" w:space="0"/>
              <w:right w:val="single" w:color="auto" w:sz="4" w:space="0"/>
            </w:tcBorders>
            <w:vAlign w:val="center"/>
          </w:tcPr>
          <w:p w14:paraId="2DE77DB4">
            <w:pPr>
              <w:widowControl/>
              <w:rPr>
                <w:rFonts w:hint="eastAsia" w:ascii="宋体" w:hAnsi="宋体" w:eastAsia="宋体" w:cs="宋体"/>
                <w:kern w:val="0"/>
                <w:szCs w:val="21"/>
              </w:rPr>
            </w:pPr>
            <w:r>
              <w:rPr>
                <w:rFonts w:hint="eastAsia" w:ascii="宋体" w:hAnsi="宋体" w:eastAsia="宋体" w:cs="宋体"/>
                <w:kern w:val="0"/>
                <w:szCs w:val="21"/>
              </w:rPr>
              <w:t>防撞缓冲等级：2.27T-100km/h</w:t>
            </w:r>
          </w:p>
        </w:tc>
      </w:tr>
      <w:tr w14:paraId="13F5BA17">
        <w:tblPrEx>
          <w:tblCellMar>
            <w:top w:w="0" w:type="dxa"/>
            <w:left w:w="108" w:type="dxa"/>
            <w:bottom w:w="0" w:type="dxa"/>
            <w:right w:w="108" w:type="dxa"/>
          </w:tblCellMar>
        </w:tblPrEx>
        <w:trPr>
          <w:trHeight w:val="1341"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502C13A">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6E197BE9">
            <w:pPr>
              <w:widowControl/>
              <w:rPr>
                <w:rFonts w:hint="eastAsia" w:ascii="宋体" w:hAnsi="宋体" w:eastAsia="宋体" w:cs="宋体"/>
                <w:kern w:val="0"/>
                <w:szCs w:val="21"/>
              </w:rPr>
            </w:pPr>
            <w:r>
              <w:rPr>
                <w:rFonts w:hint="eastAsia" w:ascii="宋体" w:hAnsi="宋体" w:eastAsia="宋体" w:cs="宋体"/>
                <w:kern w:val="0"/>
                <w:szCs w:val="21"/>
              </w:rPr>
              <w:t>防撞等级依据标准：</w:t>
            </w:r>
          </w:p>
          <w:p w14:paraId="55BB77F4">
            <w:pPr>
              <w:widowControl/>
              <w:rPr>
                <w:rFonts w:hint="eastAsia" w:ascii="宋体" w:hAnsi="宋体" w:eastAsia="宋体" w:cs="宋体"/>
                <w:kern w:val="0"/>
                <w:szCs w:val="21"/>
              </w:rPr>
            </w:pPr>
            <w:r>
              <w:rPr>
                <w:rFonts w:hint="eastAsia" w:ascii="宋体" w:hAnsi="宋体" w:eastAsia="宋体" w:cs="宋体"/>
                <w:kern w:val="0"/>
                <w:szCs w:val="21"/>
              </w:rPr>
              <w:t>具体防撞要求符合《MASH2016》标准（或相当于此标准），提供相关标准要求技术参数、证明产品符合该标准的检测报告、实际检测碰撞实验现场的照片或其他有效证明</w:t>
            </w:r>
          </w:p>
        </w:tc>
      </w:tr>
      <w:tr w14:paraId="569CB6C3">
        <w:tblPrEx>
          <w:tblCellMar>
            <w:top w:w="0" w:type="dxa"/>
            <w:left w:w="108" w:type="dxa"/>
            <w:bottom w:w="0" w:type="dxa"/>
            <w:right w:w="108" w:type="dxa"/>
          </w:tblCellMar>
        </w:tblPrEx>
        <w:trPr>
          <w:trHeight w:val="285"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54F0ADCA">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30480962">
            <w:pPr>
              <w:widowControl/>
              <w:rPr>
                <w:rFonts w:hint="eastAsia" w:ascii="宋体" w:hAnsi="宋体" w:eastAsia="宋体" w:cs="宋体"/>
                <w:kern w:val="0"/>
                <w:szCs w:val="21"/>
              </w:rPr>
            </w:pPr>
            <w:r>
              <w:rPr>
                <w:rFonts w:hint="eastAsia" w:ascii="宋体" w:hAnsi="宋体" w:eastAsia="宋体" w:cs="宋体"/>
                <w:kern w:val="0"/>
                <w:szCs w:val="21"/>
              </w:rPr>
              <w:t>防撞缓冲垫外形尺寸≥</w:t>
            </w:r>
            <w:r>
              <w:rPr>
                <w:rFonts w:hint="eastAsia" w:ascii="宋体" w:hAnsi="宋体" w:eastAsia="宋体" w:cs="宋体"/>
                <w:color w:val="000000"/>
                <w:kern w:val="0"/>
                <w:szCs w:val="21"/>
              </w:rPr>
              <w:t>2700×2200×600</w:t>
            </w:r>
            <w:r>
              <w:rPr>
                <w:rFonts w:hint="eastAsia" w:ascii="宋体" w:hAnsi="宋体" w:eastAsia="宋体" w:cs="宋体"/>
                <w:kern w:val="0"/>
                <w:szCs w:val="21"/>
              </w:rPr>
              <w:t>mm（不含安装结构）</w:t>
            </w:r>
          </w:p>
        </w:tc>
      </w:tr>
      <w:tr w14:paraId="67F6D078">
        <w:tblPrEx>
          <w:tblCellMar>
            <w:top w:w="0" w:type="dxa"/>
            <w:left w:w="108" w:type="dxa"/>
            <w:bottom w:w="0" w:type="dxa"/>
            <w:right w:w="108" w:type="dxa"/>
          </w:tblCellMar>
        </w:tblPrEx>
        <w:trPr>
          <w:trHeight w:val="890"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5D7E7759">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34D85344">
            <w:pPr>
              <w:widowControl/>
              <w:rPr>
                <w:rFonts w:hint="eastAsia" w:ascii="宋体" w:hAnsi="宋体" w:eastAsia="宋体" w:cs="宋体"/>
                <w:kern w:val="0"/>
                <w:szCs w:val="21"/>
              </w:rPr>
            </w:pPr>
            <w:r>
              <w:rPr>
                <w:rFonts w:hint="eastAsia" w:ascii="宋体" w:hAnsi="宋体" w:eastAsia="宋体" w:cs="宋体"/>
                <w:kern w:val="0"/>
                <w:szCs w:val="21"/>
              </w:rPr>
              <w:t>防撞缓冲垫结构形式：</w:t>
            </w:r>
          </w:p>
          <w:p w14:paraId="57B5792E">
            <w:pPr>
              <w:widowControl/>
              <w:rPr>
                <w:rFonts w:hint="eastAsia" w:ascii="宋体" w:hAnsi="宋体" w:eastAsia="宋体" w:cs="宋体"/>
                <w:kern w:val="0"/>
                <w:szCs w:val="21"/>
              </w:rPr>
            </w:pPr>
            <w:r>
              <w:rPr>
                <w:rFonts w:hint="eastAsia" w:ascii="宋体" w:hAnsi="宋体" w:eastAsia="宋体" w:cs="宋体"/>
                <w:kern w:val="0"/>
                <w:szCs w:val="21"/>
              </w:rPr>
              <w:t>本体应当前后等宽，一体式矩形设计（非折叠式或分体式）；外壳采用铝合金材料制成，中间填充为铝合金蜂窝吸能材料。</w:t>
            </w:r>
          </w:p>
        </w:tc>
      </w:tr>
      <w:tr w14:paraId="3CC8D912">
        <w:tblPrEx>
          <w:tblCellMar>
            <w:top w:w="0" w:type="dxa"/>
            <w:left w:w="108" w:type="dxa"/>
            <w:bottom w:w="0" w:type="dxa"/>
            <w:right w:w="108" w:type="dxa"/>
          </w:tblCellMar>
        </w:tblPrEx>
        <w:trPr>
          <w:trHeight w:val="1138"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319F733F">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713DB455">
            <w:pPr>
              <w:widowControl/>
              <w:rPr>
                <w:rFonts w:hint="eastAsia" w:ascii="宋体" w:hAnsi="宋体" w:eastAsia="宋体" w:cs="宋体"/>
                <w:kern w:val="0"/>
                <w:szCs w:val="21"/>
              </w:rPr>
            </w:pPr>
            <w:r>
              <w:rPr>
                <w:rFonts w:hint="eastAsia" w:ascii="宋体" w:hAnsi="宋体" w:eastAsia="宋体" w:cs="宋体"/>
                <w:kern w:val="0"/>
                <w:szCs w:val="21"/>
              </w:rPr>
              <w:t>防撞缓冲垫性能：</w:t>
            </w:r>
          </w:p>
          <w:p w14:paraId="4D1514B9">
            <w:pPr>
              <w:widowControl/>
              <w:rPr>
                <w:rFonts w:hint="eastAsia" w:ascii="宋体" w:hAnsi="宋体" w:eastAsia="宋体" w:cs="宋体"/>
                <w:kern w:val="0"/>
                <w:szCs w:val="21"/>
              </w:rPr>
            </w:pPr>
            <w:r>
              <w:rPr>
                <w:rFonts w:hint="eastAsia" w:ascii="宋体" w:hAnsi="宋体" w:eastAsia="宋体" w:cs="宋体"/>
                <w:kern w:val="0"/>
                <w:szCs w:val="21"/>
              </w:rPr>
              <w:t>在碰撞过程中，防撞垫变形部位向内弯折，吸能材料和变形部件没有任何形式的向外弯折和飞溅。</w:t>
            </w:r>
          </w:p>
        </w:tc>
      </w:tr>
      <w:tr w14:paraId="160B4450">
        <w:tblPrEx>
          <w:tblCellMar>
            <w:top w:w="0" w:type="dxa"/>
            <w:left w:w="108" w:type="dxa"/>
            <w:bottom w:w="0" w:type="dxa"/>
            <w:right w:w="108" w:type="dxa"/>
          </w:tblCellMar>
        </w:tblPrEx>
        <w:trPr>
          <w:trHeight w:val="285"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03C558B">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25AA6C58">
            <w:pPr>
              <w:widowControl/>
              <w:rPr>
                <w:rFonts w:hint="eastAsia" w:ascii="宋体" w:hAnsi="宋体" w:eastAsia="宋体" w:cs="宋体"/>
                <w:kern w:val="0"/>
                <w:szCs w:val="21"/>
              </w:rPr>
            </w:pPr>
            <w:r>
              <w:rPr>
                <w:rFonts w:hint="eastAsia" w:ascii="宋体" w:hAnsi="宋体" w:eastAsia="宋体" w:cs="宋体"/>
                <w:kern w:val="0"/>
                <w:szCs w:val="21"/>
              </w:rPr>
              <w:t>防撞缓冲垫动力系统：独立电动液压动力单元</w:t>
            </w:r>
          </w:p>
        </w:tc>
      </w:tr>
      <w:tr w14:paraId="43657798">
        <w:tblPrEx>
          <w:tblCellMar>
            <w:top w:w="0" w:type="dxa"/>
            <w:left w:w="108" w:type="dxa"/>
            <w:bottom w:w="0" w:type="dxa"/>
            <w:right w:w="108" w:type="dxa"/>
          </w:tblCellMar>
        </w:tblPrEx>
        <w:trPr>
          <w:trHeight w:val="285"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494878D8">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7C50D0C1">
            <w:pPr>
              <w:widowControl/>
              <w:rPr>
                <w:rFonts w:hint="eastAsia" w:ascii="宋体" w:hAnsi="宋体" w:eastAsia="宋体" w:cs="宋体"/>
                <w:kern w:val="0"/>
                <w:szCs w:val="21"/>
              </w:rPr>
            </w:pPr>
            <w:r>
              <w:rPr>
                <w:rFonts w:hint="eastAsia" w:ascii="宋体" w:hAnsi="宋体" w:eastAsia="宋体" w:cs="宋体"/>
                <w:kern w:val="0"/>
                <w:szCs w:val="21"/>
              </w:rPr>
              <w:t>防撞缓冲垫翻转方式：双油缸液压翻转，可在驾驶室进行操控</w:t>
            </w:r>
          </w:p>
        </w:tc>
      </w:tr>
      <w:tr w14:paraId="63433468">
        <w:tblPrEx>
          <w:tblCellMar>
            <w:top w:w="0" w:type="dxa"/>
            <w:left w:w="108" w:type="dxa"/>
            <w:bottom w:w="0" w:type="dxa"/>
            <w:right w:w="108" w:type="dxa"/>
          </w:tblCellMar>
        </w:tblPrEx>
        <w:trPr>
          <w:trHeight w:val="285" w:hRule="atLeast"/>
          <w:jc w:val="center"/>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26A9E93F">
            <w:pPr>
              <w:widowControl/>
              <w:jc w:val="center"/>
              <w:rPr>
                <w:rFonts w:hint="eastAsia" w:ascii="宋体" w:hAnsi="宋体" w:eastAsia="宋体" w:cs="宋体"/>
                <w:kern w:val="0"/>
                <w:szCs w:val="21"/>
              </w:rPr>
            </w:pPr>
            <w:r>
              <w:rPr>
                <w:rFonts w:hint="eastAsia" w:ascii="宋体" w:hAnsi="宋体" w:eastAsia="宋体" w:cs="宋体"/>
                <w:kern w:val="0"/>
                <w:szCs w:val="21"/>
              </w:rPr>
              <w:t>5.发电机</w:t>
            </w:r>
          </w:p>
        </w:tc>
        <w:tc>
          <w:tcPr>
            <w:tcW w:w="7209" w:type="dxa"/>
            <w:tcBorders>
              <w:top w:val="single" w:color="auto" w:sz="4" w:space="0"/>
              <w:left w:val="nil"/>
              <w:bottom w:val="single" w:color="auto" w:sz="4" w:space="0"/>
              <w:right w:val="single" w:color="auto" w:sz="4" w:space="0"/>
            </w:tcBorders>
            <w:vAlign w:val="center"/>
          </w:tcPr>
          <w:p w14:paraId="5F65E65C">
            <w:pPr>
              <w:widowControl/>
              <w:rPr>
                <w:rFonts w:hint="eastAsia" w:ascii="宋体" w:hAnsi="宋体" w:eastAsia="宋体" w:cs="宋体"/>
                <w:kern w:val="0"/>
                <w:szCs w:val="21"/>
              </w:rPr>
            </w:pPr>
            <w:r>
              <w:rPr>
                <w:rFonts w:hint="eastAsia" w:ascii="宋体" w:hAnsi="宋体" w:eastAsia="宋体" w:cs="宋体"/>
                <w:kern w:val="0"/>
                <w:szCs w:val="21"/>
              </w:rPr>
              <w:t>燃油类型：柴油</w:t>
            </w:r>
          </w:p>
        </w:tc>
      </w:tr>
      <w:tr w14:paraId="0DB7B26E">
        <w:tblPrEx>
          <w:tblCellMar>
            <w:top w:w="0" w:type="dxa"/>
            <w:left w:w="108" w:type="dxa"/>
            <w:bottom w:w="0" w:type="dxa"/>
            <w:right w:w="108" w:type="dxa"/>
          </w:tblCellMar>
        </w:tblPrEx>
        <w:trPr>
          <w:trHeight w:val="285"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243E6395">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087F10E4">
            <w:pPr>
              <w:widowControl/>
              <w:rPr>
                <w:rFonts w:hint="eastAsia" w:ascii="宋体" w:hAnsi="宋体" w:eastAsia="宋体" w:cs="宋体"/>
                <w:kern w:val="0"/>
                <w:szCs w:val="21"/>
              </w:rPr>
            </w:pPr>
            <w:r>
              <w:rPr>
                <w:rFonts w:hint="eastAsia" w:ascii="宋体" w:hAnsi="宋体" w:eastAsia="宋体" w:cs="宋体"/>
                <w:kern w:val="0"/>
                <w:szCs w:val="21"/>
              </w:rPr>
              <w:t>额定功率≥3.0KVA</w:t>
            </w:r>
          </w:p>
        </w:tc>
      </w:tr>
      <w:tr w14:paraId="229FCE47">
        <w:tblPrEx>
          <w:tblCellMar>
            <w:top w:w="0" w:type="dxa"/>
            <w:left w:w="108" w:type="dxa"/>
            <w:bottom w:w="0" w:type="dxa"/>
            <w:right w:w="108" w:type="dxa"/>
          </w:tblCellMar>
        </w:tblPrEx>
        <w:trPr>
          <w:trHeight w:val="285"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5B44D0E5">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7A0EBE19">
            <w:pPr>
              <w:widowControl/>
              <w:rPr>
                <w:rFonts w:hint="eastAsia" w:ascii="宋体" w:hAnsi="宋体" w:eastAsia="宋体" w:cs="宋体"/>
                <w:kern w:val="0"/>
                <w:szCs w:val="21"/>
              </w:rPr>
            </w:pPr>
            <w:r>
              <w:rPr>
                <w:rFonts w:hint="eastAsia" w:ascii="宋体" w:hAnsi="宋体" w:eastAsia="宋体" w:cs="宋体"/>
                <w:kern w:val="0"/>
                <w:szCs w:val="21"/>
              </w:rPr>
              <w:t>电机类型:永磁无刷电机</w:t>
            </w:r>
          </w:p>
        </w:tc>
      </w:tr>
      <w:tr w14:paraId="56A4203F">
        <w:tblPrEx>
          <w:tblCellMar>
            <w:top w:w="0" w:type="dxa"/>
            <w:left w:w="108" w:type="dxa"/>
            <w:bottom w:w="0" w:type="dxa"/>
            <w:right w:w="108" w:type="dxa"/>
          </w:tblCellMar>
        </w:tblPrEx>
        <w:trPr>
          <w:trHeight w:val="285" w:hRule="atLeast"/>
          <w:jc w:val="cent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67B943BF">
            <w:pPr>
              <w:widowControl/>
              <w:jc w:val="left"/>
              <w:rPr>
                <w:rFonts w:hint="eastAsia" w:ascii="宋体" w:hAnsi="宋体" w:eastAsia="宋体" w:cs="宋体"/>
                <w:kern w:val="0"/>
                <w:szCs w:val="21"/>
              </w:rPr>
            </w:pPr>
          </w:p>
        </w:tc>
        <w:tc>
          <w:tcPr>
            <w:tcW w:w="7209" w:type="dxa"/>
            <w:tcBorders>
              <w:top w:val="single" w:color="auto" w:sz="4" w:space="0"/>
              <w:left w:val="nil"/>
              <w:bottom w:val="single" w:color="auto" w:sz="4" w:space="0"/>
              <w:right w:val="single" w:color="auto" w:sz="4" w:space="0"/>
            </w:tcBorders>
            <w:vAlign w:val="center"/>
          </w:tcPr>
          <w:p w14:paraId="4968DAF1">
            <w:pPr>
              <w:widowControl/>
              <w:rPr>
                <w:rFonts w:hint="eastAsia" w:ascii="宋体" w:hAnsi="宋体" w:eastAsia="宋体" w:cs="宋体"/>
                <w:kern w:val="0"/>
                <w:szCs w:val="21"/>
              </w:rPr>
            </w:pPr>
            <w:r>
              <w:rPr>
                <w:rFonts w:hint="eastAsia" w:ascii="宋体" w:hAnsi="宋体" w:eastAsia="宋体" w:cs="宋体"/>
                <w:kern w:val="0"/>
                <w:szCs w:val="21"/>
              </w:rPr>
              <w:t>尺寸(长x宽x高)≤500*400*650mm</w:t>
            </w:r>
          </w:p>
        </w:tc>
      </w:tr>
      <w:bookmarkEnd w:id="79"/>
    </w:tbl>
    <w:p w14:paraId="306967CE">
      <w:pPr>
        <w:spacing w:line="560" w:lineRule="exact"/>
        <w:ind w:firstLine="640" w:firstLineChars="200"/>
        <w:rPr>
          <w:rFonts w:hint="eastAsia"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34915D">
      <w:pPr>
        <w:spacing w:line="560" w:lineRule="exact"/>
        <w:ind w:firstLine="600" w:firstLineChars="200"/>
        <w:jc w:val="both"/>
        <w:rPr>
          <w:rFonts w:ascii="Times New Roman" w:hAnsi="Times New Roman" w:eastAsia="黑体" w:cs="Times New Roman"/>
          <w:b/>
          <w:sz w:val="28"/>
          <w:szCs w:val="28"/>
        </w:rPr>
      </w:pPr>
      <w:r>
        <w:rPr>
          <w:rFonts w:hint="eastAsia" w:ascii="Times New Roman" w:hAnsi="Times New Roman" w:eastAsia="仿宋" w:cs="Times New Roman"/>
          <w:bCs/>
          <w:sz w:val="30"/>
          <w:szCs w:val="30"/>
          <w:lang w:eastAsia="zh-CN"/>
        </w:rPr>
        <w:t>（四）</w:t>
      </w:r>
      <w:r>
        <w:rPr>
          <w:rFonts w:hint="eastAsia" w:ascii="Times New Roman" w:hAnsi="Times New Roman" w:eastAsia="仿宋" w:cs="Times New Roman"/>
          <w:bCs/>
          <w:sz w:val="30"/>
          <w:szCs w:val="30"/>
        </w:rPr>
        <w:t>质量标准或技术性能指标要求、验收标准</w:t>
      </w:r>
    </w:p>
    <w:p w14:paraId="0F34915E">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1.基本要求</w:t>
      </w:r>
      <w:bookmarkStart w:id="80" w:name="_Toc3125"/>
      <w:bookmarkStart w:id="81" w:name="_Toc27869"/>
    </w:p>
    <w:p w14:paraId="0F34915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1.1机械设计合理，制造工艺先进，安全装置齐全可靠。</w:t>
      </w:r>
    </w:p>
    <w:p w14:paraId="0F349160">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1.2操作灵便，可维护性强。</w:t>
      </w:r>
    </w:p>
    <w:p w14:paraId="0F34916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1.3标准配置包括保证车辆设备正常工作所需的附件、工具和随机备件，并有装箱单。</w:t>
      </w:r>
    </w:p>
    <w:p w14:paraId="0F34916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1.4.随机配有设备使用保养说明书和零部件图册。</w:t>
      </w:r>
    </w:p>
    <w:p w14:paraId="0F34916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1.5所供车辆的漆面必须是原厂漆面、应清洁光亮；不得有脱漆、色差、划痕和瘪窝。</w:t>
      </w:r>
    </w:p>
    <w:p w14:paraId="0F34916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1.6设备灯光应齐全、有效。</w:t>
      </w:r>
    </w:p>
    <w:p w14:paraId="0F34916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1.7设备在使用过程中如零部件发生丢失和损坏，响应人应主动协助使用方操作人员按优惠价格配置原制造厂生产的优质零部件。</w:t>
      </w:r>
    </w:p>
    <w:p w14:paraId="0F349166">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2.主要技术参数与要求</w:t>
      </w:r>
      <w:bookmarkEnd w:id="80"/>
      <w:bookmarkEnd w:id="81"/>
      <w:bookmarkStart w:id="82" w:name="_Toc28261"/>
      <w:bookmarkStart w:id="83" w:name="_Toc25299"/>
    </w:p>
    <w:p w14:paraId="0F349167">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2.1参见“技术参数”的内容，需对其中所列各项指标和要求逐项明确响应。</w:t>
      </w:r>
    </w:p>
    <w:p w14:paraId="0F34916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2.2在改装中，主要结构不得进行伤害性改动，整车的动力性、安全性、经济性、操纵性能及环保性能等主要技术指标在同比条件下不得低于原相应指标。</w:t>
      </w:r>
    </w:p>
    <w:p w14:paraId="0F34916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2.3其他说明</w:t>
      </w:r>
    </w:p>
    <w:p w14:paraId="0F34916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2.3.1配全套保养、维修专用工具，该项费用计入总报价中；</w:t>
      </w:r>
    </w:p>
    <w:p w14:paraId="0F34916B">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2.3.2配备随机及满足车辆正常使用需要的备品、备件，该项费用计入投标总报价中；</w:t>
      </w:r>
    </w:p>
    <w:p w14:paraId="0F34916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2.3.3除正常的灯光照明系统外尚须配带后照灯工作装置、闪烁警示灯等，该项费用计入投标总报价中；</w:t>
      </w:r>
    </w:p>
    <w:p w14:paraId="0F34916D">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3.技术服务范围及验收标准</w:t>
      </w:r>
    </w:p>
    <w:p w14:paraId="0F34916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3.1厂家提供使用说明书及维修手册1套。</w:t>
      </w:r>
    </w:p>
    <w:p w14:paraId="0F34916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3.2厂家出示检验报告及合格证明。</w:t>
      </w:r>
    </w:p>
    <w:p w14:paraId="0F349170">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3.3外观上灯光和仪表应灵敏、完整、清晰、准确，整机涂漆光泽均匀、无油漆脱落锈蚀、碰伤，附具齐全完整。</w:t>
      </w:r>
    </w:p>
    <w:p w14:paraId="0F34917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3.4各部件性能可靠，无渗漏，无异响，转动灵活，制动良好。</w:t>
      </w:r>
    </w:p>
    <w:p w14:paraId="0F34917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3.5验收期限：交货后一月内。</w:t>
      </w:r>
    </w:p>
    <w:p w14:paraId="0F34917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3.6交货地点：业主指定地点。</w:t>
      </w:r>
    </w:p>
    <w:p w14:paraId="0F349174">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4.培训要求基本服务要求</w:t>
      </w:r>
      <w:bookmarkEnd w:id="82"/>
      <w:bookmarkEnd w:id="83"/>
    </w:p>
    <w:p w14:paraId="0F34917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4.1讲解车辆安全操作规范、安全操作程序、用途、结构及维护和保养方法；</w:t>
      </w:r>
    </w:p>
    <w:p w14:paraId="0F34917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4.2指导甲方操作人员进行模拟操作及对不同故障的处理；</w:t>
      </w:r>
    </w:p>
    <w:p w14:paraId="0F349177">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4.3</w:t>
      </w:r>
      <w:bookmarkStart w:id="84" w:name="_Toc2123"/>
      <w:bookmarkStart w:id="85" w:name="_Toc29210"/>
      <w:r>
        <w:rPr>
          <w:rFonts w:hint="eastAsia" w:ascii="宋体" w:hAnsi="宋体" w:eastAsia="宋体" w:cs="宋体"/>
          <w:bCs/>
          <w:sz w:val="24"/>
          <w:szCs w:val="24"/>
        </w:rPr>
        <w:t>要确保使用人员熟练操作，懂得日常维保及维修，熟悉各部件功能，能够发现故障，并准确与厂家技术人员进行技术沟通。</w:t>
      </w:r>
    </w:p>
    <w:p w14:paraId="0F349178">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5.质保期及售后服务</w:t>
      </w:r>
      <w:bookmarkEnd w:id="84"/>
      <w:bookmarkEnd w:id="85"/>
    </w:p>
    <w:p w14:paraId="0F34917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5.1质保期从验收完成之日起按24个月计算，若厂家公开承诺质保期更长的，质保期从其承诺；质保期自设备验收合格之日起计。</w:t>
      </w:r>
    </w:p>
    <w:p w14:paraId="0F34917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5.2在质保期内，接到甲方服务信息后，2个小时内应做出明确回复，48小时内到达现场，72小时内处理完毕。</w:t>
      </w:r>
    </w:p>
    <w:p w14:paraId="0F34917B">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5.3质保期内的维修工时及材料费用、维修人员的差旅费、宿费等由供方承担。</w:t>
      </w:r>
    </w:p>
    <w:p w14:paraId="0F34917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5.4在质保期内，如设备或零部件因非人力因素出现故障而造成短期停用，则质保期和免费维修期相应顺延。</w:t>
      </w:r>
    </w:p>
    <w:p w14:paraId="0F34917D">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5.5质保期外出现故障时，供方应按质保期内时效规定提供维修服务，以优惠价格收取材料费及人工费。</w:t>
      </w:r>
    </w:p>
    <w:p w14:paraId="0F34917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5.6售后服务：完善售后服务计划，每年不少于两次质量回访，给予终身技术指导。</w:t>
      </w:r>
    </w:p>
    <w:p w14:paraId="27BAA86C"/>
    <w:p w14:paraId="08DB9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86" w:name="_Toc101186772"/>
      <w:bookmarkStart w:id="87" w:name="_Toc9834_WPSOffice_Level1"/>
    </w:p>
    <w:bookmarkEnd w:id="86"/>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7"/>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8" w:name="_Toc27552_WPSOffice_Level1"/>
      <w:bookmarkStart w:id="89" w:name="_Toc17394_WPSOffice_Level1"/>
      <w:bookmarkStart w:id="90" w:name="_Toc5145_WPSOffice_Level1"/>
      <w:bookmarkStart w:id="91" w:name="_Toc1914_WPSOffice_Level1"/>
      <w:r>
        <w:rPr>
          <w:rFonts w:ascii="Times New Roman" w:hAnsi="Times New Roman" w:eastAsia="黑体" w:cs="Times New Roman"/>
          <w:sz w:val="50"/>
          <w:szCs w:val="50"/>
        </w:rPr>
        <w:t>响应文件</w:t>
      </w:r>
      <w:bookmarkEnd w:id="88"/>
      <w:bookmarkEnd w:id="89"/>
      <w:bookmarkEnd w:id="90"/>
      <w:bookmarkEnd w:id="91"/>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92" w:name="_Toc25232_WPSOffice_Level2"/>
      <w:bookmarkStart w:id="93"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92"/>
      <w:bookmarkEnd w:id="93"/>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94" w:name="_Toc31577_WPSOffice_Level2"/>
      <w:bookmarkStart w:id="95"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94"/>
      <w:bookmarkEnd w:id="95"/>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96" w:name="_Toc21974_WPSOffice_Level2"/>
      <w:bookmarkStart w:id="97" w:name="_Toc22351_WPSOffice_Level2"/>
      <w:r>
        <w:rPr>
          <w:rFonts w:ascii="Times New Roman" w:hAnsi="Times New Roman" w:eastAsia="黑体" w:cs="Times New Roman"/>
          <w:sz w:val="28"/>
          <w:szCs w:val="28"/>
        </w:rPr>
        <w:t>目录</w:t>
      </w:r>
      <w:bookmarkEnd w:id="96"/>
      <w:bookmarkEnd w:id="97"/>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8" w:name="_Toc6353_WPSOffice_Level1"/>
      <w:bookmarkStart w:id="99" w:name="_Toc30529_WPSOffice_Level1"/>
      <w:bookmarkStart w:id="100" w:name="_Toc23368_WPSOffice_Level1"/>
      <w:bookmarkStart w:id="101" w:name="_Toc11424_WPSOffice_Level1"/>
      <w:bookmarkStart w:id="102" w:name="_Toc12670_WPSOffice_Level1"/>
      <w:r>
        <w:rPr>
          <w:rFonts w:ascii="Times New Roman" w:hAnsi="Times New Roman" w:eastAsia="黑体" w:cs="Times New Roman"/>
          <w:sz w:val="24"/>
        </w:rPr>
        <w:t>一、报价函</w:t>
      </w:r>
      <w:bookmarkEnd w:id="98"/>
      <w:bookmarkEnd w:id="99"/>
      <w:bookmarkEnd w:id="100"/>
      <w:bookmarkEnd w:id="101"/>
    </w:p>
    <w:p w14:paraId="60AED60F">
      <w:pPr>
        <w:spacing w:line="440" w:lineRule="exact"/>
        <w:ind w:left="1619" w:leftChars="771"/>
        <w:rPr>
          <w:rFonts w:ascii="Times New Roman" w:hAnsi="Times New Roman" w:eastAsia="黑体" w:cs="Times New Roman"/>
          <w:sz w:val="24"/>
        </w:rPr>
      </w:pPr>
      <w:bookmarkStart w:id="103" w:name="_Toc31927_WPSOffice_Level1"/>
      <w:bookmarkStart w:id="104" w:name="_Toc32729_WPSOffice_Level1"/>
      <w:bookmarkStart w:id="105" w:name="_Toc5317_WPSOffice_Level1"/>
      <w:bookmarkStart w:id="106" w:name="_Toc21229_WPSOffice_Level1"/>
      <w:r>
        <w:rPr>
          <w:rFonts w:ascii="Times New Roman" w:hAnsi="Times New Roman" w:eastAsia="黑体" w:cs="Times New Roman"/>
          <w:sz w:val="24"/>
        </w:rPr>
        <w:t>二、法定代表人身份证明及授权委托书</w:t>
      </w:r>
      <w:bookmarkEnd w:id="103"/>
      <w:bookmarkEnd w:id="104"/>
      <w:bookmarkEnd w:id="105"/>
      <w:bookmarkEnd w:id="106"/>
    </w:p>
    <w:p w14:paraId="11A59D0A">
      <w:pPr>
        <w:spacing w:line="440" w:lineRule="exact"/>
        <w:ind w:left="1619" w:leftChars="771"/>
        <w:rPr>
          <w:rFonts w:ascii="Times New Roman" w:hAnsi="Times New Roman" w:eastAsia="黑体" w:cs="Times New Roman"/>
          <w:sz w:val="24"/>
        </w:rPr>
      </w:pPr>
      <w:bookmarkStart w:id="107" w:name="_Toc25965_WPSOffice_Level1"/>
      <w:bookmarkStart w:id="108" w:name="_Toc29085_WPSOffice_Level1"/>
      <w:bookmarkStart w:id="109" w:name="_Toc23356_WPSOffice_Level1"/>
      <w:bookmarkStart w:id="110"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7"/>
      <w:bookmarkEnd w:id="108"/>
      <w:bookmarkEnd w:id="109"/>
      <w:bookmarkEnd w:id="110"/>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11" w:name="_Toc18964_WPSOffice_Level1"/>
      <w:bookmarkStart w:id="112" w:name="_Toc10608_WPSOffice_Level1"/>
      <w:bookmarkStart w:id="113" w:name="_Toc23744_WPSOffice_Level1"/>
      <w:bookmarkStart w:id="114"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11"/>
      <w:bookmarkEnd w:id="112"/>
      <w:bookmarkEnd w:id="113"/>
      <w:bookmarkEnd w:id="114"/>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5" w:name="_Toc23751_WPSOffice_Level1"/>
      <w:bookmarkStart w:id="116" w:name="_Toc19601_WPSOffice_Level1"/>
      <w:bookmarkStart w:id="117" w:name="_Toc1578_WPSOffice_Level1"/>
      <w:bookmarkStart w:id="118" w:name="_Toc9006_WPSOffice_Level1"/>
      <w:r>
        <w:rPr>
          <w:rFonts w:hint="eastAsia" w:ascii="Times New Roman" w:hAnsi="Times New Roman" w:eastAsia="黑体" w:cs="Times New Roman"/>
          <w:sz w:val="24"/>
        </w:rPr>
        <w:t>五、</w:t>
      </w:r>
      <w:bookmarkEnd w:id="115"/>
      <w:bookmarkEnd w:id="116"/>
      <w:bookmarkEnd w:id="117"/>
      <w:bookmarkEnd w:id="118"/>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9" w:name="_Toc24082_WPSOffice_Level1"/>
      <w:bookmarkStart w:id="120" w:name="_Toc31314_WPSOffice_Level1"/>
      <w:bookmarkStart w:id="121" w:name="_Toc12459_WPSOffice_Level1"/>
      <w:bookmarkStart w:id="122"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9"/>
      <w:bookmarkEnd w:id="120"/>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23" w:name="_Toc20930_WPSOffice_Level1"/>
      <w:bookmarkStart w:id="124" w:name="_Toc32220_WPSOffice_Level1"/>
      <w:r>
        <w:rPr>
          <w:rFonts w:hint="eastAsia" w:ascii="Times New Roman" w:hAnsi="Times New Roman" w:eastAsia="黑体" w:cs="Times New Roman"/>
          <w:sz w:val="24"/>
        </w:rPr>
        <w:t>七</w:t>
      </w:r>
      <w:bookmarkEnd w:id="121"/>
      <w:bookmarkEnd w:id="122"/>
      <w:bookmarkEnd w:id="123"/>
      <w:bookmarkEnd w:id="124"/>
      <w:bookmarkStart w:id="125" w:name="_Toc32648_WPSOffice_Level1"/>
      <w:bookmarkStart w:id="126" w:name="_Toc27403_WPSOffice_Level1"/>
      <w:bookmarkStart w:id="127" w:name="_Toc30273_WPSOffice_Level1"/>
      <w:bookmarkStart w:id="128" w:name="_Toc25804_WPSOffice_Level1"/>
      <w:r>
        <w:rPr>
          <w:rFonts w:ascii="Times New Roman" w:hAnsi="Times New Roman" w:eastAsia="黑体" w:cs="Times New Roman"/>
          <w:sz w:val="24"/>
        </w:rPr>
        <w:t>、</w:t>
      </w:r>
      <w:bookmarkEnd w:id="125"/>
      <w:bookmarkEnd w:id="126"/>
      <w:bookmarkEnd w:id="127"/>
      <w:bookmarkEnd w:id="128"/>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9" w:name="_Toc32152_WPSOffice_Level1"/>
      <w:bookmarkStart w:id="130" w:name="_Toc23147_WPSOffice_Level1"/>
      <w:bookmarkStart w:id="131" w:name="_Toc30234_WPSOffice_Level1"/>
      <w:bookmarkStart w:id="132"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9"/>
      <w:bookmarkEnd w:id="130"/>
      <w:bookmarkEnd w:id="131"/>
      <w:bookmarkEnd w:id="132"/>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33" w:name="_Toc5885_WPSOffice_Level1"/>
      <w:bookmarkStart w:id="134" w:name="_Toc16988_WPSOffice_Level1"/>
      <w:r>
        <w:rPr>
          <w:rFonts w:hint="eastAsia" w:ascii="Times New Roman" w:hAnsi="Times New Roman" w:eastAsia="黑体" w:cs="Times New Roman"/>
          <w:sz w:val="24"/>
        </w:rPr>
        <w:t>九、其他材料</w:t>
      </w:r>
      <w:bookmarkEnd w:id="102"/>
      <w:bookmarkEnd w:id="133"/>
      <w:bookmarkEnd w:id="134"/>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35" w:name="_Toc30031_WPSOffice_Level1"/>
      <w:bookmarkStart w:id="136" w:name="_Toc18312_WPSOffice_Level1"/>
      <w:bookmarkStart w:id="137" w:name="_Toc1687_WPSOffice_Level1"/>
      <w:bookmarkStart w:id="138" w:name="_Toc29399_WPSOffice_Level1"/>
      <w:bookmarkStart w:id="139" w:name="_Toc2765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5"/>
      <w:bookmarkEnd w:id="136"/>
      <w:bookmarkEnd w:id="137"/>
      <w:bookmarkEnd w:id="138"/>
      <w:bookmarkEnd w:id="139"/>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40" w:name="_Toc32350_WPSOffice_Level1"/>
      <w:bookmarkStart w:id="141" w:name="_Toc14563_WPSOffice_Level1"/>
      <w:bookmarkStart w:id="142" w:name="_Toc8695_WPSOffice_Level1"/>
      <w:bookmarkStart w:id="143" w:name="_Toc12530_WPSOffice_Level1"/>
      <w:bookmarkStart w:id="144" w:name="_Toc18668_WPSOffice_Level1"/>
      <w:r>
        <w:rPr>
          <w:rFonts w:ascii="Times New Roman" w:hAnsi="Times New Roman" w:eastAsia="黑体" w:cs="Times New Roman"/>
          <w:sz w:val="28"/>
          <w:szCs w:val="28"/>
        </w:rPr>
        <w:t>二、法定代表人身份证明及授权委托书</w:t>
      </w:r>
      <w:bookmarkEnd w:id="140"/>
      <w:bookmarkEnd w:id="141"/>
      <w:bookmarkEnd w:id="142"/>
      <w:bookmarkEnd w:id="143"/>
      <w:bookmarkEnd w:id="144"/>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5" w:name="_Toc20803_WPSOffice_Level2"/>
      <w:bookmarkStart w:id="146" w:name="_Toc5153_WPSOffice_Level2"/>
      <w:r>
        <w:rPr>
          <w:rFonts w:ascii="Times New Roman" w:hAnsi="Times New Roman" w:eastAsia="黑体" w:cs="Times New Roman"/>
          <w:bCs/>
          <w:sz w:val="28"/>
          <w:szCs w:val="28"/>
        </w:rPr>
        <w:t>2-1 法定代表人身份证明</w:t>
      </w:r>
      <w:bookmarkEnd w:id="145"/>
      <w:bookmarkEnd w:id="146"/>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7" w:name="_Toc19768_WPSOffice_Level2"/>
      <w:bookmarkStart w:id="148" w:name="_Toc12035_WPSOffice_Level2"/>
      <w:r>
        <w:rPr>
          <w:rFonts w:ascii="Times New Roman" w:hAnsi="Times New Roman" w:eastAsia="黑体" w:cs="Times New Roman"/>
          <w:bCs/>
          <w:sz w:val="28"/>
          <w:szCs w:val="28"/>
        </w:rPr>
        <w:t>2-2 授权委托书</w:t>
      </w:r>
      <w:bookmarkEnd w:id="147"/>
      <w:bookmarkEnd w:id="148"/>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9" w:name="_Toc32085_WPSOffice_Level1"/>
      <w:bookmarkStart w:id="150" w:name="_Toc24530_WPSOffice_Level1"/>
      <w:bookmarkStart w:id="151" w:name="_Toc15186_WPSOffice_Level1"/>
      <w:bookmarkStart w:id="152" w:name="_Toc24567_WPSOffice_Level1"/>
      <w:bookmarkStart w:id="153"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9"/>
      <w:bookmarkEnd w:id="150"/>
      <w:bookmarkEnd w:id="151"/>
      <w:bookmarkEnd w:id="152"/>
      <w:r>
        <w:rPr>
          <w:rFonts w:hint="eastAsia" w:ascii="Times New Roman" w:hAnsi="Times New Roman" w:eastAsia="黑体" w:cs="Times New Roman"/>
          <w:sz w:val="28"/>
          <w:szCs w:val="28"/>
        </w:rPr>
        <w:t>报价清单</w:t>
      </w:r>
      <w:bookmarkEnd w:id="153"/>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54" w:name="_Toc22815_WPSOffice_Level1"/>
      <w:bookmarkStart w:id="155" w:name="_Toc7738_WPSOffice_Level1"/>
      <w:bookmarkStart w:id="156" w:name="_Toc10436_WPSOffice_Level1"/>
      <w:bookmarkStart w:id="157" w:name="_Toc23545_WPSOffice_Level1"/>
      <w:bookmarkStart w:id="158"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9" w:name="_Toc2807_WPSOffice_Level2"/>
      <w:bookmarkStart w:id="160" w:name="_Toc27600_WPSOffice_Level2"/>
      <w:r>
        <w:rPr>
          <w:rFonts w:ascii="Times New Roman" w:hAnsi="Times New Roman" w:eastAsia="黑体" w:cs="Times New Roman"/>
          <w:sz w:val="28"/>
          <w:szCs w:val="28"/>
        </w:rPr>
        <w:t>供应商基本情况</w:t>
      </w:r>
      <w:bookmarkEnd w:id="154"/>
      <w:bookmarkEnd w:id="155"/>
      <w:bookmarkEnd w:id="156"/>
      <w:bookmarkEnd w:id="157"/>
      <w:bookmarkEnd w:id="158"/>
      <w:bookmarkEnd w:id="159"/>
      <w:bookmarkEnd w:id="160"/>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61" w:name="_Toc5072_WPSOffice_Level1"/>
      <w:bookmarkStart w:id="162" w:name="_Toc18547_WPSOffice_Level1"/>
      <w:bookmarkStart w:id="163" w:name="_Toc19004_WPSOffice_Level1"/>
      <w:bookmarkStart w:id="164" w:name="_Toc3772_WPSOffice_Level1"/>
      <w:bookmarkStart w:id="165"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1"/>
      <w:bookmarkEnd w:id="162"/>
      <w:bookmarkEnd w:id="163"/>
      <w:bookmarkEnd w:id="164"/>
      <w:bookmarkEnd w:id="165"/>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66" w:name="_Toc5403_WPSOffice_Level1"/>
      <w:bookmarkStart w:id="167" w:name="_Toc30712_WPSOffice_Level1"/>
      <w:bookmarkStart w:id="168" w:name="_Toc9267_WPSOffice_Level1"/>
      <w:bookmarkStart w:id="169" w:name="_Toc3893_WPSOffice_Level1"/>
      <w:bookmarkStart w:id="170"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6"/>
      <w:bookmarkEnd w:id="167"/>
      <w:bookmarkEnd w:id="168"/>
      <w:bookmarkEnd w:id="169"/>
      <w:bookmarkEnd w:id="170"/>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52EAC"/>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14999</Words>
  <Characters>16085</Characters>
  <Lines>141</Lines>
  <Paragraphs>39</Paragraphs>
  <TotalTime>10</TotalTime>
  <ScaleCrop>false</ScaleCrop>
  <LinksUpToDate>false</LinksUpToDate>
  <CharactersWithSpaces>16509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2026-04-07T09:00:55Z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D11ED9600F4E4B1DA7E1AE2D686D5C46_13</vt:lpwstr>
  </property>
  <property fmtid="{D5CDD505-2E9C-101B-9397-08002B2CF9AE}" pid="4" name="KSOTemplateDocerSaveRecord">
    <vt:lpwstr>eyJoZGlkIjoiODQ1N2I3OGFmYzhhZmVlYzE5NzU4OTRlOWE3OTk4OWYiLCJ1c2VySWQiOiIzMTExOTYxMzUifQ==</vt:lpwstr>
  </property>
</Properties>
</file>