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5.11防撞车</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6</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 xml:space="preserve">5 </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11</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4489_WPSOffice_Level2"/>
      <w:bookmarkStart w:id="3" w:name="_Toc13871"/>
      <w:bookmarkStart w:id="4" w:name="_Toc6496_WPSOffice_Level2"/>
      <w:bookmarkStart w:id="5" w:name="_Toc12765"/>
      <w:bookmarkStart w:id="6" w:name="_Toc525632585"/>
      <w:bookmarkStart w:id="7" w:name="_Toc10395_WPSOffice_Level2"/>
      <w:bookmarkStart w:id="8" w:name="_Toc24354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6</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5.11防撞车</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1.3项目概况：</w:t>
      </w:r>
      <w:r>
        <w:rPr>
          <w:rFonts w:hint="eastAsia" w:ascii="Times New Roman" w:hAnsi="Times New Roman" w:cs="Times New Roman"/>
          <w:szCs w:val="22"/>
          <w:u w:val="single"/>
          <w:lang w:eastAsia="en-US"/>
        </w:rPr>
        <w:t>用于高速公路道桥面作业</w:t>
      </w:r>
      <w:r>
        <w:rPr>
          <w:rFonts w:hint="eastAsia" w:ascii="Times New Roman" w:hAnsi="Times New Roman" w:cs="Times New Roman"/>
          <w:szCs w:val="22"/>
          <w:u w:val="single"/>
          <w:lang w:eastAsia="zh-CN"/>
        </w:rPr>
        <w:t>安全保障</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525632586"/>
      <w:bookmarkStart w:id="10" w:name="_Toc18367_WPSOffice_Level2"/>
      <w:bookmarkStart w:id="11" w:name="_Toc8128_WPSOffice_Level2"/>
      <w:bookmarkStart w:id="12" w:name="_Toc23266_WPSOffice_Level2"/>
      <w:bookmarkStart w:id="13" w:name="_Toc17858_WPSOffice_Level2"/>
      <w:bookmarkStart w:id="14" w:name="_Toc10274"/>
      <w:bookmarkStart w:id="15" w:name="_Toc18453"/>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highlight w:val="none"/>
        </w:rPr>
      </w:pPr>
      <w:bookmarkStart w:id="17" w:name="_Toc23266_WPSOffice_Level3"/>
      <w:r>
        <w:rPr>
          <w:rFonts w:ascii="Times New Roman" w:hAnsi="Times New Roman" w:cs="Times New Roman"/>
          <w:szCs w:val="22"/>
        </w:rPr>
        <w:t>2.2资金</w:t>
      </w:r>
      <w:r>
        <w:rPr>
          <w:rFonts w:ascii="Times New Roman" w:hAnsi="Times New Roman" w:cs="Times New Roman"/>
          <w:szCs w:val="22"/>
          <w:highlight w:val="none"/>
        </w:rPr>
        <w:t>来源及比例：</w:t>
      </w:r>
      <w:bookmarkEnd w:id="17"/>
      <w:bookmarkStart w:id="18" w:name="_Toc22379_WPSOffice_Level3"/>
      <w:r>
        <w:rPr>
          <w:rFonts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highlight w:val="none"/>
          <w:lang w:val="en-US" w:eastAsia="zh-CN"/>
        </w:rPr>
      </w:pPr>
      <w:r>
        <w:rPr>
          <w:rFonts w:ascii="Times New Roman" w:hAnsi="Times New Roman" w:cs="Times New Roman"/>
          <w:szCs w:val="22"/>
          <w:highlight w:val="none"/>
        </w:rPr>
        <w:t>2.3</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w:t>
      </w:r>
      <w:r>
        <w:rPr>
          <w:rFonts w:hint="eastAsia" w:ascii="Times New Roman" w:hAnsi="Times New Roman" w:cs="Times New Roman"/>
          <w:szCs w:val="22"/>
          <w:highlight w:val="none"/>
          <w:u w:val="single"/>
          <w:lang w:val="en-US" w:eastAsia="zh-CN"/>
        </w:rPr>
        <w:t>购防撞车1台</w:t>
      </w:r>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eastAsia" w:ascii="Times New Roman" w:hAnsi="Times New Roman" w:cs="Times New Roman"/>
          <w:color w:val="auto"/>
          <w:szCs w:val="22"/>
          <w:highlight w:val="none"/>
          <w:u w:val="single"/>
          <w:lang w:val="en-US" w:eastAsia="zh-CN"/>
        </w:rPr>
        <w:t>无</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hint="default" w:ascii="Times New Roman" w:hAnsi="Times New Roman" w:cs="Times New Roman"/>
          <w:color w:val="auto"/>
          <w:szCs w:val="22"/>
          <w:highlight w:val="none"/>
        </w:rPr>
        <w:t>最高限价：</w:t>
      </w:r>
      <w:r>
        <w:rPr>
          <w:rFonts w:hint="eastAsia" w:ascii="Times New Roman" w:hAnsi="Times New Roman" w:cs="Times New Roman"/>
          <w:szCs w:val="22"/>
          <w:highlight w:val="none"/>
          <w:u w:val="single"/>
          <w:lang w:val="en-US" w:eastAsia="zh-CN"/>
        </w:rPr>
        <w:t>35万</w:t>
      </w:r>
      <w:r>
        <w:rPr>
          <w:rFonts w:hint="eastAsia" w:ascii="Times New Roman" w:hAnsi="Times New Roman" w:cs="Times New Roman"/>
          <w:color w:val="auto"/>
          <w:szCs w:val="22"/>
          <w:highlight w:val="none"/>
          <w:u w:val="single"/>
          <w:lang w:val="en-US" w:eastAsia="zh-CN"/>
        </w:rPr>
        <w:t>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szCs w:val="22"/>
          <w:highlight w:val="none"/>
          <w:lang w:val="en-US" w:eastAsia="zh-CN"/>
        </w:rPr>
      </w:pPr>
      <w:r>
        <w:rPr>
          <w:rFonts w:ascii="Times New Roman" w:hAnsi="Times New Roman" w:cs="Times New Roman"/>
          <w:szCs w:val="22"/>
          <w:highlight w:val="none"/>
        </w:rPr>
        <w:t>2.6计划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ascii="Times New Roman" w:hAnsi="Times New Roman" w:cs="Times New Roman"/>
          <w:szCs w:val="22"/>
          <w:highlight w:val="none"/>
          <w:u w:val="single"/>
        </w:rPr>
        <w:t>合同签订之日起</w:t>
      </w:r>
      <w:r>
        <w:rPr>
          <w:rFonts w:hint="eastAsia" w:ascii="Times New Roman" w:hAnsi="Times New Roman" w:cs="Times New Roman"/>
          <w:szCs w:val="22"/>
          <w:highlight w:val="none"/>
          <w:u w:val="single"/>
          <w:lang w:val="en-US" w:eastAsia="zh-CN"/>
        </w:rPr>
        <w:t>30</w:t>
      </w:r>
      <w:r>
        <w:rPr>
          <w:rFonts w:hint="eastAsia" w:ascii="Times New Roman" w:hAnsi="Times New Roman" w:cs="Times New Roman"/>
          <w:szCs w:val="22"/>
          <w:highlight w:val="none"/>
          <w:u w:val="single"/>
        </w:rPr>
        <w:t>个日历日</w:t>
      </w:r>
      <w:r>
        <w:rPr>
          <w:rFonts w:hint="eastAsia" w:ascii="Times New Roman" w:hAnsi="Times New Roman" w:cs="Times New Roman"/>
          <w:szCs w:val="22"/>
          <w:highlight w:val="none"/>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highlight w:val="none"/>
        </w:rPr>
      </w:pPr>
      <w:bookmarkStart w:id="19" w:name="_Toc22379_WPSOffice_Level2"/>
      <w:bookmarkStart w:id="20" w:name="_Toc31673_WPSOffice_Level2"/>
      <w:bookmarkStart w:id="21" w:name="_Toc525632587"/>
      <w:bookmarkStart w:id="22" w:name="_Toc29516_WPSOffice_Level2"/>
      <w:bookmarkStart w:id="23" w:name="_Toc3714"/>
      <w:bookmarkStart w:id="24" w:name="_Toc6388"/>
      <w:bookmarkStart w:id="25" w:name="_Toc1622_WPSOffice_Level2"/>
      <w:r>
        <w:rPr>
          <w:rFonts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3</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一份（按合同包划分提供）</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29452_WPSOffice_Level2"/>
      <w:bookmarkStart w:id="27" w:name="_Toc4751"/>
      <w:bookmarkStart w:id="28" w:name="_Toc525632588"/>
      <w:bookmarkStart w:id="29" w:name="_Toc4109_WPSOffice_Level2"/>
      <w:bookmarkStart w:id="30" w:name="_Toc1994"/>
      <w:bookmarkStart w:id="31" w:name="_Toc2996_WPSOffice_Level2"/>
      <w:bookmarkStart w:id="32" w:name="_Toc25666_WPSOffice_Level2"/>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525632589"/>
      <w:bookmarkStart w:id="34" w:name="_Toc726"/>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26</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5</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 xml:space="preserve">19 </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10</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525632591"/>
      <w:bookmarkStart w:id="36" w:name="_Toc22719"/>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6</w:t>
      </w:r>
      <w:r>
        <w:rPr>
          <w:rFonts w:hint="eastAsia" w:ascii="Times New Roman" w:hAnsi="Times New Roman"/>
          <w:highlight w:val="none"/>
        </w:rPr>
        <w:t>年</w:t>
      </w:r>
      <w:r>
        <w:rPr>
          <w:rFonts w:hint="eastAsia" w:ascii="Times New Roman" w:hAnsi="Times New Roman"/>
          <w:highlight w:val="none"/>
          <w:lang w:val="en-US" w:eastAsia="zh-CN"/>
        </w:rPr>
        <w:t>5</w:t>
      </w:r>
      <w:r>
        <w:rPr>
          <w:rFonts w:hint="eastAsia" w:ascii="Times New Roman" w:hAnsi="Times New Roman"/>
          <w:highlight w:val="none"/>
        </w:rPr>
        <w:t>月</w:t>
      </w:r>
      <w:r>
        <w:rPr>
          <w:rFonts w:hint="eastAsia" w:ascii="Times New Roman" w:hAnsi="Times New Roman"/>
          <w:highlight w:val="none"/>
          <w:lang w:val="en-US" w:eastAsia="zh-CN"/>
        </w:rPr>
        <w:t>18</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26829"/>
      <w:bookmarkStart w:id="38" w:name="_Toc8501"/>
      <w:bookmarkStart w:id="39" w:name="_Toc321_WPSOffice_Level2"/>
      <w:bookmarkStart w:id="40" w:name="_Toc28571_WPSOffice_Level2"/>
      <w:bookmarkStart w:id="41" w:name="_Toc525632592"/>
      <w:bookmarkStart w:id="42" w:name="_Toc14943_WPSOffice_Level2"/>
      <w:bookmarkStart w:id="43" w:name="_Toc20572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11</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lang w:val="en-US" w:eastAsia="zh-CN"/>
        </w:rPr>
        <w:t>无</w:t>
      </w:r>
      <w:r>
        <w:rPr>
          <w:rFonts w:hint="eastAsia" w:ascii="Times New Roman" w:hAnsi="Times New Roman" w:cs="Times New Roman"/>
        </w:rPr>
        <w:t>。</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26656961"/>
      <w:bookmarkStart w:id="47" w:name="_Toc14201230"/>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14201241"/>
      <w:bookmarkStart w:id="51" w:name="_Toc9067725"/>
      <w:bookmarkStart w:id="52" w:name="_Toc26656972"/>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26656976"/>
      <w:bookmarkStart w:id="58" w:name="_Toc9067726"/>
      <w:bookmarkStart w:id="59" w:name="_Toc14201245"/>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26656977"/>
      <w:bookmarkStart w:id="61" w:name="_Toc14201246"/>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14201247"/>
      <w:bookmarkStart w:id="63" w:name="_Toc26656978"/>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9067727"/>
      <w:bookmarkStart w:id="69" w:name="_Toc14201257"/>
      <w:bookmarkStart w:id="70" w:name="_Toc26656988"/>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14201262"/>
      <w:bookmarkStart w:id="72"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9067731"/>
      <w:bookmarkStart w:id="74" w:name="_Toc14201263"/>
      <w:bookmarkStart w:id="75" w:name="_Toc26656994"/>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无</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1</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30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w:t>
      </w:r>
      <w:r>
        <w:rPr>
          <w:rFonts w:hint="eastAsia" w:ascii="宋体" w:hAnsi="宋体" w:eastAsia="宋体" w:cs="宋体"/>
          <w:kern w:val="0"/>
          <w:szCs w:val="21"/>
          <w:lang w:val="en-US" w:eastAsia="zh-CN"/>
        </w:rPr>
        <w:t>12</w:t>
      </w:r>
      <w:r>
        <w:rPr>
          <w:rFonts w:hint="eastAsia" w:ascii="宋体" w:hAnsi="宋体" w:eastAsia="宋体" w:cs="宋体"/>
          <w:kern w:val="0"/>
          <w:szCs w:val="21"/>
        </w:rPr>
        <w:t>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w:t>
      </w:r>
      <w:r>
        <w:rPr>
          <w:rFonts w:hint="eastAsia" w:ascii="宋体" w:hAnsi="宋体" w:eastAsia="宋体" w:cs="宋体"/>
          <w:kern w:val="0"/>
          <w:szCs w:val="21"/>
          <w:lang w:val="en-US" w:eastAsia="zh-CN"/>
        </w:rPr>
        <w:t>12</w:t>
      </w:r>
      <w:r>
        <w:rPr>
          <w:rFonts w:hint="eastAsia" w:ascii="宋体" w:hAnsi="宋体" w:eastAsia="宋体" w:cs="宋体"/>
          <w:kern w:val="0"/>
          <w:szCs w:val="21"/>
        </w:rPr>
        <w:t>个月）甲方将剩余的保留金无息退还给乙方。</w:t>
      </w:r>
    </w:p>
    <w:p w14:paraId="193B2DA0">
      <w:pPr>
        <w:pStyle w:val="5"/>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5A36F40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
          <w:szCs w:val="21"/>
          <w:lang w:eastAsia="en-US"/>
        </w:rPr>
      </w:pPr>
    </w:p>
    <w:p w14:paraId="00D9371B">
      <w:pPr>
        <w:spacing w:line="360" w:lineRule="auto"/>
        <w:rPr>
          <w:rFonts w:ascii="宋体" w:hAnsi="宋体"/>
          <w:b/>
        </w:rPr>
      </w:pPr>
      <w:r>
        <w:rPr>
          <w:rFonts w:hint="eastAsia" w:ascii="宋体" w:hAnsi="宋体"/>
          <w:b/>
        </w:rPr>
        <w:t>一、项目概况及总体要求</w:t>
      </w:r>
    </w:p>
    <w:p w14:paraId="55EEEC7B">
      <w:pPr>
        <w:spacing w:line="360" w:lineRule="auto"/>
        <w:ind w:firstLine="420" w:firstLineChars="200"/>
        <w:rPr>
          <w:rFonts w:ascii="宋体" w:hAnsi="宋体"/>
        </w:rPr>
      </w:pPr>
      <w:r>
        <w:rPr>
          <w:rFonts w:hint="eastAsia" w:ascii="宋体" w:hAnsi="宋体"/>
        </w:rPr>
        <w:t>产品应为经过国家行业主管部门认证的定型产品，列入国家工业和信息化部《车辆生产企业及产品公告》中公布的产品，产品具备国家3C认证和环保认证。</w:t>
      </w:r>
    </w:p>
    <w:p w14:paraId="376AB75F">
      <w:pPr>
        <w:spacing w:line="360" w:lineRule="auto"/>
        <w:ind w:firstLine="420" w:firstLineChars="200"/>
        <w:rPr>
          <w:rFonts w:hint="eastAsia" w:ascii="宋体" w:hAnsi="宋体"/>
        </w:rPr>
      </w:pPr>
      <w:r>
        <w:rPr>
          <w:rFonts w:hint="eastAsia" w:ascii="宋体" w:hAnsi="宋体"/>
        </w:rPr>
        <w:t>1、机械设计合理，制造工艺先进，安全装置齐全可靠。</w:t>
      </w:r>
    </w:p>
    <w:p w14:paraId="3D7D038C">
      <w:pPr>
        <w:spacing w:line="360" w:lineRule="auto"/>
        <w:ind w:firstLine="420" w:firstLineChars="200"/>
        <w:rPr>
          <w:rFonts w:hint="eastAsia" w:ascii="宋体" w:hAnsi="宋体"/>
        </w:rPr>
      </w:pPr>
      <w:r>
        <w:rPr>
          <w:rFonts w:hint="eastAsia" w:ascii="宋体" w:hAnsi="宋体"/>
        </w:rPr>
        <w:t>2、操作灵便，可维护性强。</w:t>
      </w:r>
    </w:p>
    <w:p w14:paraId="36FA2FCA">
      <w:pPr>
        <w:spacing w:line="360" w:lineRule="auto"/>
        <w:ind w:firstLine="420" w:firstLineChars="200"/>
        <w:rPr>
          <w:rFonts w:hint="eastAsia" w:ascii="宋体" w:hAnsi="宋体"/>
        </w:rPr>
      </w:pPr>
      <w:r>
        <w:rPr>
          <w:rFonts w:hint="eastAsia" w:ascii="宋体" w:hAnsi="宋体"/>
        </w:rPr>
        <w:t>3、标准配置包括保证车辆设备正常工作所需的附件、工具和随机备件，并有装箱单。</w:t>
      </w:r>
    </w:p>
    <w:p w14:paraId="70D3A22F">
      <w:pPr>
        <w:spacing w:line="360" w:lineRule="auto"/>
        <w:ind w:firstLine="420" w:firstLineChars="200"/>
        <w:rPr>
          <w:rFonts w:hint="eastAsia" w:ascii="宋体" w:hAnsi="宋体"/>
        </w:rPr>
      </w:pPr>
      <w:r>
        <w:rPr>
          <w:rFonts w:hint="eastAsia" w:ascii="宋体" w:hAnsi="宋体"/>
        </w:rPr>
        <w:t>4、随机配有车辆设备使用保养说明书、发动机保养说明书和零部件图册。</w:t>
      </w:r>
    </w:p>
    <w:p w14:paraId="0E38E7C3">
      <w:pPr>
        <w:spacing w:line="360" w:lineRule="auto"/>
        <w:ind w:firstLine="420" w:firstLineChars="200"/>
        <w:rPr>
          <w:rFonts w:hint="eastAsia" w:ascii="宋体" w:hAnsi="宋体"/>
        </w:rPr>
      </w:pPr>
      <w:r>
        <w:rPr>
          <w:rFonts w:hint="eastAsia" w:ascii="宋体" w:hAnsi="宋体"/>
        </w:rPr>
        <w:t>5、有可供用户和供应商双方操作的验收标准或条款。</w:t>
      </w:r>
    </w:p>
    <w:p w14:paraId="544A52C0">
      <w:pPr>
        <w:spacing w:line="360" w:lineRule="auto"/>
        <w:ind w:firstLine="420" w:firstLineChars="200"/>
        <w:rPr>
          <w:rFonts w:hint="eastAsia" w:ascii="宋体" w:hAnsi="宋体"/>
        </w:rPr>
      </w:pPr>
      <w:r>
        <w:rPr>
          <w:rFonts w:hint="eastAsia" w:ascii="宋体" w:hAnsi="宋体"/>
        </w:rPr>
        <w:t>6、所供车辆的漆面必须是原厂漆面、应清洁光亮；不得有脱漆、色差、划痕和瘪窝。</w:t>
      </w:r>
    </w:p>
    <w:p w14:paraId="7D70A6DF">
      <w:pPr>
        <w:spacing w:line="360" w:lineRule="auto"/>
        <w:ind w:firstLine="420" w:firstLineChars="200"/>
        <w:rPr>
          <w:rFonts w:hint="eastAsia" w:ascii="宋体" w:hAnsi="宋体"/>
        </w:rPr>
      </w:pPr>
      <w:r>
        <w:rPr>
          <w:rFonts w:hint="eastAsia" w:ascii="宋体" w:hAnsi="宋体"/>
        </w:rPr>
        <w:t>7、车辆内部的座椅及其他内饰件应完整清洁．不得有划伤、污点，使用时应方便灵活。</w:t>
      </w:r>
    </w:p>
    <w:p w14:paraId="22C2CA61">
      <w:pPr>
        <w:spacing w:line="360" w:lineRule="auto"/>
        <w:ind w:firstLine="420" w:firstLineChars="200"/>
        <w:rPr>
          <w:rFonts w:hint="eastAsia" w:ascii="宋体" w:hAnsi="宋体"/>
        </w:rPr>
      </w:pPr>
      <w:r>
        <w:rPr>
          <w:rFonts w:hint="eastAsia" w:ascii="宋体" w:hAnsi="宋体"/>
        </w:rPr>
        <w:t>8、车辆内、外部的灯光应齐全、有效。</w:t>
      </w:r>
    </w:p>
    <w:p w14:paraId="652AB322">
      <w:pPr>
        <w:spacing w:line="360" w:lineRule="auto"/>
        <w:ind w:firstLine="420" w:firstLineChars="200"/>
        <w:rPr>
          <w:rFonts w:hint="eastAsia" w:ascii="宋体" w:hAnsi="宋体"/>
        </w:rPr>
      </w:pPr>
      <w:r>
        <w:rPr>
          <w:rFonts w:hint="eastAsia" w:ascii="宋体" w:hAnsi="宋体"/>
        </w:rPr>
        <w:t>9、车辆在运行过程中不得有异常响声，制动装置(包括手制动)和转向应灵活、有效；其动力性能和经济性能应符合设计要求；尾气排放达到国VI及以上标准，噪声符合现行中国标准。</w:t>
      </w:r>
    </w:p>
    <w:p w14:paraId="16A324A1">
      <w:pPr>
        <w:spacing w:line="360" w:lineRule="auto"/>
        <w:ind w:firstLine="420" w:firstLineChars="200"/>
        <w:rPr>
          <w:rFonts w:hint="eastAsia" w:ascii="宋体" w:hAnsi="宋体"/>
        </w:rPr>
      </w:pPr>
      <w:r>
        <w:rPr>
          <w:rFonts w:hint="eastAsia" w:ascii="宋体" w:hAnsi="宋体"/>
        </w:rPr>
        <w:t>10、</w:t>
      </w:r>
      <w:r>
        <w:rPr>
          <w:rFonts w:hint="eastAsia" w:ascii="宋体" w:hAnsi="宋体"/>
          <w:lang w:eastAsia="zh-CN"/>
        </w:rPr>
        <w:t>供货人</w:t>
      </w:r>
      <w:r>
        <w:rPr>
          <w:rFonts w:hint="eastAsia" w:ascii="宋体" w:hAnsi="宋体"/>
        </w:rPr>
        <w:t>应主动协助使用方对车辆进行检验，查验发动机号、底盘号，交付所有证件、工具和主、副钥匙，并提供不少于50升的燃油。</w:t>
      </w:r>
      <w:r>
        <w:rPr>
          <w:rFonts w:hint="eastAsia" w:ascii="宋体" w:hAnsi="宋体"/>
          <w:lang w:eastAsia="zh-CN"/>
        </w:rPr>
        <w:t>供货人</w:t>
      </w:r>
      <w:r>
        <w:rPr>
          <w:rFonts w:hint="eastAsia" w:ascii="宋体" w:hAnsi="宋体"/>
        </w:rPr>
        <w:t>应准确把握安徽当地机动车登记注册政策，所有车辆应具有国家规定的合法的上牌照手续，保证所有车辆能上牌照。</w:t>
      </w:r>
    </w:p>
    <w:p w14:paraId="5A0DECBD">
      <w:pPr>
        <w:spacing w:line="360" w:lineRule="auto"/>
        <w:ind w:firstLine="420" w:firstLineChars="200"/>
        <w:rPr>
          <w:rFonts w:hint="eastAsia" w:ascii="宋体" w:hAnsi="宋体"/>
        </w:rPr>
      </w:pPr>
      <w:r>
        <w:rPr>
          <w:rFonts w:hint="eastAsia" w:ascii="宋体" w:hAnsi="宋体"/>
        </w:rPr>
        <w:t>11、</w:t>
      </w:r>
      <w:r>
        <w:rPr>
          <w:rFonts w:hint="eastAsia" w:ascii="宋体" w:hAnsi="宋体"/>
          <w:lang w:eastAsia="zh-CN"/>
        </w:rPr>
        <w:t>供货人</w:t>
      </w:r>
      <w:r>
        <w:rPr>
          <w:rFonts w:hint="eastAsia" w:ascii="宋体" w:hAnsi="宋体"/>
        </w:rPr>
        <w:t>应主动协助使用方做好新车辆的走合期保养，车辆发生故障时，</w:t>
      </w:r>
      <w:r>
        <w:rPr>
          <w:rFonts w:hint="eastAsia" w:ascii="宋体" w:hAnsi="宋体"/>
          <w:lang w:eastAsia="zh-CN"/>
        </w:rPr>
        <w:t>供货人</w:t>
      </w:r>
      <w:r>
        <w:rPr>
          <w:rFonts w:hint="eastAsia" w:ascii="宋体" w:hAnsi="宋体"/>
        </w:rPr>
        <w:t>应主动与制造厂联系解决索赔问题。</w:t>
      </w:r>
    </w:p>
    <w:p w14:paraId="6B0CDFD3">
      <w:pPr>
        <w:spacing w:line="360" w:lineRule="auto"/>
        <w:ind w:firstLine="420" w:firstLineChars="200"/>
        <w:rPr>
          <w:rFonts w:hint="eastAsia" w:ascii="宋体" w:hAnsi="宋体"/>
        </w:rPr>
      </w:pPr>
      <w:r>
        <w:rPr>
          <w:rFonts w:hint="eastAsia" w:ascii="宋体" w:hAnsi="宋体"/>
        </w:rPr>
        <w:t>12、车辆设备在使用过程中如零部件发生丢失和损坏，</w:t>
      </w:r>
      <w:r>
        <w:rPr>
          <w:rFonts w:hint="eastAsia" w:ascii="宋体" w:hAnsi="宋体"/>
          <w:lang w:eastAsia="zh-CN"/>
        </w:rPr>
        <w:t>供货人</w:t>
      </w:r>
      <w:r>
        <w:rPr>
          <w:rFonts w:hint="eastAsia" w:ascii="宋体" w:hAnsi="宋体"/>
        </w:rPr>
        <w:t>应主动协助使用方操作人员按优惠价格配置原制造厂生产的优质零部件。</w:t>
      </w:r>
    </w:p>
    <w:p w14:paraId="352241A5">
      <w:pPr>
        <w:spacing w:line="360" w:lineRule="auto"/>
        <w:ind w:firstLine="420" w:firstLineChars="200"/>
        <w:rPr>
          <w:rFonts w:hint="eastAsia" w:ascii="宋体" w:hAnsi="宋体"/>
          <w:b/>
        </w:rPr>
      </w:pPr>
      <w:r>
        <w:rPr>
          <w:rFonts w:hint="eastAsia" w:ascii="宋体" w:hAnsi="宋体"/>
        </w:rPr>
        <w:t>13、车辆交付为整车，含出厂标准配置和厂家选装配置（若买方要求且出厂不含）及特殊要求配置（若买方要求且厂家没有时可另购加装），驾驶室内配备冷、暖空调装置，车身颜色为工程黄，箱体侧喷“皖美养护 舒畅徽道”等字样、图样，字体内容、颜色及大小与整车协调、醒目并经买方确认。</w:t>
      </w:r>
      <w:r>
        <w:rPr>
          <w:rFonts w:hint="eastAsia" w:ascii="宋体" w:hAnsi="宋体"/>
        </w:rPr>
        <w:br w:type="page"/>
      </w:r>
      <w:r>
        <w:rPr>
          <w:rFonts w:hint="eastAsia" w:ascii="宋体" w:hAnsi="宋体"/>
          <w:b/>
        </w:rPr>
        <w:t>二、车辆（设备）需求一览表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779"/>
        <w:gridCol w:w="1919"/>
        <w:gridCol w:w="1471"/>
        <w:gridCol w:w="2688"/>
      </w:tblGrid>
      <w:tr w14:paraId="551F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0" w:type="pct"/>
            <w:tcBorders>
              <w:top w:val="single" w:color="auto" w:sz="4" w:space="0"/>
              <w:left w:val="single" w:color="auto" w:sz="4" w:space="0"/>
              <w:bottom w:val="single" w:color="auto" w:sz="4" w:space="0"/>
              <w:right w:val="single" w:color="auto" w:sz="4" w:space="0"/>
            </w:tcBorders>
            <w:noWrap w:val="0"/>
            <w:vAlign w:val="center"/>
          </w:tcPr>
          <w:p w14:paraId="71EE5246">
            <w:pPr>
              <w:spacing w:line="360" w:lineRule="auto"/>
              <w:rPr>
                <w:rFonts w:ascii="宋体" w:hAnsi="宋体"/>
              </w:rPr>
            </w:pPr>
            <w:r>
              <w:rPr>
                <w:rFonts w:ascii="宋体" w:hAnsi="宋体"/>
              </w:rPr>
              <w:t>序号</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728FE714">
            <w:pPr>
              <w:spacing w:line="360" w:lineRule="auto"/>
              <w:rPr>
                <w:rFonts w:ascii="宋体" w:hAnsi="宋体"/>
              </w:rPr>
            </w:pPr>
            <w:r>
              <w:rPr>
                <w:rFonts w:ascii="宋体" w:hAnsi="宋体"/>
              </w:rPr>
              <w:t>设备名称</w:t>
            </w:r>
          </w:p>
        </w:tc>
        <w:tc>
          <w:tcPr>
            <w:tcW w:w="1126" w:type="pct"/>
            <w:tcBorders>
              <w:top w:val="single" w:color="auto" w:sz="4" w:space="0"/>
              <w:left w:val="single" w:color="auto" w:sz="4" w:space="0"/>
              <w:bottom w:val="single" w:color="auto" w:sz="4" w:space="0"/>
              <w:right w:val="single" w:color="auto" w:sz="4" w:space="0"/>
            </w:tcBorders>
            <w:noWrap w:val="0"/>
            <w:vAlign w:val="center"/>
          </w:tcPr>
          <w:p w14:paraId="6DDA7456">
            <w:pPr>
              <w:spacing w:line="360" w:lineRule="auto"/>
              <w:rPr>
                <w:rFonts w:ascii="宋体" w:hAnsi="宋体"/>
              </w:rPr>
            </w:pPr>
            <w:r>
              <w:rPr>
                <w:rFonts w:ascii="宋体" w:hAnsi="宋体"/>
              </w:rPr>
              <w:t>规格</w:t>
            </w:r>
          </w:p>
        </w:tc>
        <w:tc>
          <w:tcPr>
            <w:tcW w:w="863" w:type="pct"/>
            <w:tcBorders>
              <w:top w:val="single" w:color="auto" w:sz="4" w:space="0"/>
              <w:left w:val="single" w:color="auto" w:sz="4" w:space="0"/>
              <w:bottom w:val="single" w:color="auto" w:sz="4" w:space="0"/>
              <w:right w:val="single" w:color="auto" w:sz="4" w:space="0"/>
            </w:tcBorders>
            <w:noWrap w:val="0"/>
            <w:vAlign w:val="center"/>
          </w:tcPr>
          <w:p w14:paraId="7D6C1FDF">
            <w:pPr>
              <w:spacing w:line="360" w:lineRule="auto"/>
              <w:rPr>
                <w:rFonts w:ascii="宋体" w:hAnsi="宋体"/>
              </w:rPr>
            </w:pPr>
            <w:r>
              <w:rPr>
                <w:rFonts w:ascii="宋体" w:hAnsi="宋体"/>
              </w:rPr>
              <w:t>数量及单位</w:t>
            </w:r>
          </w:p>
        </w:tc>
        <w:tc>
          <w:tcPr>
            <w:tcW w:w="1577" w:type="pct"/>
            <w:tcBorders>
              <w:top w:val="single" w:color="auto" w:sz="4" w:space="0"/>
              <w:left w:val="single" w:color="auto" w:sz="4" w:space="0"/>
              <w:bottom w:val="single" w:color="auto" w:sz="4" w:space="0"/>
              <w:right w:val="single" w:color="auto" w:sz="4" w:space="0"/>
            </w:tcBorders>
            <w:noWrap w:val="0"/>
            <w:vAlign w:val="center"/>
          </w:tcPr>
          <w:p w14:paraId="2CE7898B">
            <w:pPr>
              <w:spacing w:line="360" w:lineRule="auto"/>
              <w:rPr>
                <w:rFonts w:ascii="宋体" w:hAnsi="宋体"/>
              </w:rPr>
            </w:pPr>
            <w:r>
              <w:rPr>
                <w:rFonts w:hint="eastAsia" w:ascii="宋体" w:hAnsi="宋体"/>
              </w:rPr>
              <w:t>备注</w:t>
            </w:r>
          </w:p>
        </w:tc>
      </w:tr>
      <w:tr w14:paraId="2AD6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0" w:type="pct"/>
            <w:tcBorders>
              <w:top w:val="single" w:color="auto" w:sz="4" w:space="0"/>
              <w:left w:val="single" w:color="auto" w:sz="4" w:space="0"/>
              <w:bottom w:val="single" w:color="auto" w:sz="4" w:space="0"/>
              <w:right w:val="single" w:color="auto" w:sz="4" w:space="0"/>
            </w:tcBorders>
            <w:noWrap w:val="0"/>
            <w:vAlign w:val="center"/>
          </w:tcPr>
          <w:p w14:paraId="1FA7B633">
            <w:pPr>
              <w:spacing w:line="360" w:lineRule="auto"/>
              <w:rPr>
                <w:rFonts w:ascii="宋体" w:hAnsi="宋体"/>
              </w:rPr>
            </w:pPr>
            <w:r>
              <w:rPr>
                <w:rFonts w:ascii="宋体" w:hAnsi="宋体"/>
              </w:rPr>
              <w:t>1</w:t>
            </w:r>
          </w:p>
        </w:tc>
        <w:tc>
          <w:tcPr>
            <w:tcW w:w="1044" w:type="pct"/>
            <w:tcBorders>
              <w:top w:val="single" w:color="auto" w:sz="4" w:space="0"/>
              <w:left w:val="single" w:color="auto" w:sz="4" w:space="0"/>
              <w:bottom w:val="single" w:color="auto" w:sz="4" w:space="0"/>
              <w:right w:val="single" w:color="auto" w:sz="4" w:space="0"/>
            </w:tcBorders>
            <w:noWrap w:val="0"/>
            <w:vAlign w:val="center"/>
          </w:tcPr>
          <w:p w14:paraId="0228CBCB">
            <w:pPr>
              <w:spacing w:line="360" w:lineRule="auto"/>
              <w:rPr>
                <w:rFonts w:ascii="宋体" w:hAnsi="宋体"/>
              </w:rPr>
            </w:pPr>
            <w:r>
              <w:rPr>
                <w:rFonts w:hint="eastAsia" w:ascii="宋体" w:hAnsi="宋体"/>
              </w:rPr>
              <w:t>防撞缓冲车</w:t>
            </w:r>
          </w:p>
        </w:tc>
        <w:tc>
          <w:tcPr>
            <w:tcW w:w="1126" w:type="pct"/>
            <w:tcBorders>
              <w:top w:val="single" w:color="auto" w:sz="4" w:space="0"/>
              <w:left w:val="single" w:color="auto" w:sz="4" w:space="0"/>
              <w:bottom w:val="single" w:color="auto" w:sz="4" w:space="0"/>
              <w:right w:val="single" w:color="auto" w:sz="4" w:space="0"/>
            </w:tcBorders>
            <w:noWrap w:val="0"/>
            <w:vAlign w:val="center"/>
          </w:tcPr>
          <w:p w14:paraId="02A602B8">
            <w:pPr>
              <w:spacing w:line="360" w:lineRule="auto"/>
              <w:rPr>
                <w:rFonts w:ascii="宋体" w:hAnsi="宋体"/>
              </w:rPr>
            </w:pPr>
            <w:r>
              <w:rPr>
                <w:rFonts w:hint="eastAsia" w:ascii="宋体" w:hAnsi="宋体"/>
              </w:rPr>
              <w:t>见技术性能指标</w:t>
            </w:r>
          </w:p>
        </w:tc>
        <w:tc>
          <w:tcPr>
            <w:tcW w:w="863" w:type="pct"/>
            <w:tcBorders>
              <w:top w:val="single" w:color="auto" w:sz="4" w:space="0"/>
              <w:left w:val="single" w:color="auto" w:sz="4" w:space="0"/>
              <w:bottom w:val="single" w:color="auto" w:sz="4" w:space="0"/>
              <w:right w:val="single" w:color="auto" w:sz="4" w:space="0"/>
            </w:tcBorders>
            <w:noWrap w:val="0"/>
            <w:vAlign w:val="center"/>
          </w:tcPr>
          <w:p w14:paraId="071F8D1C">
            <w:pPr>
              <w:spacing w:line="360" w:lineRule="auto"/>
              <w:rPr>
                <w:rFonts w:ascii="宋体" w:hAnsi="宋体"/>
              </w:rPr>
            </w:pPr>
            <w:r>
              <w:rPr>
                <w:rFonts w:hint="eastAsia" w:ascii="宋体" w:hAnsi="宋体"/>
              </w:rPr>
              <w:t>1台</w:t>
            </w:r>
          </w:p>
        </w:tc>
        <w:tc>
          <w:tcPr>
            <w:tcW w:w="1577" w:type="pct"/>
            <w:tcBorders>
              <w:top w:val="single" w:color="auto" w:sz="4" w:space="0"/>
              <w:left w:val="single" w:color="auto" w:sz="4" w:space="0"/>
              <w:bottom w:val="single" w:color="auto" w:sz="4" w:space="0"/>
              <w:right w:val="single" w:color="auto" w:sz="4" w:space="0"/>
            </w:tcBorders>
            <w:noWrap w:val="0"/>
            <w:vAlign w:val="center"/>
          </w:tcPr>
          <w:p w14:paraId="65C75748">
            <w:pPr>
              <w:spacing w:line="360" w:lineRule="auto"/>
              <w:rPr>
                <w:rFonts w:ascii="宋体" w:hAnsi="宋体"/>
              </w:rPr>
            </w:pPr>
          </w:p>
        </w:tc>
      </w:tr>
    </w:tbl>
    <w:p w14:paraId="32F3BD8B">
      <w:pPr>
        <w:spacing w:line="360" w:lineRule="auto"/>
        <w:rPr>
          <w:rFonts w:hint="eastAsia" w:ascii="宋体" w:hAnsi="宋体"/>
        </w:rPr>
      </w:pPr>
    </w:p>
    <w:p w14:paraId="53F6A081">
      <w:pPr>
        <w:spacing w:line="360" w:lineRule="auto"/>
        <w:outlineLvl w:val="0"/>
        <w:rPr>
          <w:rFonts w:hint="eastAsia" w:ascii="宋体" w:hAnsi="宋体"/>
          <w:b/>
        </w:rPr>
      </w:pPr>
      <w:r>
        <w:rPr>
          <w:rFonts w:hint="eastAsia" w:ascii="宋体" w:hAnsi="宋体"/>
          <w:b/>
        </w:rPr>
        <w:t>三、主要技术参数与要求</w:t>
      </w:r>
    </w:p>
    <w:p w14:paraId="349CC48B">
      <w:pPr>
        <w:spacing w:line="360" w:lineRule="auto"/>
        <w:rPr>
          <w:rFonts w:ascii="宋体" w:hAnsi="宋体"/>
        </w:rPr>
      </w:pPr>
      <w:r>
        <w:rPr>
          <w:rFonts w:hint="eastAsia" w:ascii="宋体" w:hAnsi="宋体"/>
        </w:rPr>
        <w:t>防撞缓冲车技术性能指标一览表</w:t>
      </w:r>
    </w:p>
    <w:tbl>
      <w:tblPr>
        <w:tblStyle w:val="14"/>
        <w:tblW w:w="5012" w:type="pct"/>
        <w:tblInd w:w="-5" w:type="dxa"/>
        <w:tblLayout w:type="autofit"/>
        <w:tblCellMar>
          <w:top w:w="0" w:type="dxa"/>
          <w:left w:w="0" w:type="dxa"/>
          <w:bottom w:w="0" w:type="dxa"/>
          <w:right w:w="0" w:type="dxa"/>
        </w:tblCellMar>
      </w:tblPr>
      <w:tblGrid>
        <w:gridCol w:w="2166"/>
        <w:gridCol w:w="6170"/>
      </w:tblGrid>
      <w:tr w14:paraId="3C20F3D1">
        <w:tblPrEx>
          <w:tblCellMar>
            <w:top w:w="0" w:type="dxa"/>
            <w:left w:w="0" w:type="dxa"/>
            <w:bottom w:w="0" w:type="dxa"/>
            <w:right w:w="0" w:type="dxa"/>
          </w:tblCellMar>
        </w:tblPrEx>
        <w:trPr>
          <w:trHeight w:val="432"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198D44F7">
            <w:pPr>
              <w:spacing w:line="360" w:lineRule="auto"/>
              <w:jc w:val="both"/>
              <w:rPr>
                <w:rFonts w:ascii="宋体" w:hAnsi="宋体"/>
              </w:rPr>
            </w:pPr>
            <w:r>
              <w:rPr>
                <w:rFonts w:hint="eastAsia" w:ascii="宋体" w:hAnsi="宋体"/>
              </w:rPr>
              <w:t>技术参数名称</w:t>
            </w:r>
          </w:p>
        </w:tc>
        <w:tc>
          <w:tcPr>
            <w:tcW w:w="3701" w:type="pct"/>
            <w:tcBorders>
              <w:top w:val="single" w:color="auto" w:sz="4" w:space="0"/>
              <w:left w:val="nil"/>
              <w:bottom w:val="single" w:color="auto" w:sz="4" w:space="0"/>
              <w:right w:val="single" w:color="auto" w:sz="4" w:space="0"/>
            </w:tcBorders>
            <w:noWrap w:val="0"/>
            <w:vAlign w:val="top"/>
          </w:tcPr>
          <w:p w14:paraId="5DF495F0">
            <w:pPr>
              <w:spacing w:line="360" w:lineRule="auto"/>
              <w:jc w:val="both"/>
              <w:rPr>
                <w:rFonts w:ascii="宋体" w:hAnsi="宋体"/>
              </w:rPr>
            </w:pPr>
            <w:r>
              <w:rPr>
                <w:rFonts w:hint="eastAsia" w:ascii="宋体" w:hAnsi="宋体"/>
              </w:rPr>
              <w:t>技术参数指标（买方要求）</w:t>
            </w:r>
          </w:p>
        </w:tc>
      </w:tr>
      <w:tr w14:paraId="1EE84FBD">
        <w:tblPrEx>
          <w:tblCellMar>
            <w:top w:w="0" w:type="dxa"/>
            <w:left w:w="0" w:type="dxa"/>
            <w:bottom w:w="0" w:type="dxa"/>
            <w:right w:w="0" w:type="dxa"/>
          </w:tblCellMar>
        </w:tblPrEx>
        <w:trPr>
          <w:trHeight w:val="937"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4AC64981">
            <w:pPr>
              <w:spacing w:line="360" w:lineRule="auto"/>
              <w:jc w:val="both"/>
              <w:rPr>
                <w:rFonts w:ascii="宋体" w:hAnsi="宋体"/>
              </w:rPr>
            </w:pPr>
            <w:r>
              <w:rPr>
                <w:rFonts w:hint="eastAsia" w:ascii="宋体" w:hAnsi="宋体"/>
              </w:rPr>
              <w:t>★整车</w:t>
            </w:r>
          </w:p>
        </w:tc>
        <w:tc>
          <w:tcPr>
            <w:tcW w:w="3701" w:type="pct"/>
            <w:tcBorders>
              <w:top w:val="single" w:color="auto" w:sz="4" w:space="0"/>
              <w:left w:val="nil"/>
              <w:bottom w:val="single" w:color="auto" w:sz="4" w:space="0"/>
              <w:right w:val="single" w:color="auto" w:sz="4" w:space="0"/>
            </w:tcBorders>
            <w:noWrap w:val="0"/>
            <w:vAlign w:val="top"/>
          </w:tcPr>
          <w:p w14:paraId="2EB0B500">
            <w:pPr>
              <w:spacing w:line="360" w:lineRule="auto"/>
              <w:jc w:val="both"/>
              <w:rPr>
                <w:rFonts w:ascii="宋体" w:hAnsi="宋体"/>
              </w:rPr>
            </w:pPr>
            <w:r>
              <w:rPr>
                <w:rFonts w:hint="eastAsia" w:ascii="宋体" w:hAnsi="宋体"/>
              </w:rPr>
              <w:t>投标车辆符合国家《机动车运行安全技术条件》，产品为国家工业和信息化部《车辆生产企业及产品公告》产品。产品具有3C认证。车辆颜色为工程黄色。</w:t>
            </w:r>
          </w:p>
        </w:tc>
      </w:tr>
      <w:tr w14:paraId="1042BE01">
        <w:tblPrEx>
          <w:tblCellMar>
            <w:top w:w="0" w:type="dxa"/>
            <w:left w:w="0" w:type="dxa"/>
            <w:bottom w:w="0" w:type="dxa"/>
            <w:right w:w="0" w:type="dxa"/>
          </w:tblCellMar>
        </w:tblPrEx>
        <w:trPr>
          <w:trHeight w:val="674"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4B3F4E3F">
            <w:pPr>
              <w:spacing w:line="360" w:lineRule="auto"/>
              <w:jc w:val="both"/>
              <w:rPr>
                <w:rFonts w:ascii="宋体" w:hAnsi="宋体"/>
              </w:rPr>
            </w:pPr>
            <w:r>
              <w:rPr>
                <w:rFonts w:hint="eastAsia" w:ascii="宋体" w:hAnsi="宋体"/>
              </w:rPr>
              <w:t>★底盘</w:t>
            </w:r>
          </w:p>
        </w:tc>
        <w:tc>
          <w:tcPr>
            <w:tcW w:w="3701" w:type="pct"/>
            <w:tcBorders>
              <w:top w:val="single" w:color="auto" w:sz="4" w:space="0"/>
              <w:left w:val="nil"/>
              <w:bottom w:val="single" w:color="auto" w:sz="4" w:space="0"/>
              <w:right w:val="single" w:color="auto" w:sz="4" w:space="0"/>
            </w:tcBorders>
            <w:noWrap w:val="0"/>
            <w:vAlign w:val="top"/>
          </w:tcPr>
          <w:p w14:paraId="19BB7F8F">
            <w:pPr>
              <w:spacing w:line="360" w:lineRule="auto"/>
              <w:jc w:val="both"/>
              <w:rPr>
                <w:rFonts w:ascii="宋体" w:hAnsi="宋体"/>
              </w:rPr>
            </w:pPr>
            <w:r>
              <w:rPr>
                <w:rFonts w:hint="eastAsia" w:ascii="宋体" w:hAnsi="宋体"/>
              </w:rPr>
              <w:t>采用东风、中国重汽或同档次及以上底盘。</w:t>
            </w:r>
          </w:p>
          <w:p w14:paraId="689AB333">
            <w:pPr>
              <w:spacing w:line="360" w:lineRule="auto"/>
              <w:jc w:val="both"/>
              <w:rPr>
                <w:rFonts w:ascii="宋体" w:hAnsi="宋体"/>
              </w:rPr>
            </w:pPr>
            <w:r>
              <w:rPr>
                <w:rFonts w:hint="eastAsia" w:ascii="宋体" w:hAnsi="宋体"/>
              </w:rPr>
              <w:t>应采用排半驾驶室、配有冷暖空调、多功能方向盘、ABS刹车。</w:t>
            </w:r>
          </w:p>
        </w:tc>
      </w:tr>
      <w:tr w14:paraId="10E96D8C">
        <w:tblPrEx>
          <w:tblCellMar>
            <w:top w:w="0" w:type="dxa"/>
            <w:left w:w="0" w:type="dxa"/>
            <w:bottom w:w="0" w:type="dxa"/>
            <w:right w:w="0" w:type="dxa"/>
          </w:tblCellMar>
        </w:tblPrEx>
        <w:trPr>
          <w:trHeight w:val="412"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78F40BE0">
            <w:pPr>
              <w:spacing w:line="360" w:lineRule="auto"/>
              <w:jc w:val="both"/>
              <w:rPr>
                <w:rFonts w:ascii="宋体" w:hAnsi="宋体"/>
              </w:rPr>
            </w:pPr>
            <w:r>
              <w:rPr>
                <w:rFonts w:hint="eastAsia" w:ascii="宋体" w:hAnsi="宋体"/>
              </w:rPr>
              <w:t>★发动机排量</w:t>
            </w:r>
          </w:p>
        </w:tc>
        <w:tc>
          <w:tcPr>
            <w:tcW w:w="3701" w:type="pct"/>
            <w:tcBorders>
              <w:top w:val="single" w:color="auto" w:sz="4" w:space="0"/>
              <w:left w:val="nil"/>
              <w:bottom w:val="single" w:color="auto" w:sz="4" w:space="0"/>
              <w:right w:val="single" w:color="auto" w:sz="4" w:space="0"/>
            </w:tcBorders>
            <w:noWrap w:val="0"/>
            <w:vAlign w:val="top"/>
          </w:tcPr>
          <w:p w14:paraId="03DB0BBA">
            <w:pPr>
              <w:spacing w:line="360" w:lineRule="auto"/>
              <w:jc w:val="both"/>
              <w:rPr>
                <w:rFonts w:ascii="宋体" w:hAnsi="宋体"/>
              </w:rPr>
            </w:pPr>
            <w:r>
              <w:rPr>
                <w:rFonts w:hint="eastAsia" w:ascii="宋体" w:hAnsi="宋体"/>
              </w:rPr>
              <w:t>≥4.0L</w:t>
            </w:r>
          </w:p>
        </w:tc>
      </w:tr>
      <w:tr w14:paraId="75C468A1">
        <w:tblPrEx>
          <w:tblCellMar>
            <w:top w:w="0" w:type="dxa"/>
            <w:left w:w="0" w:type="dxa"/>
            <w:bottom w:w="0" w:type="dxa"/>
            <w:right w:w="0" w:type="dxa"/>
          </w:tblCellMar>
        </w:tblPrEx>
        <w:trPr>
          <w:trHeight w:val="322"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1314E1C0">
            <w:pPr>
              <w:spacing w:line="360" w:lineRule="auto"/>
              <w:jc w:val="both"/>
              <w:rPr>
                <w:rFonts w:ascii="宋体" w:hAnsi="宋体"/>
              </w:rPr>
            </w:pPr>
            <w:r>
              <w:rPr>
                <w:rFonts w:hint="eastAsia" w:ascii="宋体" w:hAnsi="宋体"/>
              </w:rPr>
              <w:t>★发动机功率</w:t>
            </w:r>
          </w:p>
        </w:tc>
        <w:tc>
          <w:tcPr>
            <w:tcW w:w="3701" w:type="pct"/>
            <w:tcBorders>
              <w:top w:val="single" w:color="auto" w:sz="4" w:space="0"/>
              <w:left w:val="nil"/>
              <w:bottom w:val="single" w:color="auto" w:sz="4" w:space="0"/>
              <w:right w:val="single" w:color="auto" w:sz="4" w:space="0"/>
            </w:tcBorders>
            <w:noWrap w:val="0"/>
            <w:vAlign w:val="top"/>
          </w:tcPr>
          <w:p w14:paraId="104CC4BB">
            <w:pPr>
              <w:spacing w:line="360" w:lineRule="auto"/>
              <w:jc w:val="both"/>
              <w:rPr>
                <w:rFonts w:ascii="宋体" w:hAnsi="宋体"/>
              </w:rPr>
            </w:pPr>
            <w:r>
              <w:rPr>
                <w:rFonts w:hint="eastAsia" w:ascii="宋体" w:hAnsi="宋体"/>
              </w:rPr>
              <w:t>≥143kW</w:t>
            </w:r>
          </w:p>
        </w:tc>
      </w:tr>
      <w:tr w14:paraId="6BE55174">
        <w:tblPrEx>
          <w:tblCellMar>
            <w:top w:w="0" w:type="dxa"/>
            <w:left w:w="0" w:type="dxa"/>
            <w:bottom w:w="0" w:type="dxa"/>
            <w:right w:w="0" w:type="dxa"/>
          </w:tblCellMar>
        </w:tblPrEx>
        <w:trPr>
          <w:trHeight w:val="382"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5AF65A1B">
            <w:pPr>
              <w:spacing w:line="360" w:lineRule="auto"/>
              <w:jc w:val="both"/>
              <w:rPr>
                <w:rFonts w:ascii="宋体" w:hAnsi="宋体"/>
              </w:rPr>
            </w:pPr>
            <w:r>
              <w:rPr>
                <w:rFonts w:hint="eastAsia" w:ascii="宋体" w:hAnsi="宋体"/>
              </w:rPr>
              <w:t>燃油类型</w:t>
            </w:r>
          </w:p>
        </w:tc>
        <w:tc>
          <w:tcPr>
            <w:tcW w:w="3701" w:type="pct"/>
            <w:tcBorders>
              <w:top w:val="single" w:color="auto" w:sz="4" w:space="0"/>
              <w:left w:val="nil"/>
              <w:bottom w:val="single" w:color="auto" w:sz="4" w:space="0"/>
              <w:right w:val="single" w:color="auto" w:sz="4" w:space="0"/>
            </w:tcBorders>
            <w:noWrap w:val="0"/>
            <w:vAlign w:val="top"/>
          </w:tcPr>
          <w:p w14:paraId="7A8F2E3C">
            <w:pPr>
              <w:spacing w:line="360" w:lineRule="auto"/>
              <w:jc w:val="both"/>
              <w:rPr>
                <w:rFonts w:ascii="宋体" w:hAnsi="宋体"/>
              </w:rPr>
            </w:pPr>
            <w:r>
              <w:rPr>
                <w:rFonts w:hint="eastAsia" w:ascii="宋体" w:hAnsi="宋体"/>
              </w:rPr>
              <w:t>柴油</w:t>
            </w:r>
          </w:p>
        </w:tc>
      </w:tr>
      <w:tr w14:paraId="339AAB36">
        <w:tblPrEx>
          <w:tblCellMar>
            <w:top w:w="0" w:type="dxa"/>
            <w:left w:w="0" w:type="dxa"/>
            <w:bottom w:w="0" w:type="dxa"/>
            <w:right w:w="0" w:type="dxa"/>
          </w:tblCellMar>
        </w:tblPrEx>
        <w:trPr>
          <w:trHeight w:val="352"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66C29D56">
            <w:pPr>
              <w:spacing w:line="360" w:lineRule="auto"/>
              <w:jc w:val="both"/>
              <w:rPr>
                <w:rFonts w:ascii="宋体" w:hAnsi="宋体"/>
              </w:rPr>
            </w:pPr>
            <w:r>
              <w:rPr>
                <w:rFonts w:hint="eastAsia" w:ascii="宋体" w:hAnsi="宋体"/>
              </w:rPr>
              <w:t>最高车速</w:t>
            </w:r>
          </w:p>
        </w:tc>
        <w:tc>
          <w:tcPr>
            <w:tcW w:w="3701" w:type="pct"/>
            <w:tcBorders>
              <w:top w:val="single" w:color="auto" w:sz="4" w:space="0"/>
              <w:left w:val="nil"/>
              <w:bottom w:val="single" w:color="auto" w:sz="4" w:space="0"/>
              <w:right w:val="single" w:color="auto" w:sz="4" w:space="0"/>
            </w:tcBorders>
            <w:noWrap w:val="0"/>
            <w:vAlign w:val="top"/>
          </w:tcPr>
          <w:p w14:paraId="27FDD4F6">
            <w:pPr>
              <w:spacing w:line="360" w:lineRule="auto"/>
              <w:jc w:val="both"/>
              <w:rPr>
                <w:rFonts w:ascii="宋体" w:hAnsi="宋体"/>
              </w:rPr>
            </w:pPr>
            <w:r>
              <w:rPr>
                <w:rFonts w:hint="eastAsia" w:ascii="宋体" w:hAnsi="宋体"/>
              </w:rPr>
              <w:t>≥95km/h</w:t>
            </w:r>
          </w:p>
        </w:tc>
      </w:tr>
      <w:tr w14:paraId="3A8F6009">
        <w:tblPrEx>
          <w:tblCellMar>
            <w:top w:w="0" w:type="dxa"/>
            <w:left w:w="0" w:type="dxa"/>
            <w:bottom w:w="0" w:type="dxa"/>
            <w:right w:w="0" w:type="dxa"/>
          </w:tblCellMar>
        </w:tblPrEx>
        <w:trPr>
          <w:trHeight w:val="362"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444494E7">
            <w:pPr>
              <w:spacing w:line="360" w:lineRule="auto"/>
              <w:jc w:val="both"/>
              <w:rPr>
                <w:rFonts w:ascii="宋体" w:hAnsi="宋体"/>
              </w:rPr>
            </w:pPr>
            <w:r>
              <w:rPr>
                <w:rFonts w:hint="eastAsia" w:ascii="宋体" w:hAnsi="宋体"/>
              </w:rPr>
              <w:t>★整备质量</w:t>
            </w:r>
          </w:p>
        </w:tc>
        <w:tc>
          <w:tcPr>
            <w:tcW w:w="3701" w:type="pct"/>
            <w:tcBorders>
              <w:top w:val="single" w:color="auto" w:sz="4" w:space="0"/>
              <w:left w:val="nil"/>
              <w:bottom w:val="single" w:color="auto" w:sz="4" w:space="0"/>
              <w:right w:val="single" w:color="auto" w:sz="4" w:space="0"/>
            </w:tcBorders>
            <w:noWrap w:val="0"/>
            <w:vAlign w:val="top"/>
          </w:tcPr>
          <w:p w14:paraId="2CAE8E9A">
            <w:pPr>
              <w:spacing w:line="360" w:lineRule="auto"/>
              <w:jc w:val="both"/>
              <w:rPr>
                <w:rFonts w:ascii="宋体" w:hAnsi="宋体"/>
              </w:rPr>
            </w:pPr>
            <w:r>
              <w:rPr>
                <w:rFonts w:hint="eastAsia" w:ascii="宋体" w:hAnsi="宋体"/>
              </w:rPr>
              <w:t>≥12200kg</w:t>
            </w:r>
          </w:p>
        </w:tc>
      </w:tr>
      <w:tr w14:paraId="081A82EF">
        <w:tblPrEx>
          <w:tblCellMar>
            <w:top w:w="0" w:type="dxa"/>
            <w:left w:w="0" w:type="dxa"/>
            <w:bottom w:w="0" w:type="dxa"/>
            <w:right w:w="0" w:type="dxa"/>
          </w:tblCellMar>
        </w:tblPrEx>
        <w:trPr>
          <w:trHeight w:val="382"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2CBB380E">
            <w:pPr>
              <w:spacing w:line="360" w:lineRule="auto"/>
              <w:jc w:val="both"/>
              <w:rPr>
                <w:rFonts w:ascii="宋体" w:hAnsi="宋体"/>
              </w:rPr>
            </w:pPr>
            <w:r>
              <w:rPr>
                <w:rFonts w:hint="eastAsia" w:ascii="宋体" w:hAnsi="宋体"/>
              </w:rPr>
              <w:t>外形尺寸</w:t>
            </w:r>
          </w:p>
        </w:tc>
        <w:tc>
          <w:tcPr>
            <w:tcW w:w="3701" w:type="pct"/>
            <w:tcBorders>
              <w:top w:val="single" w:color="auto" w:sz="4" w:space="0"/>
              <w:left w:val="nil"/>
              <w:bottom w:val="single" w:color="auto" w:sz="4" w:space="0"/>
              <w:right w:val="single" w:color="auto" w:sz="4" w:space="0"/>
            </w:tcBorders>
            <w:noWrap w:val="0"/>
            <w:vAlign w:val="top"/>
          </w:tcPr>
          <w:p w14:paraId="0EF1A4A2">
            <w:pPr>
              <w:spacing w:line="360" w:lineRule="auto"/>
              <w:jc w:val="both"/>
              <w:rPr>
                <w:rFonts w:ascii="宋体" w:hAnsi="宋体"/>
              </w:rPr>
            </w:pPr>
            <w:r>
              <w:rPr>
                <w:rFonts w:hint="eastAsia" w:ascii="宋体" w:hAnsi="宋体"/>
              </w:rPr>
              <w:t>≥7300×2400×3900mm</w:t>
            </w:r>
          </w:p>
        </w:tc>
      </w:tr>
      <w:tr w14:paraId="0F6BAF5B">
        <w:tblPrEx>
          <w:tblCellMar>
            <w:top w:w="0" w:type="dxa"/>
            <w:left w:w="0" w:type="dxa"/>
            <w:bottom w:w="0" w:type="dxa"/>
            <w:right w:w="0" w:type="dxa"/>
          </w:tblCellMar>
        </w:tblPrEx>
        <w:trPr>
          <w:trHeight w:val="624"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296F411D">
            <w:pPr>
              <w:spacing w:line="360" w:lineRule="auto"/>
              <w:jc w:val="both"/>
              <w:rPr>
                <w:rFonts w:ascii="宋体" w:hAnsi="宋体"/>
              </w:rPr>
            </w:pPr>
            <w:r>
              <w:rPr>
                <w:rFonts w:hint="eastAsia" w:ascii="宋体" w:hAnsi="宋体"/>
              </w:rPr>
              <w:t>★配重</w:t>
            </w:r>
          </w:p>
        </w:tc>
        <w:tc>
          <w:tcPr>
            <w:tcW w:w="3701" w:type="pct"/>
            <w:tcBorders>
              <w:top w:val="single" w:color="auto" w:sz="4" w:space="0"/>
              <w:left w:val="nil"/>
              <w:bottom w:val="single" w:color="auto" w:sz="4" w:space="0"/>
              <w:right w:val="single" w:color="auto" w:sz="4" w:space="0"/>
            </w:tcBorders>
            <w:noWrap w:val="0"/>
            <w:vAlign w:val="top"/>
          </w:tcPr>
          <w:p w14:paraId="3B8399CB">
            <w:pPr>
              <w:spacing w:line="360" w:lineRule="auto"/>
              <w:jc w:val="both"/>
              <w:rPr>
                <w:rFonts w:ascii="宋体" w:hAnsi="宋体"/>
              </w:rPr>
            </w:pPr>
            <w:r>
              <w:rPr>
                <w:rFonts w:hint="eastAsia" w:ascii="宋体" w:hAnsi="宋体"/>
              </w:rPr>
              <w:t>应采用隐藏式配重，保证车厢有效利用面积≥9平方米。</w:t>
            </w:r>
          </w:p>
          <w:p w14:paraId="38C1D166">
            <w:pPr>
              <w:spacing w:line="360" w:lineRule="auto"/>
              <w:jc w:val="both"/>
              <w:rPr>
                <w:rFonts w:ascii="宋体" w:hAnsi="宋体"/>
              </w:rPr>
            </w:pPr>
            <w:r>
              <w:rPr>
                <w:rFonts w:hint="eastAsia" w:ascii="宋体" w:hAnsi="宋体"/>
              </w:rPr>
              <w:t>提供隐藏式配重照片及车厢内部结构照片</w:t>
            </w:r>
          </w:p>
        </w:tc>
      </w:tr>
      <w:tr w14:paraId="6CF188E7">
        <w:tblPrEx>
          <w:tblCellMar>
            <w:top w:w="0" w:type="dxa"/>
            <w:left w:w="0" w:type="dxa"/>
            <w:bottom w:w="0" w:type="dxa"/>
            <w:right w:w="0" w:type="dxa"/>
          </w:tblCellMar>
        </w:tblPrEx>
        <w:trPr>
          <w:trHeight w:val="442"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0A999026">
            <w:pPr>
              <w:spacing w:line="360" w:lineRule="auto"/>
              <w:jc w:val="both"/>
              <w:rPr>
                <w:rFonts w:ascii="宋体" w:hAnsi="宋体"/>
              </w:rPr>
            </w:pPr>
            <w:r>
              <w:rPr>
                <w:rFonts w:hint="eastAsia" w:ascii="宋体" w:hAnsi="宋体"/>
              </w:rPr>
              <w:t>★预警安全引导装置</w:t>
            </w:r>
          </w:p>
        </w:tc>
        <w:tc>
          <w:tcPr>
            <w:tcW w:w="3701" w:type="pct"/>
            <w:tcBorders>
              <w:top w:val="single" w:color="auto" w:sz="4" w:space="0"/>
              <w:left w:val="nil"/>
              <w:bottom w:val="single" w:color="auto" w:sz="4" w:space="0"/>
              <w:right w:val="single" w:color="auto" w:sz="4" w:space="0"/>
            </w:tcBorders>
            <w:noWrap w:val="0"/>
            <w:vAlign w:val="top"/>
          </w:tcPr>
          <w:p w14:paraId="1F08A68A">
            <w:pPr>
              <w:spacing w:line="360" w:lineRule="auto"/>
              <w:jc w:val="both"/>
              <w:rPr>
                <w:rFonts w:ascii="宋体" w:hAnsi="宋体"/>
              </w:rPr>
            </w:pPr>
            <w:r>
              <w:rPr>
                <w:rFonts w:hint="eastAsia" w:ascii="宋体" w:hAnsi="宋体"/>
              </w:rPr>
              <w:t>LED情报板+高亮LED箭头板+爆闪灯+警报器</w:t>
            </w:r>
          </w:p>
        </w:tc>
      </w:tr>
      <w:tr w14:paraId="5AB855CF">
        <w:tblPrEx>
          <w:tblCellMar>
            <w:top w:w="0" w:type="dxa"/>
            <w:left w:w="0" w:type="dxa"/>
            <w:bottom w:w="0" w:type="dxa"/>
            <w:right w:w="0" w:type="dxa"/>
          </w:tblCellMar>
        </w:tblPrEx>
        <w:trPr>
          <w:trHeight w:val="20"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61AB74F1">
            <w:pPr>
              <w:spacing w:line="360" w:lineRule="auto"/>
              <w:jc w:val="both"/>
              <w:rPr>
                <w:rFonts w:ascii="宋体" w:hAnsi="宋体"/>
              </w:rPr>
            </w:pPr>
            <w:r>
              <w:rPr>
                <w:rFonts w:hint="eastAsia" w:ascii="宋体" w:hAnsi="宋体"/>
              </w:rPr>
              <w:t>LED情报板</w:t>
            </w:r>
          </w:p>
        </w:tc>
        <w:tc>
          <w:tcPr>
            <w:tcW w:w="3701" w:type="pct"/>
            <w:tcBorders>
              <w:top w:val="single" w:color="auto" w:sz="4" w:space="0"/>
              <w:left w:val="nil"/>
              <w:bottom w:val="single" w:color="auto" w:sz="4" w:space="0"/>
              <w:right w:val="single" w:color="auto" w:sz="4" w:space="0"/>
            </w:tcBorders>
            <w:noWrap w:val="0"/>
            <w:vAlign w:val="top"/>
          </w:tcPr>
          <w:p w14:paraId="68853583">
            <w:pPr>
              <w:spacing w:line="360" w:lineRule="auto"/>
              <w:jc w:val="both"/>
              <w:rPr>
                <w:rFonts w:ascii="宋体" w:hAnsi="宋体"/>
              </w:rPr>
            </w:pPr>
            <w:r>
              <w:rPr>
                <w:rFonts w:hint="eastAsia" w:ascii="宋体" w:hAnsi="宋体"/>
              </w:rPr>
              <w:t>LED情报板尺寸≥1300*400，、显示内容/输入方式：wifi/平板电脑；（提供带有LED情报板的公告照片）</w:t>
            </w:r>
            <w:r>
              <w:rPr>
                <w:rFonts w:ascii="宋体" w:hAnsi="宋体"/>
              </w:rPr>
              <w:t xml:space="preserve"> </w:t>
            </w:r>
          </w:p>
        </w:tc>
      </w:tr>
      <w:tr w14:paraId="31F5D1F7">
        <w:tblPrEx>
          <w:tblCellMar>
            <w:top w:w="0" w:type="dxa"/>
            <w:left w:w="0" w:type="dxa"/>
            <w:bottom w:w="0" w:type="dxa"/>
            <w:right w:w="0" w:type="dxa"/>
          </w:tblCellMar>
        </w:tblPrEx>
        <w:trPr>
          <w:trHeight w:val="20"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0DD187B6">
            <w:pPr>
              <w:spacing w:line="360" w:lineRule="auto"/>
              <w:jc w:val="both"/>
              <w:rPr>
                <w:rFonts w:hint="eastAsia" w:ascii="宋体" w:hAnsi="宋体"/>
              </w:rPr>
            </w:pPr>
            <w:r>
              <w:rPr>
                <w:rFonts w:hint="eastAsia" w:ascii="宋体" w:hAnsi="宋体"/>
              </w:rPr>
              <w:t>高亮LED箭头板</w:t>
            </w:r>
          </w:p>
        </w:tc>
        <w:tc>
          <w:tcPr>
            <w:tcW w:w="3701" w:type="pct"/>
            <w:tcBorders>
              <w:top w:val="single" w:color="auto" w:sz="4" w:space="0"/>
              <w:left w:val="nil"/>
              <w:bottom w:val="single" w:color="auto" w:sz="4" w:space="0"/>
              <w:right w:val="single" w:color="auto" w:sz="4" w:space="0"/>
            </w:tcBorders>
            <w:noWrap w:val="0"/>
            <w:vAlign w:val="top"/>
          </w:tcPr>
          <w:p w14:paraId="510ECC67">
            <w:pPr>
              <w:spacing w:line="360" w:lineRule="auto"/>
              <w:jc w:val="both"/>
              <w:rPr>
                <w:rFonts w:hint="eastAsia" w:ascii="宋体" w:hAnsi="宋体"/>
              </w:rPr>
            </w:pPr>
            <w:r>
              <w:rPr>
                <w:rFonts w:hint="eastAsia" w:ascii="宋体" w:hAnsi="宋体"/>
              </w:rPr>
              <w:t>高亮LED箭头板尺寸≥27个灯块，通过LED箭头板，可以显示向左侧通行、向右侧通行、禁止通行等警示导向指示。（提供带有LED箭头板的公告照片）</w:t>
            </w:r>
          </w:p>
        </w:tc>
      </w:tr>
      <w:tr w14:paraId="1E9F9810">
        <w:tblPrEx>
          <w:tblCellMar>
            <w:top w:w="0" w:type="dxa"/>
            <w:left w:w="0" w:type="dxa"/>
            <w:bottom w:w="0" w:type="dxa"/>
            <w:right w:w="0" w:type="dxa"/>
          </w:tblCellMar>
        </w:tblPrEx>
        <w:trPr>
          <w:trHeight w:val="20"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54E204E0">
            <w:pPr>
              <w:spacing w:line="360" w:lineRule="auto"/>
              <w:jc w:val="both"/>
              <w:rPr>
                <w:rFonts w:hint="eastAsia" w:ascii="宋体" w:hAnsi="宋体"/>
              </w:rPr>
            </w:pPr>
            <w:r>
              <w:rPr>
                <w:rFonts w:hint="eastAsia" w:ascii="宋体" w:hAnsi="宋体"/>
              </w:rPr>
              <w:t>爆闪灯</w:t>
            </w:r>
          </w:p>
        </w:tc>
        <w:tc>
          <w:tcPr>
            <w:tcW w:w="3701" w:type="pct"/>
            <w:tcBorders>
              <w:top w:val="single" w:color="auto" w:sz="4" w:space="0"/>
              <w:left w:val="nil"/>
              <w:bottom w:val="single" w:color="auto" w:sz="4" w:space="0"/>
              <w:right w:val="single" w:color="auto" w:sz="4" w:space="0"/>
            </w:tcBorders>
            <w:noWrap w:val="0"/>
            <w:vAlign w:val="top"/>
          </w:tcPr>
          <w:p w14:paraId="1EA9A06B">
            <w:pPr>
              <w:spacing w:line="360" w:lineRule="auto"/>
              <w:jc w:val="both"/>
              <w:rPr>
                <w:rFonts w:hint="eastAsia" w:ascii="宋体" w:hAnsi="宋体"/>
              </w:rPr>
            </w:pPr>
            <w:r>
              <w:rPr>
                <w:rFonts w:hint="eastAsia" w:ascii="宋体" w:hAnsi="宋体"/>
              </w:rPr>
              <w:t>在尾部灯架上方左右两侧应有2个圆形爆闪灯，爆闪灯应有金属外框，避免行车途中被树枝等刮坏。（提供带有圆形爆闪灯的公告照片）</w:t>
            </w:r>
          </w:p>
        </w:tc>
      </w:tr>
      <w:tr w14:paraId="1B39EA9A">
        <w:tblPrEx>
          <w:tblCellMar>
            <w:top w:w="0" w:type="dxa"/>
            <w:left w:w="0" w:type="dxa"/>
            <w:bottom w:w="0" w:type="dxa"/>
            <w:right w:w="0" w:type="dxa"/>
          </w:tblCellMar>
        </w:tblPrEx>
        <w:trPr>
          <w:trHeight w:val="20"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574B16F3">
            <w:pPr>
              <w:spacing w:line="360" w:lineRule="auto"/>
              <w:jc w:val="both"/>
              <w:rPr>
                <w:rFonts w:ascii="宋体" w:hAnsi="宋体"/>
              </w:rPr>
            </w:pPr>
            <w:r>
              <w:rPr>
                <w:rFonts w:hint="eastAsia" w:ascii="宋体" w:hAnsi="宋体"/>
              </w:rPr>
              <w:t>车载警报器</w:t>
            </w:r>
          </w:p>
        </w:tc>
        <w:tc>
          <w:tcPr>
            <w:tcW w:w="3701" w:type="pct"/>
            <w:tcBorders>
              <w:top w:val="single" w:color="auto" w:sz="4" w:space="0"/>
              <w:left w:val="nil"/>
              <w:bottom w:val="single" w:color="auto" w:sz="4" w:space="0"/>
              <w:right w:val="single" w:color="auto" w:sz="4" w:space="0"/>
            </w:tcBorders>
            <w:noWrap w:val="0"/>
            <w:vAlign w:val="top"/>
          </w:tcPr>
          <w:p w14:paraId="58A72691">
            <w:pPr>
              <w:spacing w:line="360" w:lineRule="auto"/>
              <w:jc w:val="both"/>
              <w:rPr>
                <w:rFonts w:ascii="宋体" w:hAnsi="宋体"/>
              </w:rPr>
            </w:pPr>
            <w:r>
              <w:rPr>
                <w:rFonts w:hint="eastAsia" w:ascii="宋体" w:hAnsi="宋体"/>
              </w:rPr>
              <w:t>DC24V、100W（提供带有车载警报器的公告照片）</w:t>
            </w:r>
          </w:p>
        </w:tc>
      </w:tr>
      <w:tr w14:paraId="3B0215E1">
        <w:tblPrEx>
          <w:tblCellMar>
            <w:top w:w="0" w:type="dxa"/>
            <w:left w:w="0" w:type="dxa"/>
            <w:bottom w:w="0" w:type="dxa"/>
            <w:right w:w="0" w:type="dxa"/>
          </w:tblCellMar>
        </w:tblPrEx>
        <w:trPr>
          <w:trHeight w:val="20"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3CE3055A">
            <w:pPr>
              <w:spacing w:line="360" w:lineRule="auto"/>
              <w:jc w:val="both"/>
              <w:rPr>
                <w:rFonts w:ascii="宋体" w:hAnsi="宋体"/>
              </w:rPr>
            </w:pPr>
            <w:r>
              <w:rPr>
                <w:rFonts w:hint="eastAsia" w:ascii="宋体" w:hAnsi="宋体"/>
              </w:rPr>
              <w:t>★防撞缓冲等级</w:t>
            </w:r>
          </w:p>
        </w:tc>
        <w:tc>
          <w:tcPr>
            <w:tcW w:w="3701" w:type="pct"/>
            <w:tcBorders>
              <w:top w:val="single" w:color="auto" w:sz="4" w:space="0"/>
              <w:left w:val="nil"/>
              <w:bottom w:val="single" w:color="auto" w:sz="4" w:space="0"/>
              <w:right w:val="single" w:color="auto" w:sz="4" w:space="0"/>
            </w:tcBorders>
            <w:noWrap w:val="0"/>
            <w:vAlign w:val="top"/>
          </w:tcPr>
          <w:p w14:paraId="0572CC7F">
            <w:pPr>
              <w:spacing w:line="360" w:lineRule="auto"/>
              <w:jc w:val="both"/>
              <w:rPr>
                <w:rFonts w:ascii="宋体" w:hAnsi="宋体"/>
              </w:rPr>
            </w:pPr>
            <w:r>
              <w:rPr>
                <w:rFonts w:hint="eastAsia" w:ascii="宋体" w:hAnsi="宋体"/>
              </w:rPr>
              <w:t>1.1T-100km/h及2.27T-100km/h</w:t>
            </w:r>
          </w:p>
        </w:tc>
      </w:tr>
      <w:tr w14:paraId="77D80EBA">
        <w:tblPrEx>
          <w:tblCellMar>
            <w:top w:w="0" w:type="dxa"/>
            <w:left w:w="0" w:type="dxa"/>
            <w:bottom w:w="0" w:type="dxa"/>
            <w:right w:w="0" w:type="dxa"/>
          </w:tblCellMar>
        </w:tblPrEx>
        <w:trPr>
          <w:trHeight w:val="20"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446F6874">
            <w:pPr>
              <w:spacing w:line="360" w:lineRule="auto"/>
              <w:jc w:val="both"/>
              <w:rPr>
                <w:rFonts w:ascii="宋体" w:hAnsi="宋体"/>
              </w:rPr>
            </w:pPr>
            <w:r>
              <w:rPr>
                <w:rFonts w:hint="eastAsia" w:ascii="宋体" w:hAnsi="宋体"/>
              </w:rPr>
              <w:t>★防撞等级依据标准</w:t>
            </w:r>
          </w:p>
        </w:tc>
        <w:tc>
          <w:tcPr>
            <w:tcW w:w="3701" w:type="pct"/>
            <w:tcBorders>
              <w:top w:val="single" w:color="auto" w:sz="4" w:space="0"/>
              <w:left w:val="nil"/>
              <w:bottom w:val="single" w:color="auto" w:sz="4" w:space="0"/>
              <w:right w:val="single" w:color="auto" w:sz="4" w:space="0"/>
            </w:tcBorders>
            <w:noWrap w:val="0"/>
            <w:vAlign w:val="top"/>
          </w:tcPr>
          <w:p w14:paraId="740D8B14">
            <w:pPr>
              <w:spacing w:line="360" w:lineRule="auto"/>
              <w:jc w:val="both"/>
              <w:rPr>
                <w:rFonts w:ascii="宋体" w:hAnsi="宋体"/>
              </w:rPr>
            </w:pPr>
            <w:r>
              <w:rPr>
                <w:rFonts w:hint="eastAsia" w:ascii="宋体" w:hAnsi="宋体"/>
              </w:rPr>
              <w:t>具体防撞要求符合《MASH2016》标准（或相当于此标准），提供相关标准要求技术参数、证明产品符合该标准的检测报告、实际检测碰撞实验现场的照片或其他有效证明</w:t>
            </w:r>
          </w:p>
        </w:tc>
      </w:tr>
      <w:tr w14:paraId="53B92F59">
        <w:tblPrEx>
          <w:tblCellMar>
            <w:top w:w="0" w:type="dxa"/>
            <w:left w:w="0" w:type="dxa"/>
            <w:bottom w:w="0" w:type="dxa"/>
            <w:right w:w="0" w:type="dxa"/>
          </w:tblCellMar>
        </w:tblPrEx>
        <w:trPr>
          <w:trHeight w:val="20"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15D20E4D">
            <w:pPr>
              <w:spacing w:line="360" w:lineRule="auto"/>
              <w:jc w:val="both"/>
              <w:rPr>
                <w:rFonts w:ascii="宋体" w:hAnsi="宋体"/>
              </w:rPr>
            </w:pPr>
            <w:r>
              <w:rPr>
                <w:rFonts w:hint="eastAsia" w:ascii="宋体" w:hAnsi="宋体"/>
              </w:rPr>
              <w:t>★碰撞报告要求</w:t>
            </w:r>
          </w:p>
        </w:tc>
        <w:tc>
          <w:tcPr>
            <w:tcW w:w="3701" w:type="pct"/>
            <w:tcBorders>
              <w:top w:val="single" w:color="auto" w:sz="4" w:space="0"/>
              <w:left w:val="nil"/>
              <w:bottom w:val="single" w:color="auto" w:sz="4" w:space="0"/>
              <w:right w:val="single" w:color="auto" w:sz="4" w:space="0"/>
            </w:tcBorders>
            <w:noWrap w:val="0"/>
            <w:vAlign w:val="top"/>
          </w:tcPr>
          <w:p w14:paraId="6BC19587">
            <w:pPr>
              <w:spacing w:line="360" w:lineRule="auto"/>
              <w:jc w:val="both"/>
              <w:rPr>
                <w:rFonts w:ascii="宋体" w:hAnsi="宋体"/>
              </w:rPr>
            </w:pPr>
            <w:r>
              <w:rPr>
                <w:rFonts w:hint="eastAsia" w:ascii="宋体" w:hAnsi="宋体"/>
              </w:rPr>
              <w:t>提供1.1T-100km/h正碰和2.27T-100km/h等级正碰、偏碰、斜碰三个角度共4次实车足尺碰撞测试报告，测试报告中的防撞缓冲垫应和投标产品外观一致。碰撞测试报告应有碰撞前、碰撞中、碰撞后的照片。</w:t>
            </w:r>
          </w:p>
        </w:tc>
      </w:tr>
      <w:tr w14:paraId="221F6CDD">
        <w:tblPrEx>
          <w:tblCellMar>
            <w:top w:w="0" w:type="dxa"/>
            <w:left w:w="0" w:type="dxa"/>
            <w:bottom w:w="0" w:type="dxa"/>
            <w:right w:w="0" w:type="dxa"/>
          </w:tblCellMar>
        </w:tblPrEx>
        <w:trPr>
          <w:trHeight w:val="412"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6C023502">
            <w:pPr>
              <w:spacing w:line="360" w:lineRule="auto"/>
              <w:jc w:val="both"/>
              <w:rPr>
                <w:rFonts w:ascii="宋体" w:hAnsi="宋体"/>
              </w:rPr>
            </w:pPr>
            <w:r>
              <w:rPr>
                <w:rFonts w:hint="eastAsia" w:ascii="宋体" w:hAnsi="宋体"/>
              </w:rPr>
              <w:t>防撞缓冲垫外形尺寸</w:t>
            </w:r>
          </w:p>
        </w:tc>
        <w:tc>
          <w:tcPr>
            <w:tcW w:w="3701" w:type="pct"/>
            <w:tcBorders>
              <w:top w:val="single" w:color="auto" w:sz="4" w:space="0"/>
              <w:left w:val="nil"/>
              <w:bottom w:val="single" w:color="auto" w:sz="4" w:space="0"/>
              <w:right w:val="single" w:color="auto" w:sz="4" w:space="0"/>
            </w:tcBorders>
            <w:noWrap w:val="0"/>
            <w:vAlign w:val="top"/>
          </w:tcPr>
          <w:p w14:paraId="47EA68D9">
            <w:pPr>
              <w:spacing w:line="360" w:lineRule="auto"/>
              <w:jc w:val="both"/>
              <w:rPr>
                <w:rFonts w:ascii="宋体" w:hAnsi="宋体"/>
              </w:rPr>
            </w:pPr>
            <w:r>
              <w:rPr>
                <w:rFonts w:hint="eastAsia" w:ascii="宋体" w:hAnsi="宋体"/>
              </w:rPr>
              <w:t>≤3000×2350×600mm（不含安装结构）</w:t>
            </w:r>
          </w:p>
        </w:tc>
      </w:tr>
      <w:tr w14:paraId="1E643A0F">
        <w:tblPrEx>
          <w:tblCellMar>
            <w:top w:w="0" w:type="dxa"/>
            <w:left w:w="0" w:type="dxa"/>
            <w:bottom w:w="0" w:type="dxa"/>
            <w:right w:w="0" w:type="dxa"/>
          </w:tblCellMar>
        </w:tblPrEx>
        <w:trPr>
          <w:trHeight w:val="20"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4FB3D203">
            <w:pPr>
              <w:spacing w:line="360" w:lineRule="auto"/>
              <w:jc w:val="both"/>
              <w:rPr>
                <w:rFonts w:ascii="宋体" w:hAnsi="宋体"/>
              </w:rPr>
            </w:pPr>
            <w:r>
              <w:rPr>
                <w:rFonts w:hint="eastAsia" w:ascii="宋体" w:hAnsi="宋体"/>
              </w:rPr>
              <w:t>★防撞缓冲垫结构形式</w:t>
            </w:r>
          </w:p>
        </w:tc>
        <w:tc>
          <w:tcPr>
            <w:tcW w:w="3701" w:type="pct"/>
            <w:tcBorders>
              <w:top w:val="single" w:color="auto" w:sz="4" w:space="0"/>
              <w:left w:val="nil"/>
              <w:bottom w:val="single" w:color="auto" w:sz="4" w:space="0"/>
              <w:right w:val="single" w:color="auto" w:sz="4" w:space="0"/>
            </w:tcBorders>
            <w:noWrap w:val="0"/>
            <w:vAlign w:val="top"/>
          </w:tcPr>
          <w:p w14:paraId="6014478F">
            <w:pPr>
              <w:spacing w:line="360" w:lineRule="auto"/>
              <w:jc w:val="both"/>
              <w:rPr>
                <w:rFonts w:ascii="宋体" w:hAnsi="宋体"/>
              </w:rPr>
            </w:pPr>
            <w:r>
              <w:rPr>
                <w:rFonts w:hint="eastAsia" w:ascii="宋体" w:hAnsi="宋体"/>
              </w:rPr>
              <w:t>本体应当前后等宽，一体式矩形设计（非折叠式或分体式）；外壳采用铝合金材料制成，中间填充为铝合金蜂窝吸能材料。</w:t>
            </w:r>
          </w:p>
        </w:tc>
      </w:tr>
      <w:tr w14:paraId="24E34159">
        <w:tblPrEx>
          <w:tblCellMar>
            <w:top w:w="0" w:type="dxa"/>
            <w:left w:w="0" w:type="dxa"/>
            <w:bottom w:w="0" w:type="dxa"/>
            <w:right w:w="0" w:type="dxa"/>
          </w:tblCellMar>
        </w:tblPrEx>
        <w:trPr>
          <w:trHeight w:val="20"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6627B6F2">
            <w:pPr>
              <w:spacing w:line="360" w:lineRule="auto"/>
              <w:jc w:val="both"/>
              <w:rPr>
                <w:rFonts w:ascii="宋体" w:hAnsi="宋体"/>
              </w:rPr>
            </w:pPr>
            <w:r>
              <w:rPr>
                <w:rFonts w:hint="eastAsia" w:ascii="宋体" w:hAnsi="宋体"/>
              </w:rPr>
              <w:t>防撞缓冲垫性能</w:t>
            </w:r>
          </w:p>
        </w:tc>
        <w:tc>
          <w:tcPr>
            <w:tcW w:w="3701" w:type="pct"/>
            <w:tcBorders>
              <w:top w:val="single" w:color="auto" w:sz="4" w:space="0"/>
              <w:left w:val="nil"/>
              <w:bottom w:val="single" w:color="auto" w:sz="4" w:space="0"/>
              <w:right w:val="single" w:color="auto" w:sz="4" w:space="0"/>
            </w:tcBorders>
            <w:noWrap w:val="0"/>
            <w:vAlign w:val="top"/>
          </w:tcPr>
          <w:p w14:paraId="2C56D99D">
            <w:pPr>
              <w:spacing w:line="360" w:lineRule="auto"/>
              <w:jc w:val="both"/>
              <w:rPr>
                <w:rFonts w:ascii="宋体" w:hAnsi="宋体"/>
              </w:rPr>
            </w:pPr>
            <w:r>
              <w:rPr>
                <w:rFonts w:hint="eastAsia" w:ascii="宋体" w:hAnsi="宋体"/>
              </w:rPr>
              <w:t>在碰撞过程中，防撞垫变形部位向内弯折，吸能材料和变形部件没有任何形式的向外弯折和飞溅。</w:t>
            </w:r>
          </w:p>
        </w:tc>
      </w:tr>
      <w:tr w14:paraId="15701636">
        <w:tblPrEx>
          <w:tblCellMar>
            <w:top w:w="0" w:type="dxa"/>
            <w:left w:w="0" w:type="dxa"/>
            <w:bottom w:w="0" w:type="dxa"/>
            <w:right w:w="0" w:type="dxa"/>
          </w:tblCellMar>
        </w:tblPrEx>
        <w:trPr>
          <w:trHeight w:val="332"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2188A5AB">
            <w:pPr>
              <w:spacing w:line="360" w:lineRule="auto"/>
              <w:jc w:val="both"/>
              <w:rPr>
                <w:rFonts w:ascii="宋体" w:hAnsi="宋体"/>
              </w:rPr>
            </w:pPr>
            <w:r>
              <w:rPr>
                <w:rFonts w:hint="eastAsia" w:ascii="宋体" w:hAnsi="宋体"/>
              </w:rPr>
              <w:t>防撞缓冲垫动力系统</w:t>
            </w:r>
          </w:p>
        </w:tc>
        <w:tc>
          <w:tcPr>
            <w:tcW w:w="3701" w:type="pct"/>
            <w:tcBorders>
              <w:top w:val="single" w:color="auto" w:sz="4" w:space="0"/>
              <w:left w:val="nil"/>
              <w:bottom w:val="single" w:color="auto" w:sz="4" w:space="0"/>
              <w:right w:val="single" w:color="auto" w:sz="4" w:space="0"/>
            </w:tcBorders>
            <w:noWrap w:val="0"/>
            <w:vAlign w:val="top"/>
          </w:tcPr>
          <w:p w14:paraId="0D42D18A">
            <w:pPr>
              <w:spacing w:line="360" w:lineRule="auto"/>
              <w:jc w:val="both"/>
              <w:rPr>
                <w:rFonts w:ascii="宋体" w:hAnsi="宋体"/>
              </w:rPr>
            </w:pPr>
            <w:r>
              <w:rPr>
                <w:rFonts w:hint="eastAsia" w:ascii="宋体" w:hAnsi="宋体"/>
              </w:rPr>
              <w:t>独立电动液压动力单元</w:t>
            </w:r>
          </w:p>
        </w:tc>
      </w:tr>
      <w:tr w14:paraId="7AE29FEF">
        <w:tblPrEx>
          <w:tblCellMar>
            <w:top w:w="0" w:type="dxa"/>
            <w:left w:w="0" w:type="dxa"/>
            <w:bottom w:w="0" w:type="dxa"/>
            <w:right w:w="0" w:type="dxa"/>
          </w:tblCellMar>
        </w:tblPrEx>
        <w:trPr>
          <w:trHeight w:val="392"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4515C429">
            <w:pPr>
              <w:spacing w:line="360" w:lineRule="auto"/>
              <w:jc w:val="both"/>
              <w:rPr>
                <w:rFonts w:ascii="宋体" w:hAnsi="宋体"/>
              </w:rPr>
            </w:pPr>
            <w:r>
              <w:rPr>
                <w:rFonts w:hint="eastAsia" w:ascii="宋体" w:hAnsi="宋体"/>
              </w:rPr>
              <w:t>防撞缓冲垫翻转方式</w:t>
            </w:r>
          </w:p>
        </w:tc>
        <w:tc>
          <w:tcPr>
            <w:tcW w:w="3701" w:type="pct"/>
            <w:tcBorders>
              <w:top w:val="single" w:color="auto" w:sz="4" w:space="0"/>
              <w:left w:val="nil"/>
              <w:bottom w:val="single" w:color="auto" w:sz="4" w:space="0"/>
              <w:right w:val="single" w:color="auto" w:sz="4" w:space="0"/>
            </w:tcBorders>
            <w:noWrap w:val="0"/>
            <w:vAlign w:val="top"/>
          </w:tcPr>
          <w:p w14:paraId="101E6FEE">
            <w:pPr>
              <w:spacing w:line="360" w:lineRule="auto"/>
              <w:jc w:val="both"/>
              <w:rPr>
                <w:rFonts w:ascii="宋体" w:hAnsi="宋体"/>
              </w:rPr>
            </w:pPr>
            <w:r>
              <w:rPr>
                <w:rFonts w:hint="eastAsia" w:ascii="宋体" w:hAnsi="宋体"/>
              </w:rPr>
              <w:t>90°翻转，双油缸液压翻转，可在行驶过程中在驾驶室进行操控</w:t>
            </w:r>
          </w:p>
        </w:tc>
      </w:tr>
      <w:tr w14:paraId="4866D674">
        <w:tblPrEx>
          <w:tblCellMar>
            <w:top w:w="0" w:type="dxa"/>
            <w:left w:w="0" w:type="dxa"/>
            <w:bottom w:w="0" w:type="dxa"/>
            <w:right w:w="0" w:type="dxa"/>
          </w:tblCellMar>
        </w:tblPrEx>
        <w:trPr>
          <w:trHeight w:val="352"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1DBBCC15">
            <w:pPr>
              <w:spacing w:line="360" w:lineRule="auto"/>
              <w:jc w:val="both"/>
              <w:rPr>
                <w:rFonts w:ascii="宋体" w:hAnsi="宋体"/>
              </w:rPr>
            </w:pPr>
            <w:r>
              <w:rPr>
                <w:rFonts w:hint="eastAsia" w:ascii="宋体" w:hAnsi="宋体"/>
              </w:rPr>
              <w:t>工作时行驶速度</w:t>
            </w:r>
          </w:p>
        </w:tc>
        <w:tc>
          <w:tcPr>
            <w:tcW w:w="3701" w:type="pct"/>
            <w:tcBorders>
              <w:top w:val="single" w:color="auto" w:sz="4" w:space="0"/>
              <w:left w:val="nil"/>
              <w:bottom w:val="single" w:color="auto" w:sz="4" w:space="0"/>
              <w:right w:val="single" w:color="auto" w:sz="4" w:space="0"/>
            </w:tcBorders>
            <w:noWrap w:val="0"/>
            <w:vAlign w:val="top"/>
          </w:tcPr>
          <w:p w14:paraId="2E1059B0">
            <w:pPr>
              <w:spacing w:line="360" w:lineRule="auto"/>
              <w:jc w:val="both"/>
              <w:rPr>
                <w:rFonts w:ascii="宋体" w:hAnsi="宋体"/>
              </w:rPr>
            </w:pPr>
            <w:r>
              <w:rPr>
                <w:rFonts w:hint="eastAsia" w:ascii="宋体" w:hAnsi="宋体"/>
              </w:rPr>
              <w:t>≥70km/h（防撞垫打开状态）</w:t>
            </w:r>
          </w:p>
        </w:tc>
      </w:tr>
      <w:tr w14:paraId="27371B9A">
        <w:tblPrEx>
          <w:tblCellMar>
            <w:top w:w="0" w:type="dxa"/>
            <w:left w:w="0" w:type="dxa"/>
            <w:bottom w:w="0" w:type="dxa"/>
            <w:right w:w="0" w:type="dxa"/>
          </w:tblCellMar>
        </w:tblPrEx>
        <w:trPr>
          <w:trHeight w:val="20"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62762D9A">
            <w:pPr>
              <w:spacing w:line="360" w:lineRule="auto"/>
              <w:jc w:val="both"/>
              <w:rPr>
                <w:rFonts w:ascii="宋体" w:hAnsi="宋体"/>
              </w:rPr>
            </w:pPr>
            <w:r>
              <w:rPr>
                <w:rFonts w:hint="eastAsia" w:ascii="宋体" w:hAnsi="宋体"/>
              </w:rPr>
              <w:t>发电机</w:t>
            </w:r>
          </w:p>
        </w:tc>
        <w:tc>
          <w:tcPr>
            <w:tcW w:w="3701" w:type="pct"/>
            <w:tcBorders>
              <w:top w:val="single" w:color="auto" w:sz="4" w:space="0"/>
              <w:left w:val="nil"/>
              <w:bottom w:val="single" w:color="auto" w:sz="4" w:space="0"/>
              <w:right w:val="single" w:color="auto" w:sz="4" w:space="0"/>
            </w:tcBorders>
            <w:noWrap w:val="0"/>
            <w:vAlign w:val="top"/>
          </w:tcPr>
          <w:p w14:paraId="1269FE98">
            <w:pPr>
              <w:spacing w:line="360" w:lineRule="auto"/>
              <w:jc w:val="both"/>
              <w:rPr>
                <w:rFonts w:ascii="宋体" w:hAnsi="宋体"/>
              </w:rPr>
            </w:pPr>
            <w:r>
              <w:rPr>
                <w:rFonts w:hint="eastAsia" w:ascii="宋体" w:hAnsi="宋体"/>
              </w:rPr>
              <w:t>配备便携式发电机组，能够给显示屏和箭头灯供电，功率≥1.8KW，带有自启自停功能。（提供带有发电机的公告照片）</w:t>
            </w:r>
          </w:p>
        </w:tc>
      </w:tr>
      <w:tr w14:paraId="57FB55DE">
        <w:tblPrEx>
          <w:tblCellMar>
            <w:top w:w="0" w:type="dxa"/>
            <w:left w:w="0" w:type="dxa"/>
            <w:bottom w:w="0" w:type="dxa"/>
            <w:right w:w="0" w:type="dxa"/>
          </w:tblCellMar>
        </w:tblPrEx>
        <w:trPr>
          <w:trHeight w:val="20" w:hRule="atLeast"/>
        </w:trPr>
        <w:tc>
          <w:tcPr>
            <w:tcW w:w="1299" w:type="pct"/>
            <w:tcBorders>
              <w:top w:val="single" w:color="auto" w:sz="4" w:space="0"/>
              <w:left w:val="single" w:color="auto" w:sz="4" w:space="0"/>
              <w:bottom w:val="single" w:color="auto" w:sz="4" w:space="0"/>
              <w:right w:val="single" w:color="auto" w:sz="4" w:space="0"/>
            </w:tcBorders>
            <w:noWrap w:val="0"/>
            <w:vAlign w:val="top"/>
          </w:tcPr>
          <w:p w14:paraId="2255955C">
            <w:pPr>
              <w:spacing w:line="360" w:lineRule="auto"/>
              <w:jc w:val="both"/>
              <w:rPr>
                <w:rFonts w:ascii="宋体" w:hAnsi="宋体"/>
              </w:rPr>
            </w:pPr>
            <w:r>
              <w:rPr>
                <w:rFonts w:hint="eastAsia" w:ascii="宋体" w:hAnsi="宋体"/>
              </w:rPr>
              <w:t>其他</w:t>
            </w:r>
          </w:p>
        </w:tc>
        <w:tc>
          <w:tcPr>
            <w:tcW w:w="3701" w:type="pct"/>
            <w:tcBorders>
              <w:top w:val="single" w:color="auto" w:sz="4" w:space="0"/>
              <w:left w:val="nil"/>
              <w:bottom w:val="single" w:color="auto" w:sz="4" w:space="0"/>
              <w:right w:val="single" w:color="auto" w:sz="4" w:space="0"/>
            </w:tcBorders>
            <w:noWrap w:val="0"/>
            <w:vAlign w:val="top"/>
          </w:tcPr>
          <w:p w14:paraId="7F1B2E00">
            <w:pPr>
              <w:spacing w:line="360" w:lineRule="auto"/>
              <w:jc w:val="both"/>
              <w:rPr>
                <w:rFonts w:ascii="宋体" w:hAnsi="宋体"/>
              </w:rPr>
            </w:pPr>
            <w:r>
              <w:rPr>
                <w:rFonts w:hint="eastAsia" w:ascii="宋体" w:hAnsi="宋体"/>
              </w:rPr>
              <w:t>防撞车被撞后，供应商应免费协助办理保险理赔，在防撞车维修期间，免费提供备用车辆供使用方使用。</w:t>
            </w:r>
          </w:p>
        </w:tc>
      </w:tr>
    </w:tbl>
    <w:p w14:paraId="3ADEC10A">
      <w:pPr>
        <w:spacing w:line="360" w:lineRule="auto"/>
        <w:rPr>
          <w:rFonts w:ascii="宋体" w:hAnsi="宋体"/>
        </w:rPr>
      </w:pPr>
      <w:r>
        <w:rPr>
          <w:rFonts w:ascii="宋体" w:hAnsi="宋体"/>
        </w:rPr>
        <w:t xml:space="preserve"> </w:t>
      </w:r>
    </w:p>
    <w:p w14:paraId="2FE8C05E">
      <w:pPr>
        <w:spacing w:line="360" w:lineRule="auto"/>
        <w:outlineLvl w:val="0"/>
        <w:rPr>
          <w:rFonts w:ascii="宋体" w:hAnsi="宋体"/>
          <w:b/>
        </w:rPr>
      </w:pPr>
      <w:r>
        <w:rPr>
          <w:rFonts w:hint="eastAsia" w:ascii="宋体" w:hAnsi="宋体"/>
          <w:b/>
        </w:rPr>
        <w:t>四、技术服务范围及验收标准</w:t>
      </w:r>
    </w:p>
    <w:p w14:paraId="4507EB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1、车辆规格性能均应符合或优于本标书的要求且为“零公里”新车，交货时每辆车须带≥50升燃油。</w:t>
      </w:r>
    </w:p>
    <w:p w14:paraId="1A5BEE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2、提供厂家使用说明书及维修手册1套。</w:t>
      </w:r>
    </w:p>
    <w:p w14:paraId="059FBB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3、出示厂家检验报告及合格证明。</w:t>
      </w:r>
    </w:p>
    <w:p w14:paraId="4879F6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4、外观上灯光和仪表应灵敏、完整、清晰、准确，整机涂漆光泽均匀、无油漆脱落锈蚀、碰伤，附具齐全完整。</w:t>
      </w:r>
    </w:p>
    <w:p w14:paraId="260A5A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5、各部件性能可靠，无渗漏，无异响，转动灵活，制动良好。</w:t>
      </w:r>
    </w:p>
    <w:p w14:paraId="1021BE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6、验收期限：交货后一周内。</w:t>
      </w:r>
    </w:p>
    <w:p w14:paraId="556467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7、提供到货天数：30天（合同签订后30天内）</w:t>
      </w:r>
    </w:p>
    <w:p w14:paraId="39DF5A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8、提供交货前办理相关天数：30天（合同签订后30天内）</w:t>
      </w:r>
    </w:p>
    <w:p w14:paraId="33B1B924">
      <w:pPr>
        <w:spacing w:line="360" w:lineRule="auto"/>
        <w:rPr>
          <w:rFonts w:hint="eastAsia" w:ascii="宋体" w:hAnsi="宋体"/>
        </w:rPr>
      </w:pPr>
    </w:p>
    <w:p w14:paraId="670A3AD8">
      <w:pPr>
        <w:spacing w:line="360" w:lineRule="auto"/>
        <w:outlineLvl w:val="0"/>
        <w:rPr>
          <w:rFonts w:hint="eastAsia" w:ascii="宋体" w:hAnsi="宋体"/>
          <w:b/>
        </w:rPr>
      </w:pPr>
      <w:r>
        <w:rPr>
          <w:rFonts w:hint="eastAsia" w:ascii="宋体" w:hAnsi="宋体"/>
          <w:b/>
        </w:rPr>
        <w:t>五、培训要求基本服务要求</w:t>
      </w:r>
    </w:p>
    <w:p w14:paraId="450C3E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1、车辆（设备）</w:t>
      </w:r>
      <w:r>
        <w:rPr>
          <w:rFonts w:ascii="宋体" w:hAnsi="宋体"/>
        </w:rPr>
        <w:t>安全操作规范、安全操作程序、用途、结构及维护和保养方法；</w:t>
      </w:r>
    </w:p>
    <w:p w14:paraId="0CDD68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rPr>
      </w:pPr>
      <w:r>
        <w:rPr>
          <w:rFonts w:hint="eastAsia" w:ascii="宋体" w:hAnsi="宋体"/>
        </w:rPr>
        <w:t>2、</w:t>
      </w:r>
      <w:r>
        <w:rPr>
          <w:rFonts w:ascii="宋体" w:hAnsi="宋体"/>
        </w:rPr>
        <w:t>指导需方操作人员进行模拟操作及对不同事故的处理；</w:t>
      </w:r>
    </w:p>
    <w:p w14:paraId="1CDB02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3、</w:t>
      </w:r>
      <w:r>
        <w:rPr>
          <w:rFonts w:ascii="宋体" w:hAnsi="宋体"/>
        </w:rPr>
        <w:t>培训计划：完善的培训计划，不少于7天的理论和实际操作培训，保证参训人员熟练操作，懂得日常维保及维修，熟悉各部件功能，能够发现故障，能够准确与厂家技术人员进行技术沟通的能力。</w:t>
      </w:r>
    </w:p>
    <w:p w14:paraId="6072752D">
      <w:pPr>
        <w:spacing w:line="360" w:lineRule="auto"/>
        <w:rPr>
          <w:rFonts w:hint="eastAsia" w:ascii="宋体" w:hAnsi="宋体"/>
        </w:rPr>
      </w:pPr>
    </w:p>
    <w:p w14:paraId="08FA067F">
      <w:pPr>
        <w:spacing w:line="360" w:lineRule="auto"/>
        <w:outlineLvl w:val="0"/>
        <w:rPr>
          <w:rFonts w:ascii="宋体" w:hAnsi="宋体"/>
          <w:b/>
        </w:rPr>
      </w:pPr>
      <w:r>
        <w:rPr>
          <w:rFonts w:hint="eastAsia" w:ascii="宋体" w:hAnsi="宋体"/>
          <w:b/>
        </w:rPr>
        <w:t>六、质保期及售后服务</w:t>
      </w:r>
    </w:p>
    <w:p w14:paraId="7389C1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lang w:val="en-US" w:eastAsia="zh-CN"/>
        </w:rPr>
        <w:t>1、</w:t>
      </w:r>
      <w:r>
        <w:rPr>
          <w:rFonts w:hint="eastAsia" w:ascii="宋体" w:hAnsi="宋体"/>
        </w:rPr>
        <w:t>设备（易损件除外）质保期不少于1年；若厂家公开承诺质保期更长的，质保期从其承诺；质保期自设备验收合格之日起计。</w:t>
      </w:r>
    </w:p>
    <w:p w14:paraId="63F5D1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lang w:val="en-US" w:eastAsia="zh-CN"/>
        </w:rPr>
        <w:t>2、</w:t>
      </w:r>
      <w:r>
        <w:rPr>
          <w:rFonts w:hint="eastAsia" w:ascii="宋体" w:hAnsi="宋体"/>
        </w:rPr>
        <w:t>在质保期内，接到买方服务信息后，2个小时内应做出明确回复，24小时内到达现场，产生一切费用由卖方承担，72小时内处理完毕。</w:t>
      </w:r>
    </w:p>
    <w:p w14:paraId="1F7011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lang w:val="en-US" w:eastAsia="zh-CN"/>
        </w:rPr>
        <w:t>3、</w:t>
      </w:r>
      <w:r>
        <w:rPr>
          <w:rFonts w:hint="eastAsia" w:ascii="宋体" w:hAnsi="宋体"/>
        </w:rPr>
        <w:t>质保期内的维修工时及材料费用、维修人员的差旅费、宿费等由卖方承担。</w:t>
      </w:r>
    </w:p>
    <w:p w14:paraId="5F92AC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lang w:val="en-US" w:eastAsia="zh-CN"/>
        </w:rPr>
        <w:t>4、</w:t>
      </w:r>
      <w:r>
        <w:rPr>
          <w:rFonts w:hint="eastAsia" w:ascii="宋体" w:hAnsi="宋体"/>
        </w:rPr>
        <w:t>在质保期内，如设备或零部件因非人力因素出现故障而造成短期停用，则质保期和免费维修期相应顺延。</w:t>
      </w:r>
    </w:p>
    <w:p w14:paraId="60812F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lang w:val="en-US" w:eastAsia="zh-CN"/>
        </w:rPr>
        <w:t>5、</w:t>
      </w:r>
      <w:r>
        <w:rPr>
          <w:rFonts w:hint="eastAsia" w:ascii="宋体" w:hAnsi="宋体"/>
        </w:rPr>
        <w:t>质保期内，卖方在春运前和夏季高温天气期间免费进行2次/年全面维保工作。</w:t>
      </w:r>
    </w:p>
    <w:p w14:paraId="58F690C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lang w:val="en-US" w:eastAsia="zh-CN"/>
        </w:rPr>
        <w:t>6、</w:t>
      </w:r>
      <w:r>
        <w:rPr>
          <w:rFonts w:hint="eastAsia" w:ascii="宋体" w:hAnsi="宋体"/>
        </w:rPr>
        <w:t>质保期外出现故障时，卖方应按质保期内时效规定提供维修服务，以优惠价格收取材料费及人工费。</w:t>
      </w:r>
    </w:p>
    <w:p w14:paraId="41E810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lang w:val="en-US" w:eastAsia="zh-CN"/>
        </w:rPr>
        <w:t>7、</w:t>
      </w:r>
      <w:r>
        <w:rPr>
          <w:rFonts w:hint="eastAsia" w:ascii="宋体" w:hAnsi="宋体"/>
        </w:rPr>
        <w:t>售后服务：完善售后服务计划，每年不少于两次质量回访，提供维护保养报告，给予终身技术指导。质保期结束后，乙方应继续为用户提供完善且优惠的售后服务。底盘过质保期后，乙方负责售后联系。乙方应每年提供一次全车免费检测，并提供检测报告及维保建议。质保期外能提供车辆终身维修所需的配件，并在接到甲方通知后2小时内响应，24小时内将配件寄出。</w:t>
      </w:r>
    </w:p>
    <w:p w14:paraId="32C09856">
      <w:pPr>
        <w:spacing w:line="360" w:lineRule="auto"/>
        <w:rPr>
          <w:rFonts w:hint="eastAsia" w:ascii="宋体" w:hAnsi="宋体"/>
        </w:rPr>
      </w:pPr>
    </w:p>
    <w:p w14:paraId="73A1EC28">
      <w:pPr>
        <w:spacing w:line="360" w:lineRule="auto"/>
        <w:outlineLvl w:val="0"/>
        <w:rPr>
          <w:rFonts w:hint="eastAsia" w:ascii="宋体" w:hAnsi="宋体"/>
          <w:b/>
        </w:rPr>
      </w:pPr>
      <w:r>
        <w:rPr>
          <w:rFonts w:hint="eastAsia" w:ascii="宋体" w:hAnsi="宋体"/>
          <w:b/>
        </w:rPr>
        <w:t>七、其他要求</w:t>
      </w:r>
    </w:p>
    <w:p w14:paraId="661275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lang w:val="en-US" w:eastAsia="zh-CN"/>
        </w:rPr>
        <w:t>1、</w:t>
      </w:r>
      <w:r>
        <w:rPr>
          <w:rFonts w:hint="eastAsia" w:ascii="宋体" w:hAnsi="宋体"/>
        </w:rPr>
        <w:t>车辆配全套保养、维修专用工具，该项费用综合计入总报价中；</w:t>
      </w:r>
    </w:p>
    <w:p w14:paraId="4E8E6F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lang w:val="en-US" w:eastAsia="zh-CN"/>
        </w:rPr>
        <w:t>2、</w:t>
      </w:r>
      <w:r>
        <w:rPr>
          <w:rFonts w:hint="eastAsia" w:ascii="宋体" w:hAnsi="宋体"/>
        </w:rPr>
        <w:t>配备随机及满足车辆正常使用需要的2000小时备品、备件，该项费用综合计入投标总报价中；</w:t>
      </w:r>
    </w:p>
    <w:p w14:paraId="64A12E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rPr>
      </w:pPr>
      <w:r>
        <w:rPr>
          <w:rFonts w:hint="eastAsia" w:ascii="宋体" w:hAnsi="宋体"/>
          <w:lang w:val="en-US" w:eastAsia="zh-CN"/>
        </w:rPr>
        <w:t>3、</w:t>
      </w:r>
      <w:r>
        <w:rPr>
          <w:rFonts w:hint="eastAsia" w:ascii="宋体" w:hAnsi="宋体"/>
        </w:rPr>
        <w:t>提供底盘、工作装置的详细技术参数、结构原理的说明；</w:t>
      </w:r>
    </w:p>
    <w:p w14:paraId="11BA47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lang w:val="en-US" w:eastAsia="zh-CN"/>
        </w:rPr>
        <w:t>4、</w:t>
      </w:r>
      <w:r>
        <w:rPr>
          <w:rFonts w:hint="eastAsia" w:ascii="宋体" w:hAnsi="宋体"/>
        </w:rPr>
        <w:t>提供发动机额定状态下燃油消耗率。</w:t>
      </w:r>
    </w:p>
    <w:p w14:paraId="74C7AC6C">
      <w:pPr>
        <w:spacing w:line="360" w:lineRule="auto"/>
        <w:rPr>
          <w:rFonts w:ascii="宋体" w:hAnsi="宋体"/>
        </w:rPr>
      </w:pPr>
      <w:r>
        <w:rPr>
          <w:rFonts w:hint="eastAsia" w:ascii="宋体" w:hAnsi="宋体"/>
        </w:rPr>
        <w:t xml:space="preserve"> </w:t>
      </w:r>
    </w:p>
    <w:p w14:paraId="43EFF02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z w:val="21"/>
          <w:szCs w:val="21"/>
          <w:lang w:val="en-US" w:eastAsia="zh-CN"/>
        </w:rPr>
      </w:pPr>
    </w:p>
    <w:p w14:paraId="27BAA86C"/>
    <w:p w14:paraId="08DB98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79" w:name="_Toc101186772"/>
      <w:bookmarkStart w:id="80" w:name="_Toc9834_WPSOffice_Level1"/>
    </w:p>
    <w:bookmarkEnd w:id="79"/>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0"/>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1" w:name="_Toc27552_WPSOffice_Level1"/>
      <w:bookmarkStart w:id="82" w:name="_Toc17394_WPSOffice_Level1"/>
      <w:bookmarkStart w:id="83" w:name="_Toc5145_WPSOffice_Level1"/>
      <w:bookmarkStart w:id="84" w:name="_Toc1914_WPSOffice_Level1"/>
      <w:r>
        <w:rPr>
          <w:rFonts w:ascii="Times New Roman" w:hAnsi="Times New Roman" w:eastAsia="黑体" w:cs="Times New Roman"/>
          <w:sz w:val="50"/>
          <w:szCs w:val="50"/>
        </w:rPr>
        <w:t>响应文件</w:t>
      </w:r>
      <w:bookmarkEnd w:id="81"/>
      <w:bookmarkEnd w:id="82"/>
      <w:bookmarkEnd w:id="83"/>
      <w:bookmarkEnd w:id="84"/>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bookmarkStart w:id="164" w:name="_GoBack"/>
      <w:bookmarkEnd w:id="164"/>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5" w:name="_Toc25232_WPSOffice_Level2"/>
      <w:bookmarkStart w:id="86"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5"/>
      <w:bookmarkEnd w:id="86"/>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7" w:name="_Toc31577_WPSOffice_Level2"/>
      <w:bookmarkStart w:id="88"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7"/>
      <w:bookmarkEnd w:id="88"/>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9" w:name="_Toc21974_WPSOffice_Level2"/>
      <w:bookmarkStart w:id="90" w:name="_Toc22351_WPSOffice_Level2"/>
      <w:r>
        <w:rPr>
          <w:rFonts w:ascii="Times New Roman" w:hAnsi="Times New Roman" w:eastAsia="黑体" w:cs="Times New Roman"/>
          <w:sz w:val="28"/>
          <w:szCs w:val="28"/>
        </w:rPr>
        <w:t>目录</w:t>
      </w:r>
      <w:bookmarkEnd w:id="89"/>
      <w:bookmarkEnd w:id="90"/>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1" w:name="_Toc6353_WPSOffice_Level1"/>
      <w:bookmarkStart w:id="92" w:name="_Toc30529_WPSOffice_Level1"/>
      <w:bookmarkStart w:id="93" w:name="_Toc23368_WPSOffice_Level1"/>
      <w:bookmarkStart w:id="94" w:name="_Toc11424_WPSOffice_Level1"/>
      <w:bookmarkStart w:id="95" w:name="_Toc12670_WPSOffice_Level1"/>
      <w:r>
        <w:rPr>
          <w:rFonts w:ascii="Times New Roman" w:hAnsi="Times New Roman" w:eastAsia="黑体" w:cs="Times New Roman"/>
          <w:sz w:val="24"/>
        </w:rPr>
        <w:t>一、报价函</w:t>
      </w:r>
      <w:bookmarkEnd w:id="91"/>
      <w:bookmarkEnd w:id="92"/>
      <w:bookmarkEnd w:id="93"/>
      <w:bookmarkEnd w:id="94"/>
    </w:p>
    <w:p w14:paraId="60AED60F">
      <w:pPr>
        <w:spacing w:line="440" w:lineRule="exact"/>
        <w:ind w:left="1619" w:leftChars="771"/>
        <w:rPr>
          <w:rFonts w:ascii="Times New Roman" w:hAnsi="Times New Roman" w:eastAsia="黑体" w:cs="Times New Roman"/>
          <w:sz w:val="24"/>
        </w:rPr>
      </w:pPr>
      <w:bookmarkStart w:id="96" w:name="_Toc31927_WPSOffice_Level1"/>
      <w:bookmarkStart w:id="97" w:name="_Toc32729_WPSOffice_Level1"/>
      <w:bookmarkStart w:id="98" w:name="_Toc5317_WPSOffice_Level1"/>
      <w:bookmarkStart w:id="99" w:name="_Toc21229_WPSOffice_Level1"/>
      <w:r>
        <w:rPr>
          <w:rFonts w:ascii="Times New Roman" w:hAnsi="Times New Roman" w:eastAsia="黑体" w:cs="Times New Roman"/>
          <w:sz w:val="24"/>
        </w:rPr>
        <w:t>二、法定代表人身份证明及授权委托书</w:t>
      </w:r>
      <w:bookmarkEnd w:id="96"/>
      <w:bookmarkEnd w:id="97"/>
      <w:bookmarkEnd w:id="98"/>
      <w:bookmarkEnd w:id="99"/>
    </w:p>
    <w:p w14:paraId="11A59D0A">
      <w:pPr>
        <w:spacing w:line="440" w:lineRule="exact"/>
        <w:ind w:left="1619" w:leftChars="771"/>
        <w:rPr>
          <w:rFonts w:ascii="Times New Roman" w:hAnsi="Times New Roman" w:eastAsia="黑体" w:cs="Times New Roman"/>
          <w:sz w:val="24"/>
        </w:rPr>
      </w:pPr>
      <w:bookmarkStart w:id="100" w:name="_Toc25965_WPSOffice_Level1"/>
      <w:bookmarkStart w:id="101" w:name="_Toc29085_WPSOffice_Level1"/>
      <w:bookmarkStart w:id="102" w:name="_Toc23356_WPSOffice_Level1"/>
      <w:bookmarkStart w:id="103"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0"/>
      <w:bookmarkEnd w:id="101"/>
      <w:bookmarkEnd w:id="102"/>
      <w:bookmarkEnd w:id="103"/>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4" w:name="_Toc18964_WPSOffice_Level1"/>
      <w:bookmarkStart w:id="105" w:name="_Toc10608_WPSOffice_Level1"/>
      <w:bookmarkStart w:id="106" w:name="_Toc23744_WPSOffice_Level1"/>
      <w:bookmarkStart w:id="107"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4"/>
      <w:bookmarkEnd w:id="105"/>
      <w:bookmarkEnd w:id="106"/>
      <w:bookmarkEnd w:id="107"/>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8" w:name="_Toc23751_WPSOffice_Level1"/>
      <w:bookmarkStart w:id="109" w:name="_Toc19601_WPSOffice_Level1"/>
      <w:bookmarkStart w:id="110" w:name="_Toc1578_WPSOffice_Level1"/>
      <w:bookmarkStart w:id="111" w:name="_Toc9006_WPSOffice_Level1"/>
      <w:r>
        <w:rPr>
          <w:rFonts w:hint="eastAsia" w:ascii="Times New Roman" w:hAnsi="Times New Roman" w:eastAsia="黑体" w:cs="Times New Roman"/>
          <w:sz w:val="24"/>
        </w:rPr>
        <w:t>五、</w:t>
      </w:r>
      <w:bookmarkEnd w:id="108"/>
      <w:bookmarkEnd w:id="109"/>
      <w:bookmarkEnd w:id="110"/>
      <w:bookmarkEnd w:id="111"/>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2" w:name="_Toc24082_WPSOffice_Level1"/>
      <w:bookmarkStart w:id="113" w:name="_Toc31314_WPSOffice_Level1"/>
      <w:bookmarkStart w:id="114" w:name="_Toc12459_WPSOffice_Level1"/>
      <w:bookmarkStart w:id="115"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2"/>
      <w:bookmarkEnd w:id="113"/>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6" w:name="_Toc20930_WPSOffice_Level1"/>
      <w:bookmarkStart w:id="117" w:name="_Toc32220_WPSOffice_Level1"/>
      <w:r>
        <w:rPr>
          <w:rFonts w:hint="eastAsia" w:ascii="Times New Roman" w:hAnsi="Times New Roman" w:eastAsia="黑体" w:cs="Times New Roman"/>
          <w:sz w:val="24"/>
        </w:rPr>
        <w:t>七</w:t>
      </w:r>
      <w:bookmarkEnd w:id="114"/>
      <w:bookmarkEnd w:id="115"/>
      <w:bookmarkEnd w:id="116"/>
      <w:bookmarkEnd w:id="117"/>
      <w:bookmarkStart w:id="118" w:name="_Toc32648_WPSOffice_Level1"/>
      <w:bookmarkStart w:id="119" w:name="_Toc27403_WPSOffice_Level1"/>
      <w:bookmarkStart w:id="120" w:name="_Toc30273_WPSOffice_Level1"/>
      <w:bookmarkStart w:id="121" w:name="_Toc25804_WPSOffice_Level1"/>
      <w:r>
        <w:rPr>
          <w:rFonts w:ascii="Times New Roman" w:hAnsi="Times New Roman" w:eastAsia="黑体" w:cs="Times New Roman"/>
          <w:sz w:val="24"/>
        </w:rPr>
        <w:t>、</w:t>
      </w:r>
      <w:bookmarkEnd w:id="118"/>
      <w:bookmarkEnd w:id="119"/>
      <w:bookmarkEnd w:id="120"/>
      <w:bookmarkEnd w:id="121"/>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2" w:name="_Toc32152_WPSOffice_Level1"/>
      <w:bookmarkStart w:id="123" w:name="_Toc23147_WPSOffice_Level1"/>
      <w:bookmarkStart w:id="124" w:name="_Toc30234_WPSOffice_Level1"/>
      <w:bookmarkStart w:id="125" w:name="_Toc4051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2"/>
      <w:bookmarkEnd w:id="123"/>
      <w:bookmarkEnd w:id="124"/>
      <w:bookmarkEnd w:id="125"/>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6" w:name="_Toc5885_WPSOffice_Level1"/>
      <w:bookmarkStart w:id="127" w:name="_Toc16988_WPSOffice_Level1"/>
      <w:r>
        <w:rPr>
          <w:rFonts w:hint="eastAsia" w:ascii="Times New Roman" w:hAnsi="Times New Roman" w:eastAsia="黑体" w:cs="Times New Roman"/>
          <w:sz w:val="24"/>
        </w:rPr>
        <w:t>九、其他材料</w:t>
      </w:r>
      <w:bookmarkEnd w:id="95"/>
      <w:bookmarkEnd w:id="126"/>
      <w:bookmarkEnd w:id="127"/>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8" w:name="_Toc18312_WPSOffice_Level1"/>
      <w:bookmarkStart w:id="129" w:name="_Toc1687_WPSOffice_Level1"/>
      <w:bookmarkStart w:id="130" w:name="_Toc29399_WPSOffice_Level1"/>
      <w:bookmarkStart w:id="131" w:name="_Toc2765_WPSOffice_Level1"/>
      <w:bookmarkStart w:id="132" w:name="_Toc30031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8"/>
      <w:bookmarkEnd w:id="129"/>
      <w:bookmarkEnd w:id="130"/>
      <w:bookmarkEnd w:id="131"/>
      <w:bookmarkEnd w:id="132"/>
    </w:p>
    <w:p w14:paraId="50661D31">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采购人名称</w:t>
      </w:r>
      <w:r>
        <w:rPr>
          <w:rFonts w:hint="eastAsia" w:ascii="Times New Roman" w:hAnsi="Times New Roman" w:cs="Times New Roman"/>
          <w:sz w:val="24"/>
          <w:szCs w:val="24"/>
          <w:lang w:eastAsia="zh-CN"/>
        </w:rPr>
        <w:t>）</w:t>
      </w:r>
      <w:r>
        <w:rPr>
          <w:rFonts w:ascii="Times New Roman" w:hAnsi="Times New Roman" w:cs="Times New Roman"/>
          <w:sz w:val="24"/>
          <w:szCs w:val="24"/>
        </w:rPr>
        <w:t>：</w:t>
      </w:r>
    </w:p>
    <w:p w14:paraId="4285F8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1.</w:t>
      </w:r>
      <w:r>
        <w:rPr>
          <w:rFonts w:ascii="Times New Roman" w:hAnsi="Times New Roman" w:cs="Times New Roman"/>
          <w:sz w:val="24"/>
          <w:szCs w:val="24"/>
        </w:rPr>
        <w:t>我方已仔细研究了</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rPr>
        <w:t>第</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合同包询比文件的全部内容，愿意以人民币</w:t>
      </w:r>
      <w:r>
        <w:rPr>
          <w:rFonts w:hint="eastAsia" w:ascii="Times New Roman" w:hAnsi="Times New Roman" w:cs="Times New Roman"/>
          <w:sz w:val="24"/>
          <w:szCs w:val="24"/>
          <w:lang w:eastAsia="zh-CN"/>
        </w:rPr>
        <w:t>（</w:t>
      </w:r>
      <w:r>
        <w:rPr>
          <w:rFonts w:ascii="Times New Roman" w:hAnsi="Times New Roman" w:cs="Times New Roman"/>
          <w:sz w:val="24"/>
          <w:szCs w:val="24"/>
        </w:rPr>
        <w:t>大写</w:t>
      </w:r>
      <w:r>
        <w:rPr>
          <w:rFonts w:hint="eastAsia" w:ascii="Times New Roman" w:hAnsi="Times New Roman" w:cs="Times New Roman"/>
          <w:sz w:val="24"/>
          <w:szCs w:val="24"/>
          <w:lang w:eastAsia="zh-CN"/>
        </w:rPr>
        <w:t>）</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小写：¥</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的总报价，</w:t>
      </w:r>
      <w:r>
        <w:rPr>
          <w:rFonts w:hint="eastAsia" w:ascii="Times New Roman" w:hAnsi="Times New Roman" w:cs="Times New Roman"/>
          <w:sz w:val="24"/>
          <w:szCs w:val="24"/>
        </w:rPr>
        <w:t>交货期</w:t>
      </w:r>
      <w:r>
        <w:rPr>
          <w:rFonts w:ascii="Times New Roman" w:hAnsi="Times New Roman" w:cs="Times New Roman"/>
          <w:sz w:val="24"/>
          <w:szCs w:val="24"/>
        </w:rPr>
        <w:t>，按合同约定实施和完成</w:t>
      </w:r>
      <w:r>
        <w:rPr>
          <w:rFonts w:hint="eastAsia" w:ascii="Times New Roman" w:hAnsi="Times New Roman" w:cs="Times New Roman"/>
          <w:sz w:val="24"/>
          <w:szCs w:val="24"/>
        </w:rPr>
        <w:t>供货及提供相关服务</w:t>
      </w:r>
      <w:r>
        <w:rPr>
          <w:rFonts w:ascii="Times New Roman" w:hAnsi="Times New Roman" w:cs="Times New Roman"/>
          <w:sz w:val="24"/>
          <w:szCs w:val="24"/>
        </w:rPr>
        <w:t>，质量目标达到。</w:t>
      </w:r>
    </w:p>
    <w:p w14:paraId="45289DD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2.</w:t>
      </w:r>
      <w:r>
        <w:rPr>
          <w:rFonts w:ascii="Times New Roman" w:hAnsi="Times New Roman" w:cs="Times New Roman"/>
          <w:sz w:val="24"/>
          <w:szCs w:val="24"/>
        </w:rPr>
        <w:t>我方承诺在响应有效期内不修改、撤销响应文件。</w:t>
      </w:r>
    </w:p>
    <w:p w14:paraId="32A0877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3.</w:t>
      </w:r>
      <w:r>
        <w:rPr>
          <w:rFonts w:ascii="Times New Roman" w:hAnsi="Times New Roman" w:cs="Times New Roman"/>
          <w:sz w:val="24"/>
          <w:szCs w:val="24"/>
        </w:rPr>
        <w:t>如我方成交：</w:t>
      </w:r>
    </w:p>
    <w:p w14:paraId="73B4FFC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1</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2</w:t>
      </w:r>
      <w:r>
        <w:rPr>
          <w:rFonts w:hint="eastAsia" w:ascii="Times New Roman" w:hAnsi="Times New Roman" w:cs="Times New Roman"/>
          <w:sz w:val="24"/>
          <w:szCs w:val="24"/>
          <w:lang w:eastAsia="zh-CN"/>
        </w:rPr>
        <w:t>）</w:t>
      </w:r>
      <w:r>
        <w:rPr>
          <w:rFonts w:ascii="Times New Roman" w:hAnsi="Times New Roman" w:cs="Times New Roman"/>
          <w:sz w:val="24"/>
          <w:szCs w:val="24"/>
        </w:rPr>
        <w:t>我方承诺按照询比文件规定向你方递交履约担保。</w:t>
      </w:r>
    </w:p>
    <w:p w14:paraId="0AD07D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我方承诺在合同约定的期限内完成全部合同任务。</w:t>
      </w:r>
    </w:p>
    <w:p w14:paraId="5A42B8D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4.</w:t>
      </w:r>
      <w:r>
        <w:rPr>
          <w:rFonts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5.</w:t>
      </w:r>
      <w:r>
        <w:rPr>
          <w:rFonts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6.</w:t>
      </w:r>
      <w:r>
        <w:rPr>
          <w:rFonts w:ascii="Times New Roman" w:hAnsi="Times New Roman" w:cs="Times New Roman"/>
          <w:sz w:val="24"/>
          <w:szCs w:val="24"/>
        </w:rPr>
        <w:t>我方理解，你方不一定</w:t>
      </w:r>
      <w:r>
        <w:rPr>
          <w:rFonts w:hint="eastAsia" w:ascii="Times New Roman" w:hAnsi="Times New Roman" w:cs="Times New Roman"/>
          <w:sz w:val="24"/>
          <w:szCs w:val="24"/>
        </w:rPr>
        <w:t>接受</w:t>
      </w:r>
      <w:r>
        <w:rPr>
          <w:rFonts w:ascii="Times New Roman" w:hAnsi="Times New Roman" w:cs="Times New Roman"/>
          <w:sz w:val="24"/>
          <w:szCs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3" w:name="_Toc12530_WPSOffice_Level1"/>
      <w:bookmarkStart w:id="134" w:name="_Toc18668_WPSOffice_Level1"/>
      <w:bookmarkStart w:id="135" w:name="_Toc32350_WPSOffice_Level1"/>
      <w:bookmarkStart w:id="136" w:name="_Toc14563_WPSOffice_Level1"/>
      <w:bookmarkStart w:id="137" w:name="_Toc8695_WPSOffice_Level1"/>
      <w:r>
        <w:rPr>
          <w:rFonts w:ascii="Times New Roman" w:hAnsi="Times New Roman" w:eastAsia="黑体" w:cs="Times New Roman"/>
          <w:sz w:val="28"/>
          <w:szCs w:val="28"/>
        </w:rPr>
        <w:t>二、法定代表人身份证明及授权委托书</w:t>
      </w:r>
      <w:bookmarkEnd w:id="133"/>
      <w:bookmarkEnd w:id="134"/>
      <w:bookmarkEnd w:id="135"/>
      <w:bookmarkEnd w:id="136"/>
      <w:bookmarkEnd w:id="137"/>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8" w:name="_Toc20803_WPSOffice_Level2"/>
      <w:bookmarkStart w:id="139" w:name="_Toc5153_WPSOffice_Level2"/>
      <w:r>
        <w:rPr>
          <w:rFonts w:ascii="Times New Roman" w:hAnsi="Times New Roman" w:eastAsia="黑体" w:cs="Times New Roman"/>
          <w:bCs/>
          <w:sz w:val="28"/>
          <w:szCs w:val="28"/>
        </w:rPr>
        <w:t>2-1 法定代表人身份证明</w:t>
      </w:r>
      <w:bookmarkEnd w:id="138"/>
      <w:bookmarkEnd w:id="139"/>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0" w:name="_Toc19768_WPSOffice_Level2"/>
      <w:bookmarkStart w:id="141" w:name="_Toc12035_WPSOffice_Level2"/>
      <w:r>
        <w:rPr>
          <w:rFonts w:ascii="Times New Roman" w:hAnsi="Times New Roman" w:eastAsia="黑体" w:cs="Times New Roman"/>
          <w:bCs/>
          <w:sz w:val="28"/>
          <w:szCs w:val="28"/>
        </w:rPr>
        <w:t>2-2 授权委托书</w:t>
      </w:r>
      <w:bookmarkEnd w:id="140"/>
      <w:bookmarkEnd w:id="141"/>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eastAsia" w:ascii="Times New Roman" w:hAnsi="Times New Roman" w:eastAsia="黑体" w:cs="Times New Roman"/>
          <w:sz w:val="28"/>
          <w:szCs w:val="28"/>
        </w:rPr>
      </w:pPr>
      <w:bookmarkStart w:id="142" w:name="_Toc15186_WPSOffice_Level1"/>
      <w:bookmarkStart w:id="143" w:name="_Toc24567_WPSOffice_Level1"/>
      <w:bookmarkStart w:id="144" w:name="_Toc32085_WPSOffice_Level1"/>
      <w:bookmarkStart w:id="145" w:name="_Toc24530_WPSOffice_Level1"/>
      <w:bookmarkStart w:id="146"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2"/>
      <w:bookmarkEnd w:id="143"/>
      <w:bookmarkEnd w:id="144"/>
      <w:bookmarkEnd w:id="145"/>
      <w:r>
        <w:rPr>
          <w:rFonts w:hint="eastAsia" w:ascii="Times New Roman" w:hAnsi="Times New Roman" w:eastAsia="黑体" w:cs="Times New Roman"/>
          <w:sz w:val="28"/>
          <w:szCs w:val="28"/>
        </w:rPr>
        <w:t>报价清单</w:t>
      </w:r>
      <w:bookmarkEnd w:id="146"/>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9" w:type="pct"/>
            <w:vAlign w:val="center"/>
          </w:tcPr>
          <w:p w14:paraId="4B540FA5">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64EAE414">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57CE2916">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4A9ADE5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3" w:type="pct"/>
            <w:vAlign w:val="center"/>
          </w:tcPr>
          <w:p w14:paraId="27D0F3F1">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2" w:type="pct"/>
            <w:vAlign w:val="center"/>
          </w:tcPr>
          <w:p w14:paraId="2896C988">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9" w:type="pct"/>
            <w:vAlign w:val="center"/>
          </w:tcPr>
          <w:p w14:paraId="07FBA80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BB7A6DC">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174382FA">
            <w:pPr>
              <w:jc w:val="center"/>
              <w:rPr>
                <w:rFonts w:hint="eastAsia" w:ascii="宋体" w:hAnsi="宋体" w:eastAsia="宋体" w:cs="宋体"/>
                <w:sz w:val="21"/>
                <w:szCs w:val="21"/>
              </w:rPr>
            </w:pPr>
          </w:p>
        </w:tc>
        <w:tc>
          <w:tcPr>
            <w:tcW w:w="581" w:type="pct"/>
            <w:vAlign w:val="center"/>
          </w:tcPr>
          <w:p w14:paraId="2B97293D">
            <w:pPr>
              <w:jc w:val="center"/>
              <w:rPr>
                <w:rFonts w:hint="eastAsia" w:ascii="宋体" w:hAnsi="宋体" w:eastAsia="宋体" w:cs="宋体"/>
                <w:sz w:val="21"/>
                <w:szCs w:val="21"/>
              </w:rPr>
            </w:pPr>
          </w:p>
        </w:tc>
        <w:tc>
          <w:tcPr>
            <w:tcW w:w="623" w:type="pct"/>
            <w:vAlign w:val="center"/>
          </w:tcPr>
          <w:p w14:paraId="5BF167B1">
            <w:pPr>
              <w:jc w:val="center"/>
              <w:rPr>
                <w:rFonts w:hint="eastAsia" w:ascii="宋体" w:hAnsi="宋体" w:eastAsia="宋体" w:cs="宋体"/>
                <w:sz w:val="21"/>
                <w:szCs w:val="21"/>
              </w:rPr>
            </w:pPr>
          </w:p>
        </w:tc>
        <w:tc>
          <w:tcPr>
            <w:tcW w:w="1362" w:type="pct"/>
            <w:vAlign w:val="center"/>
          </w:tcPr>
          <w:p w14:paraId="03E63DA7">
            <w:pPr>
              <w:jc w:val="center"/>
              <w:rPr>
                <w:rFonts w:hint="eastAsia" w:ascii="宋体" w:hAnsi="宋体" w:eastAsia="宋体" w:cs="宋体"/>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749B0A6F">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546DA36">
            <w:pPr>
              <w:jc w:val="center"/>
              <w:rPr>
                <w:rFonts w:hint="eastAsia" w:ascii="宋体" w:hAnsi="宋体" w:eastAsia="宋体" w:cs="宋体"/>
                <w:sz w:val="21"/>
                <w:szCs w:val="21"/>
              </w:rPr>
            </w:pPr>
          </w:p>
        </w:tc>
        <w:tc>
          <w:tcPr>
            <w:tcW w:w="581" w:type="pct"/>
            <w:vAlign w:val="center"/>
          </w:tcPr>
          <w:p w14:paraId="65646A40">
            <w:pPr>
              <w:jc w:val="center"/>
              <w:rPr>
                <w:rFonts w:hint="eastAsia" w:ascii="宋体" w:hAnsi="宋体" w:eastAsia="宋体" w:cs="宋体"/>
                <w:sz w:val="21"/>
                <w:szCs w:val="21"/>
              </w:rPr>
            </w:pPr>
          </w:p>
        </w:tc>
        <w:tc>
          <w:tcPr>
            <w:tcW w:w="623" w:type="pct"/>
            <w:vAlign w:val="center"/>
          </w:tcPr>
          <w:p w14:paraId="05B4E6AF">
            <w:pPr>
              <w:jc w:val="center"/>
              <w:rPr>
                <w:rFonts w:hint="eastAsia" w:ascii="宋体" w:hAnsi="宋体" w:eastAsia="宋体" w:cs="宋体"/>
                <w:sz w:val="21"/>
                <w:szCs w:val="21"/>
              </w:rPr>
            </w:pPr>
          </w:p>
        </w:tc>
        <w:tc>
          <w:tcPr>
            <w:tcW w:w="1362" w:type="pct"/>
            <w:vAlign w:val="center"/>
          </w:tcPr>
          <w:p w14:paraId="3C3AC5EC">
            <w:pPr>
              <w:jc w:val="center"/>
              <w:rPr>
                <w:rFonts w:hint="eastAsia" w:ascii="宋体" w:hAnsi="宋体" w:eastAsia="宋体" w:cs="宋体"/>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105CF31C">
            <w:pPr>
              <w:rPr>
                <w:rFonts w:hint="eastAsia" w:ascii="宋体" w:hAnsi="宋体" w:eastAsia="宋体" w:cs="宋体"/>
                <w:sz w:val="21"/>
                <w:szCs w:val="21"/>
              </w:rPr>
            </w:pPr>
            <w:r>
              <w:rPr>
                <w:rFonts w:hint="eastAsia" w:ascii="宋体" w:hAnsi="宋体" w:eastAsia="宋体" w:cs="宋体"/>
                <w:sz w:val="21"/>
                <w:szCs w:val="21"/>
              </w:rPr>
              <w:t>大写金额：</w:t>
            </w:r>
          </w:p>
        </w:tc>
        <w:tc>
          <w:tcPr>
            <w:tcW w:w="1362" w:type="pct"/>
            <w:vAlign w:val="center"/>
          </w:tcPr>
          <w:p w14:paraId="45A41602">
            <w:pPr>
              <w:rPr>
                <w:rFonts w:hint="eastAsia" w:ascii="宋体" w:hAnsi="宋体" w:eastAsia="宋体" w:cs="宋体"/>
                <w:sz w:val="21"/>
                <w:szCs w:val="21"/>
              </w:rPr>
            </w:pPr>
            <w:r>
              <w:rPr>
                <w:rFonts w:hint="eastAsia" w:ascii="宋体" w:hAnsi="宋体" w:eastAsia="宋体" w:cs="宋体"/>
                <w:sz w:val="21"/>
                <w:szCs w:val="21"/>
              </w:rPr>
              <w:t>小写：</w:t>
            </w:r>
          </w:p>
        </w:tc>
      </w:tr>
    </w:tbl>
    <w:p w14:paraId="23A415FD">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7" w:name="_Toc22815_WPSOffice_Level1"/>
      <w:bookmarkStart w:id="148" w:name="_Toc7738_WPSOffice_Level1"/>
      <w:bookmarkStart w:id="149" w:name="_Toc10436_WPSOffice_Level1"/>
      <w:bookmarkStart w:id="150" w:name="_Toc23545_WPSOffice_Level1"/>
      <w:bookmarkStart w:id="151" w:name="_Toc3144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2" w:name="_Toc2807_WPSOffice_Level2"/>
      <w:bookmarkStart w:id="153" w:name="_Toc27600_WPSOffice_Level2"/>
      <w:r>
        <w:rPr>
          <w:rFonts w:ascii="Times New Roman" w:hAnsi="Times New Roman" w:eastAsia="黑体" w:cs="Times New Roman"/>
          <w:sz w:val="28"/>
          <w:szCs w:val="28"/>
        </w:rPr>
        <w:t>供应商基本情况</w:t>
      </w:r>
      <w:bookmarkEnd w:id="147"/>
      <w:bookmarkEnd w:id="148"/>
      <w:bookmarkEnd w:id="149"/>
      <w:bookmarkEnd w:id="150"/>
      <w:bookmarkEnd w:id="151"/>
      <w:bookmarkEnd w:id="152"/>
      <w:bookmarkEnd w:id="153"/>
    </w:p>
    <w:p w14:paraId="3C6D2870">
      <w:pPr>
        <w:topLinePunct/>
        <w:spacing w:line="440" w:lineRule="exact"/>
        <w:jc w:val="center"/>
        <w:rPr>
          <w:rFonts w:ascii="Times New Roman" w:hAnsi="Times New Roman" w:cs="Times New Roman"/>
          <w:sz w:val="23"/>
          <w:szCs w:val="23"/>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4" w:name="_Toc3772_WPSOffice_Level1"/>
      <w:bookmarkStart w:id="155" w:name="_Toc5072_WPSOffice_Level1"/>
      <w:bookmarkStart w:id="156" w:name="_Toc19004_WPSOffice_Level1"/>
      <w:bookmarkStart w:id="157" w:name="_Toc18547_WPSOffice_Level1"/>
      <w:bookmarkStart w:id="158" w:name="_Toc145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4"/>
      <w:bookmarkEnd w:id="155"/>
      <w:bookmarkEnd w:id="156"/>
      <w:bookmarkEnd w:id="157"/>
      <w:bookmarkEnd w:id="158"/>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9" w:name="_Toc5403_WPSOffice_Level1"/>
      <w:bookmarkStart w:id="160" w:name="_Toc30712_WPSOffice_Level1"/>
      <w:bookmarkStart w:id="161" w:name="_Toc12019_WPSOffice_Level1"/>
      <w:bookmarkStart w:id="162" w:name="_Toc9267_WPSOffice_Level1"/>
      <w:bookmarkStart w:id="163" w:name="_Toc389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9"/>
      <w:bookmarkEnd w:id="160"/>
      <w:bookmarkEnd w:id="161"/>
      <w:bookmarkEnd w:id="162"/>
      <w:bookmarkEnd w:id="163"/>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3D556F"/>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1B6805"/>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120F0C"/>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52EAC"/>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34A6E"/>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6B571C"/>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651809"/>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56399"/>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5892</Words>
  <Characters>6397</Characters>
  <Lines>141</Lines>
  <Paragraphs>39</Paragraphs>
  <TotalTime>3</TotalTime>
  <ScaleCrop>false</ScaleCrop>
  <LinksUpToDate>false</LinksUpToDate>
  <CharactersWithSpaces>6627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王不留行</cp:lastModifiedBy>
  <dcterms:modified xsi:type="dcterms:W3CDTF">2026-05-11T02:36:33Z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E7DC9D4A6D354D2ABD9DDCB43A64B11C_13</vt:lpwstr>
  </property>
  <property fmtid="{D5CDD505-2E9C-101B-9397-08002B2CF9AE}" pid="4" name="KSOTemplateDocerSaveRecord">
    <vt:lpwstr>eyJoZGlkIjoiNmRkMDM2N2M1MmE4MTlhMmQzMmFhZjU2ODc4Zjc3ZGUiLCJ1c2VySWQiOiI5NjA1OTI2NjYifQ==</vt:lpwstr>
  </property>
</Properties>
</file>