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DC13C">
      <w:pPr>
        <w:widowControl/>
        <w:jc w:val="center"/>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 xml:space="preserve"> 202</w:t>
      </w:r>
      <w:r>
        <w:rPr>
          <w:rFonts w:hint="default" w:ascii="Times New Roman" w:hAnsi="Times New Roman" w:eastAsia="宋体" w:cs="Times New Roman"/>
          <w:b/>
          <w:bCs/>
          <w:sz w:val="44"/>
          <w:szCs w:val="44"/>
          <w:lang w:val="en-US" w:eastAsia="zh-CN"/>
        </w:rPr>
        <w:t>6</w:t>
      </w:r>
      <w:r>
        <w:rPr>
          <w:rFonts w:hint="default" w:ascii="Times New Roman" w:hAnsi="Times New Roman" w:eastAsia="宋体" w:cs="Times New Roman"/>
          <w:b/>
          <w:bCs/>
          <w:sz w:val="44"/>
          <w:szCs w:val="44"/>
        </w:rPr>
        <w:t>年度安徽交运集团汽车销售有限公司</w:t>
      </w:r>
      <w:r>
        <w:rPr>
          <w:rFonts w:hint="default" w:ascii="Times New Roman" w:hAnsi="Times New Roman" w:eastAsia="宋体" w:cs="Times New Roman"/>
          <w:b/>
          <w:bCs/>
          <w:sz w:val="44"/>
          <w:szCs w:val="44"/>
          <w:lang w:val="en-US" w:eastAsia="zh-CN"/>
        </w:rPr>
        <w:t>6.23</w:t>
      </w:r>
      <w:r>
        <w:rPr>
          <w:rFonts w:hint="default" w:ascii="Times New Roman" w:hAnsi="Times New Roman" w:eastAsia="宋体" w:cs="Times New Roman"/>
          <w:b/>
          <w:bCs/>
          <w:sz w:val="44"/>
          <w:szCs w:val="44"/>
          <w:lang w:val="en-US" w:eastAsia="zh-CN"/>
        </w:rPr>
        <w:t>除雪</w:t>
      </w:r>
      <w:r>
        <w:rPr>
          <w:rFonts w:hint="eastAsia" w:ascii="Times New Roman" w:hAnsi="Times New Roman" w:eastAsia="宋体" w:cs="Times New Roman"/>
          <w:b/>
          <w:bCs/>
          <w:sz w:val="44"/>
          <w:szCs w:val="44"/>
          <w:lang w:val="en-US" w:eastAsia="zh-CN"/>
        </w:rPr>
        <w:t>车</w:t>
      </w:r>
      <w:r>
        <w:rPr>
          <w:rFonts w:hint="default" w:ascii="Times New Roman" w:hAnsi="Times New Roman" w:eastAsia="宋体" w:cs="Times New Roman"/>
          <w:b/>
          <w:bCs/>
          <w:sz w:val="44"/>
          <w:szCs w:val="44"/>
          <w:lang w:val="en-US" w:eastAsia="zh-CN"/>
        </w:rPr>
        <w:t>、</w:t>
      </w:r>
      <w:r>
        <w:rPr>
          <w:rFonts w:hint="default" w:ascii="Times New Roman" w:hAnsi="Times New Roman" w:eastAsia="宋体" w:cs="Times New Roman"/>
          <w:b/>
          <w:bCs/>
          <w:sz w:val="44"/>
          <w:szCs w:val="44"/>
          <w:lang w:val="en-US" w:eastAsia="zh-CN"/>
        </w:rPr>
        <w:t>防撞车</w:t>
      </w:r>
      <w:r>
        <w:rPr>
          <w:rFonts w:hint="default" w:ascii="Times New Roman" w:hAnsi="Times New Roman" w:eastAsia="宋体" w:cs="Times New Roman"/>
          <w:b/>
          <w:bCs/>
          <w:sz w:val="44"/>
          <w:szCs w:val="44"/>
        </w:rPr>
        <w:t>采购</w:t>
      </w:r>
      <w:r>
        <w:rPr>
          <w:rFonts w:hint="default" w:ascii="Times New Roman" w:hAnsi="Times New Roman" w:eastAsia="宋体" w:cs="Times New Roman"/>
          <w:b/>
          <w:bCs/>
          <w:sz w:val="44"/>
          <w:szCs w:val="44"/>
          <w:highlight w:val="none"/>
        </w:rPr>
        <w:t>项目</w:t>
      </w:r>
    </w:p>
    <w:p w14:paraId="25026D1C">
      <w:pPr>
        <w:widowControl/>
        <w:jc w:val="center"/>
        <w:rPr>
          <w:rFonts w:hint="default" w:ascii="Times New Roman" w:hAnsi="Times New Roman" w:eastAsia="宋体" w:cs="Times New Roman"/>
          <w:b/>
          <w:bCs/>
          <w:sz w:val="44"/>
          <w:szCs w:val="44"/>
        </w:rPr>
      </w:pPr>
    </w:p>
    <w:p w14:paraId="79612C86">
      <w:pPr>
        <w:pStyle w:val="6"/>
        <w:rPr>
          <w:rFonts w:hint="default" w:ascii="Times New Roman" w:hAnsi="Times New Roman" w:cs="Times New Roman"/>
          <w:szCs w:val="21"/>
        </w:rPr>
      </w:pPr>
    </w:p>
    <w:p w14:paraId="55053262">
      <w:pPr>
        <w:pStyle w:val="6"/>
        <w:rPr>
          <w:rFonts w:hint="default" w:ascii="Times New Roman" w:hAnsi="Times New Roman" w:cs="Times New Roman"/>
          <w:szCs w:val="21"/>
        </w:rPr>
      </w:pPr>
    </w:p>
    <w:p w14:paraId="52D027E8">
      <w:pPr>
        <w:pStyle w:val="6"/>
        <w:rPr>
          <w:rFonts w:hint="default" w:ascii="Times New Roman" w:hAnsi="Times New Roman" w:cs="Times New Roman"/>
          <w:szCs w:val="21"/>
        </w:rPr>
      </w:pPr>
    </w:p>
    <w:p w14:paraId="1C9B6498">
      <w:pPr>
        <w:spacing w:line="540" w:lineRule="exact"/>
        <w:ind w:firstLine="420"/>
        <w:rPr>
          <w:rFonts w:hint="default" w:ascii="Times New Roman" w:hAnsi="Times New Roman" w:cs="Times New Roman"/>
          <w:szCs w:val="21"/>
        </w:rPr>
      </w:pPr>
    </w:p>
    <w:p w14:paraId="2362C3DD">
      <w:pPr>
        <w:jc w:val="center"/>
        <w:rPr>
          <w:rFonts w:hint="default" w:ascii="Times New Roman" w:hAnsi="Times New Roman" w:eastAsia="黑体" w:cs="Times New Roman"/>
          <w:sz w:val="72"/>
          <w:szCs w:val="72"/>
        </w:rPr>
      </w:pPr>
      <w:r>
        <w:rPr>
          <w:rFonts w:hint="default" w:ascii="Times New Roman" w:hAnsi="Times New Roman" w:eastAsia="黑体" w:cs="Times New Roman"/>
          <w:sz w:val="72"/>
          <w:szCs w:val="72"/>
        </w:rPr>
        <w:t>询比文件</w:t>
      </w:r>
    </w:p>
    <w:p w14:paraId="0017BEBF">
      <w:pPr>
        <w:spacing w:line="540" w:lineRule="exact"/>
        <w:ind w:firstLine="420"/>
        <w:rPr>
          <w:rFonts w:hint="default" w:ascii="Times New Roman" w:hAnsi="Times New Roman" w:cs="Times New Roman"/>
          <w:szCs w:val="21"/>
        </w:rPr>
      </w:pPr>
    </w:p>
    <w:p w14:paraId="3D345A50">
      <w:pPr>
        <w:spacing w:line="540" w:lineRule="exact"/>
        <w:ind w:firstLine="420"/>
        <w:rPr>
          <w:rFonts w:hint="default" w:ascii="Times New Roman" w:hAnsi="Times New Roman" w:cs="Times New Roman"/>
          <w:szCs w:val="21"/>
        </w:rPr>
      </w:pPr>
    </w:p>
    <w:p w14:paraId="198A8896">
      <w:pPr>
        <w:spacing w:line="540" w:lineRule="exact"/>
        <w:ind w:firstLine="420"/>
        <w:rPr>
          <w:rFonts w:hint="default" w:ascii="Times New Roman" w:hAnsi="Times New Roman" w:cs="Times New Roman"/>
          <w:szCs w:val="21"/>
        </w:rPr>
      </w:pPr>
    </w:p>
    <w:p w14:paraId="58A2E7FC">
      <w:pPr>
        <w:spacing w:line="540" w:lineRule="exact"/>
        <w:ind w:firstLine="420"/>
        <w:rPr>
          <w:rFonts w:hint="default" w:ascii="Times New Roman" w:hAnsi="Times New Roman" w:cs="Times New Roman"/>
          <w:szCs w:val="21"/>
        </w:rPr>
      </w:pPr>
    </w:p>
    <w:p w14:paraId="12734D5A">
      <w:pPr>
        <w:spacing w:line="540" w:lineRule="exact"/>
        <w:ind w:firstLine="420"/>
        <w:rPr>
          <w:rFonts w:hint="default" w:ascii="Times New Roman" w:hAnsi="Times New Roman" w:cs="Times New Roman"/>
          <w:szCs w:val="21"/>
        </w:rPr>
      </w:pPr>
    </w:p>
    <w:p w14:paraId="3CBA3DE5">
      <w:pPr>
        <w:spacing w:line="540" w:lineRule="exact"/>
        <w:ind w:firstLine="420"/>
        <w:rPr>
          <w:rFonts w:hint="default" w:ascii="Times New Roman" w:hAnsi="Times New Roman" w:cs="Times New Roman"/>
          <w:szCs w:val="21"/>
        </w:rPr>
      </w:pPr>
    </w:p>
    <w:p w14:paraId="7B05366C">
      <w:pPr>
        <w:spacing w:line="540" w:lineRule="exact"/>
        <w:ind w:firstLine="420"/>
        <w:rPr>
          <w:rFonts w:hint="default" w:ascii="Times New Roman" w:hAnsi="Times New Roman" w:cs="Times New Roman"/>
          <w:szCs w:val="21"/>
        </w:rPr>
      </w:pPr>
    </w:p>
    <w:p w14:paraId="2A9C2BC8">
      <w:pPr>
        <w:spacing w:line="540" w:lineRule="exact"/>
        <w:ind w:firstLine="420"/>
        <w:rPr>
          <w:rFonts w:hint="default" w:ascii="Times New Roman" w:hAnsi="Times New Roman" w:cs="Times New Roman"/>
          <w:szCs w:val="21"/>
        </w:rPr>
      </w:pPr>
    </w:p>
    <w:p w14:paraId="20B57A22">
      <w:pPr>
        <w:spacing w:line="540" w:lineRule="exact"/>
        <w:ind w:firstLine="420"/>
        <w:rPr>
          <w:rFonts w:hint="default" w:ascii="Times New Roman" w:hAnsi="Times New Roman" w:cs="Times New Roman"/>
          <w:szCs w:val="21"/>
        </w:rPr>
      </w:pPr>
    </w:p>
    <w:p w14:paraId="39760932">
      <w:pPr>
        <w:spacing w:line="540" w:lineRule="exact"/>
        <w:ind w:firstLine="640"/>
        <w:rPr>
          <w:rFonts w:hint="default" w:ascii="Times New Roman" w:hAnsi="Times New Roman" w:eastAsia="黑体" w:cs="Times New Roman"/>
          <w:sz w:val="32"/>
          <w:szCs w:val="32"/>
        </w:rPr>
      </w:pPr>
    </w:p>
    <w:p w14:paraId="131EC443">
      <w:pPr>
        <w:spacing w:line="540" w:lineRule="exact"/>
        <w:ind w:left="1896" w:leftChars="903"/>
        <w:rPr>
          <w:rFonts w:hint="default" w:ascii="Times New Roman" w:hAnsi="Times New Roman" w:cs="Times New Roman"/>
          <w:szCs w:val="21"/>
        </w:rPr>
      </w:pPr>
    </w:p>
    <w:p w14:paraId="4960D4E0">
      <w:pPr>
        <w:snapToGrid w:val="0"/>
        <w:ind w:firstLine="960" w:firstLineChars="300"/>
        <w:rPr>
          <w:rFonts w:hint="default" w:ascii="Times New Roman" w:hAnsi="Times New Roman" w:cs="Times New Roman"/>
          <w:sz w:val="32"/>
          <w:szCs w:val="32"/>
        </w:rPr>
      </w:pPr>
      <w:r>
        <w:rPr>
          <w:rFonts w:hint="default" w:ascii="Times New Roman" w:hAnsi="Times New Roman" w:eastAsia="黑体" w:cs="Times New Roman"/>
          <w:sz w:val="32"/>
          <w:szCs w:val="32"/>
        </w:rPr>
        <w:t>采购人：</w:t>
      </w:r>
      <w:r>
        <w:rPr>
          <w:rFonts w:hint="default" w:ascii="Times New Roman" w:hAnsi="Times New Roman" w:eastAsia="黑体" w:cs="Times New Roman"/>
          <w:sz w:val="32"/>
          <w:szCs w:val="32"/>
          <w:u w:val="single"/>
        </w:rPr>
        <w:t>安徽交运集团汽车销售有限公司</w:t>
      </w:r>
    </w:p>
    <w:p w14:paraId="67C76774">
      <w:pPr>
        <w:snapToGrid w:val="0"/>
        <w:ind w:left="1896" w:leftChars="903"/>
        <w:rPr>
          <w:rFonts w:hint="default" w:ascii="Times New Roman" w:hAnsi="Times New Roman" w:cs="Times New Roman"/>
          <w:sz w:val="32"/>
          <w:szCs w:val="32"/>
        </w:rPr>
      </w:pPr>
    </w:p>
    <w:p w14:paraId="6E66DB87">
      <w:pPr>
        <w:snapToGrid w:val="0"/>
        <w:ind w:firstLine="960" w:firstLineChars="3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日</w:t>
      </w: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sz w:val="32"/>
          <w:szCs w:val="32"/>
          <w:highlight w:val="none"/>
        </w:rPr>
        <w:t>期</w:t>
      </w:r>
      <w:r>
        <w:rPr>
          <w:rFonts w:hint="default" w:ascii="Times New Roman" w:hAnsi="Times New Roman" w:cs="Times New Roman"/>
          <w:sz w:val="32"/>
          <w:szCs w:val="32"/>
          <w:highlight w:val="none"/>
        </w:rPr>
        <w:t>：</w:t>
      </w:r>
      <w:r>
        <w:rPr>
          <w:rFonts w:hint="default" w:ascii="Times New Roman" w:hAnsi="Times New Roman" w:eastAsia="黑体" w:cs="Times New Roman"/>
          <w:sz w:val="32"/>
          <w:szCs w:val="32"/>
          <w:highlight w:val="none"/>
          <w:u w:val="single"/>
        </w:rPr>
        <w:t>202</w:t>
      </w:r>
      <w:r>
        <w:rPr>
          <w:rFonts w:hint="default" w:ascii="Times New Roman" w:hAnsi="Times New Roman" w:eastAsia="黑体" w:cs="Times New Roman"/>
          <w:sz w:val="32"/>
          <w:szCs w:val="32"/>
          <w:highlight w:val="none"/>
          <w:u w:val="single"/>
          <w:lang w:val="en-US" w:eastAsia="zh-CN"/>
        </w:rPr>
        <w:t>6</w:t>
      </w:r>
      <w:r>
        <w:rPr>
          <w:rFonts w:hint="default" w:ascii="Times New Roman" w:hAnsi="Times New Roman" w:cs="Times New Roman"/>
          <w:sz w:val="32"/>
          <w:szCs w:val="32"/>
          <w:highlight w:val="none"/>
        </w:rPr>
        <w:t>年</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u w:val="single"/>
          <w:lang w:val="en-US" w:eastAsia="zh-CN"/>
        </w:rPr>
        <w:t>6</w:t>
      </w:r>
      <w:r>
        <w:rPr>
          <w:rFonts w:hint="default" w:ascii="Times New Roman" w:hAnsi="Times New Roman" w:cs="Times New Roman"/>
          <w:sz w:val="32"/>
          <w:szCs w:val="32"/>
          <w:highlight w:val="none"/>
        </w:rPr>
        <w:t>月</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u w:val="single"/>
          <w:lang w:val="en-US" w:eastAsia="zh-CN"/>
        </w:rPr>
        <w:t>23</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rPr>
        <w:t>日</w:t>
      </w:r>
    </w:p>
    <w:p w14:paraId="7E030AF9">
      <w:pPr>
        <w:ind w:left="1896" w:leftChars="903"/>
        <w:rPr>
          <w:rFonts w:hint="default"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default" w:ascii="Times New Roman" w:hAnsi="Times New Roman" w:eastAsia="黑体" w:cs="Times New Roman"/>
          <w:kern w:val="0"/>
          <w:sz w:val="44"/>
          <w:szCs w:val="44"/>
        </w:rPr>
        <w:id w:val="310290315"/>
        <w:docPartObj>
          <w:docPartGallery w:val="Table of Contents"/>
          <w:docPartUnique/>
        </w:docPartObj>
      </w:sdtPr>
      <w:sdtEndPr>
        <w:rPr>
          <w:rFonts w:hint="default" w:ascii="Times New Roman" w:hAnsi="Times New Roman" w:cs="Times New Roman" w:eastAsiaTheme="minorEastAsia"/>
          <w:kern w:val="0"/>
          <w:sz w:val="20"/>
          <w:szCs w:val="20"/>
        </w:rPr>
      </w:sdtEndPr>
      <w:sdtContent>
        <w:p w14:paraId="635FC073">
          <w:pPr>
            <w:jc w:val="center"/>
            <w:rPr>
              <w:rFonts w:hint="default" w:ascii="Times New Roman" w:hAnsi="Times New Roman" w:eastAsia="黑体" w:cs="Times New Roman"/>
              <w:sz w:val="44"/>
              <w:szCs w:val="44"/>
            </w:rPr>
          </w:pPr>
          <w:bookmarkStart w:id="0" w:name="_Toc13148_WPSOffice_Type1"/>
        </w:p>
        <w:p w14:paraId="1DCA2C5A">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目 录</w:t>
          </w:r>
        </w:p>
        <w:p w14:paraId="3D8FB6F5">
          <w:pPr>
            <w:pStyle w:val="6"/>
            <w:rPr>
              <w:rFonts w:hint="default" w:ascii="Times New Roman" w:hAnsi="Times New Roman" w:cs="Times New Roman"/>
            </w:rPr>
          </w:pPr>
        </w:p>
        <w:p w14:paraId="37B257B2">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"_Toc6425_WPSOffice_Level1"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47481990"/>
              <w:placeholder>
                <w:docPart w:val="{d5a7d01c-bc8a-4903-8aba-701e891a5275}"/>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第一章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采购公告</w:t>
              </w:r>
            </w:sdtContent>
          </w:sdt>
          <w:r>
            <w:rPr>
              <w:rFonts w:hint="default" w:ascii="Times New Roman" w:hAnsi="Times New Roman" w:cs="Times New Roman"/>
            </w:rPr>
            <w:fldChar w:fldCharType="end"/>
          </w:r>
        </w:p>
        <w:p w14:paraId="4BBD0A11">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942303627"/>
              <w:placeholder>
                <w:docPart w:val="{6b17f531-b584-4d6f-a472-009dcc569c66}"/>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第二章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供应商须知</w:t>
              </w:r>
            </w:sdtContent>
          </w:sdt>
          <w:r>
            <w:rPr>
              <w:rFonts w:hint="default" w:ascii="Times New Roman" w:hAnsi="Times New Roman" w:cs="Times New Roman"/>
            </w:rPr>
            <w:fldChar w:fldCharType="end"/>
          </w:r>
        </w:p>
        <w:p w14:paraId="30EA41CE">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"_Toc18182_WPSOffice_Level1"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35639989"/>
              <w:placeholder>
                <w:docPart w:val="{eca555e5-0fc7-432f-83bf-ea87e5ca5b0a}"/>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第三章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评审办法</w:t>
              </w:r>
            </w:sdtContent>
          </w:sdt>
          <w:r>
            <w:rPr>
              <w:rFonts w:hint="default" w:ascii="Times New Roman" w:hAnsi="Times New Roman" w:cs="Times New Roman"/>
            </w:rPr>
            <w:fldChar w:fldCharType="end"/>
          </w:r>
        </w:p>
        <w:p w14:paraId="6E9606E3">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"_Toc10990_WPSOffice_Level1"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433977322"/>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第四章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合同内容</w:t>
              </w:r>
            </w:sdtContent>
          </w:sdt>
          <w:r>
            <w:rPr>
              <w:rFonts w:hint="default" w:ascii="Times New Roman" w:hAnsi="Times New Roman" w:cs="Times New Roman"/>
            </w:rPr>
            <w:fldChar w:fldCharType="end"/>
          </w:r>
        </w:p>
        <w:p w14:paraId="5B3791B3">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"_Toc21707_WPSOffice_Level1"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054026697"/>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第五章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采购需求及清单</w:t>
              </w:r>
            </w:sdtContent>
          </w:sdt>
          <w:r>
            <w:rPr>
              <w:rFonts w:hint="default" w:ascii="Times New Roman" w:hAnsi="Times New Roman" w:cs="Times New Roman"/>
            </w:rPr>
            <w:fldChar w:fldCharType="end"/>
          </w:r>
        </w:p>
        <w:p w14:paraId="6B1348D5">
          <w:pPr>
            <w:pStyle w:val="22"/>
            <w:tabs>
              <w:tab w:val="right" w:leader="dot" w:pos="831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"_Toc9834_WPSOffice_Level1"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117560298"/>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第六章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响应文件格式</w:t>
              </w:r>
            </w:sdtContent>
          </w:sdt>
          <w:r>
            <w:rPr>
              <w:rFonts w:hint="default" w:ascii="Times New Roman" w:hAnsi="Times New Roman" w:cs="Times New Roman"/>
            </w:rPr>
            <w:fldChar w:fldCharType="end"/>
          </w:r>
        </w:p>
        <w:p w14:paraId="1FFADC04">
          <w:pPr>
            <w:pStyle w:val="22"/>
            <w:tabs>
              <w:tab w:val="right" w:leader="dot" w:pos="8312"/>
            </w:tabs>
            <w:rPr>
              <w:rFonts w:hint="default" w:ascii="Times New Roman" w:hAnsi="Times New Roman" w:cs="Times New Roman"/>
            </w:rPr>
          </w:pPr>
        </w:p>
      </w:sdtContent>
    </w:sdt>
    <w:bookmarkEnd w:id="0"/>
    <w:p w14:paraId="2F4998A2">
      <w:pPr>
        <w:jc w:val="center"/>
        <w:rPr>
          <w:rFonts w:hint="default" w:ascii="Times New Roman" w:hAnsi="Times New Roman" w:eastAsia="宋体" w:cs="Times New Roman"/>
        </w:rPr>
      </w:pPr>
    </w:p>
    <w:p w14:paraId="5EDCB630">
      <w:pPr>
        <w:jc w:val="center"/>
        <w:rPr>
          <w:rFonts w:hint="default" w:ascii="Times New Roman" w:hAnsi="Times New Roman" w:eastAsia="宋体" w:cs="Times New Roman"/>
        </w:rPr>
      </w:pPr>
    </w:p>
    <w:p w14:paraId="4D5EA189">
      <w:pPr>
        <w:pStyle w:val="3"/>
        <w:spacing w:before="312" w:after="312"/>
        <w:rPr>
          <w:rFonts w:hint="default"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3"/>
        <w:pageBreakBefore w:val="0"/>
        <w:widowControl w:val="0"/>
        <w:kinsoku/>
        <w:wordWrap/>
        <w:overflowPunct/>
        <w:topLinePunct w:val="0"/>
        <w:bidi w:val="0"/>
        <w:adjustRightInd w:val="0"/>
        <w:snapToGrid w:val="0"/>
        <w:spacing w:before="312" w:after="312" w:line="560" w:lineRule="atLeast"/>
        <w:textAlignment w:val="auto"/>
        <w:rPr>
          <w:rFonts w:hint="default" w:ascii="Times New Roman" w:hAnsi="Times New Roman" w:eastAsia="宋体" w:cs="Times New Roman"/>
        </w:rPr>
      </w:pPr>
      <w:r>
        <w:rPr>
          <w:rFonts w:hint="default" w:ascii="Times New Roman" w:hAnsi="Times New Roman" w:eastAsia="宋体" w:cs="Times New Roman"/>
        </w:rPr>
        <w:t>采购公告</w:t>
      </w:r>
      <w:bookmarkEnd w:id="1"/>
    </w:p>
    <w:p w14:paraId="78F9A227">
      <w:pPr>
        <w:pStyle w:val="4"/>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 w:name="_Toc525632585"/>
      <w:bookmarkStart w:id="3" w:name="_Toc6496_WPSOffice_Level2"/>
      <w:bookmarkStart w:id="4" w:name="_Toc4489_WPSOffice_Level2"/>
      <w:bookmarkStart w:id="5" w:name="_Toc13871"/>
      <w:bookmarkStart w:id="6" w:name="_Toc10395_WPSOffice_Level2"/>
      <w:bookmarkStart w:id="7" w:name="_Toc12765"/>
      <w:bookmarkStart w:id="8" w:name="_Toc24354_WPSOffice_Level2"/>
      <w:r>
        <w:rPr>
          <w:rFonts w:hint="default"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1.1项目名称：</w:t>
      </w:r>
      <w:r>
        <w:rPr>
          <w:rFonts w:hint="default" w:ascii="Times New Roman" w:hAnsi="Times New Roman" w:cs="Times New Roman"/>
          <w:szCs w:val="22"/>
          <w:u w:val="single"/>
        </w:rPr>
        <w:t>202</w:t>
      </w:r>
      <w:r>
        <w:rPr>
          <w:rFonts w:hint="default" w:ascii="Times New Roman" w:hAnsi="Times New Roman" w:cs="Times New Roman"/>
          <w:szCs w:val="22"/>
          <w:u w:val="single"/>
          <w:lang w:val="en-US" w:eastAsia="zh-CN"/>
        </w:rPr>
        <w:t>6</w:t>
      </w:r>
      <w:r>
        <w:rPr>
          <w:rFonts w:hint="default" w:ascii="Times New Roman" w:hAnsi="Times New Roman" w:cs="Times New Roman"/>
          <w:szCs w:val="22"/>
          <w:u w:val="single"/>
        </w:rPr>
        <w:t>年度安徽交运集团汽车销售有限公司</w:t>
      </w:r>
      <w:r>
        <w:rPr>
          <w:rFonts w:hint="default" w:ascii="Times New Roman" w:hAnsi="Times New Roman" w:cs="Times New Roman"/>
          <w:szCs w:val="22"/>
          <w:u w:val="single"/>
          <w:lang w:val="en-US" w:eastAsia="zh-CN"/>
        </w:rPr>
        <w:t>6.23</w:t>
      </w:r>
      <w:r>
        <w:rPr>
          <w:rFonts w:hint="default" w:ascii="Times New Roman" w:hAnsi="Times New Roman" w:cs="Times New Roman"/>
          <w:szCs w:val="22"/>
          <w:u w:val="single"/>
          <w:lang w:val="en-US" w:eastAsia="zh-CN"/>
        </w:rPr>
        <w:t>除雪</w:t>
      </w:r>
      <w:r>
        <w:rPr>
          <w:rFonts w:hint="eastAsia" w:ascii="Times New Roman" w:hAnsi="Times New Roman" w:cs="Times New Roman"/>
          <w:szCs w:val="22"/>
          <w:u w:val="single"/>
          <w:lang w:val="en-US" w:eastAsia="zh-CN"/>
        </w:rPr>
        <w:t>车</w:t>
      </w:r>
      <w:r>
        <w:rPr>
          <w:rFonts w:hint="default" w:ascii="Times New Roman" w:hAnsi="Times New Roman" w:cs="Times New Roman"/>
          <w:szCs w:val="22"/>
          <w:u w:val="single"/>
          <w:lang w:val="en-US" w:eastAsia="zh-CN"/>
        </w:rPr>
        <w:t>、</w:t>
      </w:r>
      <w:r>
        <w:rPr>
          <w:rFonts w:hint="default" w:ascii="Times New Roman" w:hAnsi="Times New Roman" w:cs="Times New Roman"/>
          <w:szCs w:val="22"/>
          <w:u w:val="single"/>
          <w:lang w:val="en-US" w:eastAsia="zh-CN"/>
        </w:rPr>
        <w:t>防撞车</w:t>
      </w:r>
      <w:r>
        <w:rPr>
          <w:rFonts w:hint="default" w:ascii="Times New Roman" w:hAnsi="Times New Roman" w:cs="Times New Roman"/>
          <w:szCs w:val="22"/>
          <w:u w:val="single"/>
        </w:rPr>
        <w:t>采购项目</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1.2采购人：</w:t>
      </w:r>
      <w:r>
        <w:rPr>
          <w:rFonts w:hint="default"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1.3项目概况：</w:t>
      </w:r>
      <w:r>
        <w:rPr>
          <w:rFonts w:hint="default" w:ascii="Times New Roman" w:hAnsi="Times New Roman" w:cs="Times New Roman"/>
          <w:szCs w:val="22"/>
          <w:u w:val="single"/>
          <w:lang w:eastAsia="zh-CN"/>
        </w:rPr>
        <w:t>保障道路安全畅通、施工作业安全</w:t>
      </w:r>
    </w:p>
    <w:p w14:paraId="0751826F">
      <w:pPr>
        <w:pStyle w:val="4"/>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9" w:name="_Toc18453"/>
      <w:bookmarkStart w:id="10" w:name="_Toc10274"/>
      <w:bookmarkStart w:id="11" w:name="_Toc18367_WPSOffice_Level2"/>
      <w:bookmarkStart w:id="12" w:name="_Toc525632586"/>
      <w:bookmarkStart w:id="13" w:name="_Toc23266_WPSOffice_Level2"/>
      <w:bookmarkStart w:id="14" w:name="_Toc8128_WPSOffice_Level2"/>
      <w:bookmarkStart w:id="15" w:name="_Toc17858_WPSOffice_Level2"/>
      <w:r>
        <w:rPr>
          <w:rFonts w:hint="default"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bookmarkStart w:id="16" w:name="_Toc4489_WPSOffice_Level3"/>
      <w:r>
        <w:rPr>
          <w:rFonts w:hint="default" w:ascii="Times New Roman" w:hAnsi="Times New Roman" w:cs="Times New Roman"/>
          <w:szCs w:val="22"/>
        </w:rPr>
        <w:t>2.1采购方式：</w:t>
      </w:r>
      <w:bookmarkEnd w:id="16"/>
      <w:r>
        <w:rPr>
          <w:rFonts w:hint="default" w:ascii="Times New Roman" w:hAnsi="Times New Roman" w:cs="Times New Roman"/>
          <w:szCs w:val="22"/>
          <w:u w:val="single"/>
        </w:rPr>
        <w:t>公开询比采购</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bookmarkStart w:id="17" w:name="_Toc23266_WPSOffice_Level3"/>
      <w:r>
        <w:rPr>
          <w:rFonts w:hint="default" w:ascii="Times New Roman" w:hAnsi="Times New Roman" w:cs="Times New Roman"/>
          <w:szCs w:val="22"/>
        </w:rPr>
        <w:t>2.2资金</w:t>
      </w:r>
      <w:r>
        <w:rPr>
          <w:rFonts w:hint="default" w:ascii="Times New Roman" w:hAnsi="Times New Roman" w:cs="Times New Roman"/>
          <w:szCs w:val="22"/>
          <w:highlight w:val="none"/>
        </w:rPr>
        <w:t>来源及比例：</w:t>
      </w:r>
      <w:bookmarkEnd w:id="17"/>
      <w:bookmarkStart w:id="18" w:name="_Toc22379_WPSOffice_Level3"/>
      <w:r>
        <w:rPr>
          <w:rFonts w:hint="default"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2.3</w:t>
      </w:r>
      <w:r>
        <w:rPr>
          <w:rFonts w:hint="default" w:ascii="Times New Roman" w:hAnsi="Times New Roman" w:cs="Times New Roman"/>
          <w:szCs w:val="22"/>
          <w:highlight w:val="none"/>
        </w:rPr>
        <w:t>采购范围：</w:t>
      </w:r>
      <w:r>
        <w:rPr>
          <w:rFonts w:hint="default" w:ascii="Times New Roman" w:hAnsi="Times New Roman" w:cs="Times New Roman"/>
          <w:szCs w:val="22"/>
          <w:highlight w:val="none"/>
          <w:u w:val="single"/>
        </w:rPr>
        <w:t>采</w:t>
      </w:r>
      <w:r>
        <w:rPr>
          <w:rFonts w:hint="default" w:ascii="Times New Roman" w:hAnsi="Times New Roman" w:cs="Times New Roman"/>
          <w:szCs w:val="22"/>
          <w:highlight w:val="none"/>
          <w:u w:val="single"/>
          <w:lang w:val="en-US" w:eastAsia="zh-CN"/>
        </w:rPr>
        <w:t>购</w:t>
      </w:r>
      <w:r>
        <w:rPr>
          <w:rFonts w:hint="eastAsia" w:ascii="Times New Roman" w:hAnsi="Times New Roman" w:cs="Times New Roman"/>
          <w:szCs w:val="22"/>
          <w:highlight w:val="none"/>
          <w:u w:val="single"/>
          <w:lang w:val="en-US" w:eastAsia="zh-CN"/>
        </w:rPr>
        <w:t>多功能除雪车1辆</w:t>
      </w:r>
      <w:r>
        <w:rPr>
          <w:rFonts w:hint="eastAsia" w:ascii="Times New Roman" w:hAnsi="Times New Roman" w:cs="Times New Roman"/>
          <w:szCs w:val="22"/>
          <w:highlight w:val="none"/>
          <w:u w:val="single"/>
          <w:lang w:val="en-US" w:eastAsia="zh-CN"/>
        </w:rPr>
        <w:t>，</w:t>
      </w:r>
      <w:r>
        <w:rPr>
          <w:rFonts w:hint="default" w:ascii="Times New Roman" w:hAnsi="Times New Roman" w:cs="Times New Roman"/>
          <w:szCs w:val="22"/>
          <w:highlight w:val="none"/>
          <w:u w:val="single"/>
          <w:lang w:val="en-US" w:eastAsia="zh-CN"/>
        </w:rPr>
        <w:t>防撞缓冲车1辆</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default"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default" w:ascii="Times New Roman" w:hAnsi="Times New Roman" w:cs="Times New Roman"/>
          <w:color w:val="auto"/>
          <w:szCs w:val="22"/>
          <w:highlight w:val="none"/>
          <w:u w:val="single"/>
          <w:lang w:val="en-US" w:eastAsia="zh-CN"/>
        </w:rPr>
        <w:t>2个包；01包</w:t>
      </w:r>
      <w:r>
        <w:rPr>
          <w:rFonts w:hint="eastAsia" w:ascii="Times New Roman" w:hAnsi="Times New Roman" w:cs="Times New Roman"/>
          <w:szCs w:val="22"/>
          <w:highlight w:val="none"/>
          <w:u w:val="single"/>
          <w:lang w:val="en-US" w:eastAsia="zh-CN"/>
        </w:rPr>
        <w:t>多功能除雪车</w:t>
      </w:r>
      <w:r>
        <w:rPr>
          <w:rFonts w:hint="default" w:ascii="Times New Roman" w:hAnsi="Times New Roman" w:cs="Times New Roman"/>
          <w:szCs w:val="22"/>
          <w:highlight w:val="none"/>
          <w:u w:val="single"/>
          <w:lang w:val="en-US" w:eastAsia="zh-CN"/>
        </w:rPr>
        <w:t>，02包</w:t>
      </w:r>
      <w:r>
        <w:rPr>
          <w:rFonts w:hint="default" w:ascii="Times New Roman" w:hAnsi="Times New Roman" w:cs="Times New Roman"/>
          <w:szCs w:val="22"/>
          <w:highlight w:val="none"/>
          <w:u w:val="single"/>
          <w:lang w:val="en-US" w:eastAsia="zh-CN"/>
        </w:rPr>
        <w:t>防撞缓冲车</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w:t>
      </w:r>
      <w:r>
        <w:rPr>
          <w:rFonts w:hint="default" w:ascii="Times New Roman" w:hAnsi="Times New Roman" w:cs="Times New Roman"/>
          <w:color w:val="auto"/>
          <w:szCs w:val="22"/>
          <w:highlight w:val="none"/>
        </w:rPr>
        <w:t>5</w:t>
      </w:r>
      <w:r>
        <w:rPr>
          <w:rFonts w:hint="default" w:ascii="Times New Roman" w:hAnsi="Times New Roman" w:cs="Times New Roman"/>
          <w:color w:val="auto"/>
          <w:szCs w:val="22"/>
          <w:highlight w:val="none"/>
        </w:rPr>
        <w:t>最高限价：</w:t>
      </w:r>
      <w:r>
        <w:rPr>
          <w:rFonts w:hint="eastAsia" w:ascii="Times New Roman" w:hAnsi="Times New Roman" w:cs="Times New Roman"/>
          <w:color w:val="auto"/>
          <w:szCs w:val="22"/>
          <w:highlight w:val="none"/>
          <w:u w:val="single"/>
          <w:lang w:val="en-US" w:eastAsia="zh-CN"/>
        </w:rPr>
        <w:t>124.9</w:t>
      </w:r>
      <w:r>
        <w:rPr>
          <w:rFonts w:hint="default" w:ascii="Times New Roman" w:hAnsi="Times New Roman" w:cs="Times New Roman"/>
          <w:color w:val="auto"/>
          <w:szCs w:val="22"/>
          <w:highlight w:val="none"/>
          <w:u w:val="single"/>
          <w:lang w:val="en-US" w:eastAsia="zh-CN"/>
        </w:rPr>
        <w:t>万元；01包</w:t>
      </w:r>
      <w:r>
        <w:rPr>
          <w:rFonts w:hint="default" w:ascii="Times New Roman" w:hAnsi="Times New Roman" w:cs="Times New Roman"/>
          <w:szCs w:val="22"/>
          <w:highlight w:val="none"/>
          <w:u w:val="single"/>
          <w:lang w:val="en-US" w:eastAsia="zh-CN"/>
        </w:rPr>
        <w:t>限价</w:t>
      </w:r>
      <w:r>
        <w:rPr>
          <w:rFonts w:hint="eastAsia" w:ascii="Times New Roman" w:hAnsi="Times New Roman" w:cs="Times New Roman"/>
          <w:szCs w:val="22"/>
          <w:highlight w:val="none"/>
          <w:u w:val="single"/>
          <w:lang w:val="en-US" w:eastAsia="zh-CN"/>
        </w:rPr>
        <w:t>89.9</w:t>
      </w:r>
      <w:r>
        <w:rPr>
          <w:rFonts w:hint="default" w:ascii="Times New Roman" w:hAnsi="Times New Roman" w:cs="Times New Roman"/>
          <w:szCs w:val="22"/>
          <w:highlight w:val="none"/>
          <w:u w:val="single"/>
          <w:lang w:val="en-US" w:eastAsia="zh-CN"/>
        </w:rPr>
        <w:t>万元，02包限价</w:t>
      </w:r>
      <w:r>
        <w:rPr>
          <w:rFonts w:hint="eastAsia" w:ascii="Times New Roman" w:hAnsi="Times New Roman" w:cs="Times New Roman"/>
          <w:szCs w:val="22"/>
          <w:highlight w:val="none"/>
          <w:u w:val="single"/>
          <w:lang w:val="en-US" w:eastAsia="zh-CN"/>
        </w:rPr>
        <w:t>35</w:t>
      </w:r>
      <w:r>
        <w:rPr>
          <w:rFonts w:hint="default" w:ascii="Times New Roman" w:hAnsi="Times New Roman" w:cs="Times New Roman"/>
          <w:szCs w:val="22"/>
          <w:highlight w:val="none"/>
          <w:u w:val="single"/>
          <w:lang w:val="en-US" w:eastAsia="zh-CN"/>
        </w:rPr>
        <w:t>万元</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2.6计划</w:t>
      </w:r>
      <w:r>
        <w:rPr>
          <w:rFonts w:hint="default" w:ascii="Times New Roman" w:hAnsi="Times New Roman" w:cs="Times New Roman"/>
          <w:szCs w:val="22"/>
          <w:highlight w:val="none"/>
        </w:rPr>
        <w:t>交货</w:t>
      </w:r>
      <w:r>
        <w:rPr>
          <w:rFonts w:hint="default" w:ascii="Times New Roman" w:hAnsi="Times New Roman" w:cs="Times New Roman"/>
          <w:szCs w:val="22"/>
          <w:highlight w:val="none"/>
        </w:rPr>
        <w:t>期：</w:t>
      </w:r>
      <w:r>
        <w:rPr>
          <w:rFonts w:hint="default" w:ascii="Times New Roman" w:hAnsi="Times New Roman" w:cs="Times New Roman"/>
          <w:szCs w:val="22"/>
          <w:highlight w:val="none"/>
          <w:u w:val="single"/>
        </w:rPr>
        <w:t>合同签订之日起</w:t>
      </w:r>
      <w:r>
        <w:rPr>
          <w:rFonts w:hint="default" w:ascii="Times New Roman" w:hAnsi="Times New Roman" w:cs="Times New Roman"/>
          <w:szCs w:val="22"/>
          <w:highlight w:val="none"/>
          <w:u w:val="single"/>
          <w:lang w:val="en-US" w:eastAsia="zh-CN"/>
        </w:rPr>
        <w:t>60</w:t>
      </w:r>
      <w:r>
        <w:rPr>
          <w:rFonts w:hint="default" w:ascii="Times New Roman" w:hAnsi="Times New Roman" w:cs="Times New Roman"/>
          <w:szCs w:val="22"/>
          <w:highlight w:val="none"/>
          <w:u w:val="single"/>
        </w:rPr>
        <w:t>个日历日</w:t>
      </w:r>
      <w:r>
        <w:rPr>
          <w:rFonts w:hint="default" w:ascii="Times New Roman" w:hAnsi="Times New Roman" w:cs="Times New Roman"/>
          <w:szCs w:val="22"/>
          <w:highlight w:val="none"/>
          <w:u w:val="single"/>
          <w:lang w:val="en-US" w:eastAsia="zh-CN"/>
        </w:rPr>
        <w:t>内</w:t>
      </w:r>
    </w:p>
    <w:p w14:paraId="5253CFFF">
      <w:pPr>
        <w:pStyle w:val="4"/>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highlight w:val="none"/>
        </w:rPr>
      </w:pPr>
      <w:bookmarkStart w:id="19" w:name="_Toc1622_WPSOffice_Level2"/>
      <w:bookmarkStart w:id="20" w:name="_Toc22379_WPSOffice_Level2"/>
      <w:bookmarkStart w:id="21" w:name="_Toc31673_WPSOffice_Level2"/>
      <w:bookmarkStart w:id="22" w:name="_Toc525632587"/>
      <w:bookmarkStart w:id="23" w:name="_Toc3714"/>
      <w:bookmarkStart w:id="24" w:name="_Toc6388"/>
      <w:bookmarkStart w:id="25" w:name="_Toc29516_WPSOffice_Level2"/>
      <w:r>
        <w:rPr>
          <w:rFonts w:hint="default"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default"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3.1本次采购要求供应商须</w:t>
      </w:r>
      <w:r>
        <w:rPr>
          <w:rFonts w:hint="default" w:ascii="Times New Roman" w:hAnsi="Times New Roman" w:cs="Times New Roman"/>
          <w:szCs w:val="22"/>
        </w:rPr>
        <w:t>同时</w:t>
      </w:r>
      <w:r>
        <w:rPr>
          <w:rFonts w:hint="default" w:ascii="Times New Roman" w:hAnsi="Times New Roman" w:cs="Times New Roman"/>
          <w:szCs w:val="22"/>
        </w:rPr>
        <w:t>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（1）资质</w:t>
      </w:r>
      <w:r>
        <w:rPr>
          <w:rFonts w:hint="default" w:ascii="Times New Roman" w:hAnsi="Times New Roman" w:cs="Times New Roman"/>
          <w:szCs w:val="22"/>
        </w:rPr>
        <w:t>最低</w:t>
      </w:r>
      <w:r>
        <w:rPr>
          <w:rFonts w:hint="default" w:ascii="Times New Roman" w:hAnsi="Times New Roman" w:cs="Times New Roman"/>
          <w:szCs w:val="22"/>
        </w:rPr>
        <w:t>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w:t>
      </w:r>
      <w:r>
        <w:rPr>
          <w:rFonts w:hint="default" w:ascii="Times New Roman" w:hAnsi="Times New Roman" w:cs="Times New Roman"/>
          <w:szCs w:val="22"/>
        </w:rPr>
        <w:t>供应商应具备本次采购</w:t>
      </w:r>
      <w:r>
        <w:rPr>
          <w:rFonts w:hint="default" w:ascii="Times New Roman" w:hAnsi="Times New Roman" w:cs="Times New Roman"/>
          <w:szCs w:val="22"/>
          <w:lang w:eastAsia="zh-CN"/>
        </w:rPr>
        <w:t>产品</w:t>
      </w:r>
      <w:r>
        <w:rPr>
          <w:rFonts w:hint="default" w:ascii="Times New Roman" w:hAnsi="Times New Roman" w:cs="Times New Roman"/>
          <w:szCs w:val="22"/>
        </w:rPr>
        <w:t>的销售资质，</w:t>
      </w:r>
      <w:r>
        <w:rPr>
          <w:rFonts w:hint="default" w:ascii="Times New Roman" w:hAnsi="Times New Roman" w:cs="Times New Roman"/>
          <w:szCs w:val="22"/>
        </w:rPr>
        <w:t>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②</w:t>
      </w:r>
      <w:r>
        <w:rPr>
          <w:rFonts w:hint="default" w:ascii="Times New Roman" w:hAnsi="Times New Roman" w:cs="Times New Roman"/>
          <w:szCs w:val="22"/>
        </w:rPr>
        <w:t>供应商应为本次采购</w:t>
      </w:r>
      <w:r>
        <w:rPr>
          <w:rFonts w:hint="default" w:ascii="Times New Roman" w:hAnsi="Times New Roman" w:cs="Times New Roman"/>
          <w:szCs w:val="22"/>
          <w:lang w:eastAsia="zh-CN"/>
        </w:rPr>
        <w:t>产品</w:t>
      </w:r>
      <w:r>
        <w:rPr>
          <w:rFonts w:hint="default" w:ascii="Times New Roman" w:hAnsi="Times New Roman" w:cs="Times New Roman"/>
          <w:szCs w:val="22"/>
        </w:rPr>
        <w:t>的制造商或代理商，代理商应具备制造商直接授予的代理授权书</w:t>
      </w:r>
      <w:r>
        <w:rPr>
          <w:rFonts w:hint="default" w:ascii="Times New Roman" w:hAnsi="Times New Roman" w:cs="Times New Roman"/>
          <w:szCs w:val="22"/>
          <w:lang w:eastAsia="zh-CN"/>
        </w:rPr>
        <w:t>；</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lang w:eastAsia="zh-CN"/>
        </w:rPr>
      </w:pPr>
      <w:r>
        <w:rPr>
          <w:rFonts w:hint="default"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default" w:ascii="Times New Roman" w:hAnsi="Times New Roman" w:cs="Times New Roman"/>
          <w:szCs w:val="22"/>
          <w:lang w:eastAsia="zh-CN"/>
        </w:rPr>
        <w:t>（车辆和设备按照相应要求分别提供材料）。</w:t>
      </w:r>
    </w:p>
    <w:p w14:paraId="3C4AA55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（2）业绩最低要求：</w:t>
      </w:r>
    </w:p>
    <w:p w14:paraId="795C114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投标人自2</w:t>
      </w:r>
      <w:r>
        <w:rPr>
          <w:rFonts w:hint="default" w:ascii="Times New Roman" w:hAnsi="Times New Roman" w:cs="Times New Roman"/>
          <w:szCs w:val="22"/>
        </w:rPr>
        <w:t>02</w:t>
      </w:r>
      <w:r>
        <w:rPr>
          <w:rFonts w:hint="default" w:ascii="Times New Roman" w:hAnsi="Times New Roman" w:cs="Times New Roman"/>
          <w:szCs w:val="22"/>
          <w:lang w:val="en-US" w:eastAsia="zh-CN"/>
        </w:rPr>
        <w:t>3</w:t>
      </w:r>
      <w:r>
        <w:rPr>
          <w:rFonts w:hint="default" w:ascii="Times New Roman" w:hAnsi="Times New Roman" w:cs="Times New Roman"/>
          <w:szCs w:val="22"/>
        </w:rPr>
        <w:t>年1月1日（以合同签订时间为准）至今，具有本项目</w:t>
      </w:r>
      <w:r>
        <w:rPr>
          <w:rFonts w:hint="default" w:ascii="Times New Roman" w:hAnsi="Times New Roman" w:cs="Times New Roman"/>
          <w:szCs w:val="22"/>
          <w:lang w:eastAsia="zh-CN"/>
        </w:rPr>
        <w:t>所有</w:t>
      </w:r>
      <w:r>
        <w:rPr>
          <w:rFonts w:hint="default" w:ascii="Times New Roman" w:hAnsi="Times New Roman" w:cs="Times New Roman"/>
          <w:szCs w:val="22"/>
          <w:lang w:val="en-US" w:eastAsia="zh-CN"/>
        </w:rPr>
        <w:t>采购产品的</w:t>
      </w:r>
      <w:r>
        <w:rPr>
          <w:rFonts w:hint="default" w:ascii="Times New Roman" w:hAnsi="Times New Roman" w:cs="Times New Roman"/>
          <w:szCs w:val="22"/>
        </w:rPr>
        <w:t>供货业绩</w:t>
      </w:r>
      <w:r>
        <w:rPr>
          <w:rFonts w:hint="default" w:ascii="Times New Roman" w:hAnsi="Times New Roman" w:cs="Times New Roman"/>
          <w:szCs w:val="22"/>
          <w:lang w:eastAsia="zh-CN"/>
        </w:rPr>
        <w:t>一份（按合同包划分提供）</w:t>
      </w:r>
      <w:r>
        <w:rPr>
          <w:rFonts w:hint="default" w:ascii="Times New Roman" w:hAnsi="Times New Roman" w:cs="Times New Roman"/>
          <w:szCs w:val="22"/>
        </w:rPr>
        <w:t>。</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w:t>
      </w:r>
      <w:r>
        <w:rPr>
          <w:rFonts w:hint="default" w:ascii="Times New Roman" w:hAnsi="Times New Roman" w:cs="Times New Roman"/>
          <w:szCs w:val="22"/>
        </w:rPr>
        <w:t>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w:t>
      </w:r>
      <w:r>
        <w:rPr>
          <w:rFonts w:hint="default" w:ascii="Times New Roman" w:hAnsi="Times New Roman" w:cs="Times New Roman"/>
          <w:szCs w:val="22"/>
        </w:rPr>
        <w:t>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③</w:t>
      </w:r>
      <w:r>
        <w:rPr>
          <w:rFonts w:hint="default" w:ascii="Times New Roman" w:hAnsi="Times New Roman" w:cs="Times New Roman"/>
          <w:szCs w:val="22"/>
        </w:rPr>
        <w:t>在国家企业信用信息公示系统（htt</w:t>
      </w:r>
      <w:r>
        <w:rPr>
          <w:rFonts w:hint="default" w:ascii="Times New Roman" w:hAnsi="Times New Roman" w:eastAsia="宋体" w:cs="Times New Roman"/>
          <w:szCs w:val="22"/>
        </w:rPr>
        <w:t>p://www.gsxt.</w:t>
      </w:r>
      <w:r>
        <w:rPr>
          <w:rFonts w:hint="default" w:ascii="Times New Roman" w:hAnsi="Times New Roman" w:cs="Times New Roman"/>
          <w:szCs w:val="22"/>
        </w:rPr>
        <w:t>gov.cn）中</w:t>
      </w:r>
      <w:r>
        <w:rPr>
          <w:rFonts w:hint="default" w:ascii="Times New Roman" w:hAnsi="Times New Roman" w:cs="Times New Roman"/>
          <w:szCs w:val="22"/>
        </w:rPr>
        <w:t>未</w:t>
      </w:r>
      <w:r>
        <w:rPr>
          <w:rFonts w:hint="default" w:ascii="Times New Roman" w:hAnsi="Times New Roman" w:cs="Times New Roman"/>
          <w:szCs w:val="22"/>
        </w:rPr>
        <w:t>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④</w:t>
      </w:r>
      <w:r>
        <w:rPr>
          <w:rFonts w:hint="default" w:ascii="Times New Roman" w:hAnsi="Times New Roman" w:cs="Times New Roman"/>
          <w:szCs w:val="22"/>
        </w:rPr>
        <w:t>在“信用中国”网站（http://www.creditchina.gov.cn）中</w:t>
      </w:r>
      <w:r>
        <w:rPr>
          <w:rFonts w:hint="default" w:ascii="Times New Roman" w:hAnsi="Times New Roman" w:cs="Times New Roman"/>
          <w:szCs w:val="22"/>
        </w:rPr>
        <w:t>未</w:t>
      </w:r>
      <w:r>
        <w:rPr>
          <w:rFonts w:hint="default" w:ascii="Times New Roman" w:hAnsi="Times New Roman" w:cs="Times New Roman"/>
          <w:szCs w:val="22"/>
        </w:rPr>
        <w:t>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⑤</w:t>
      </w:r>
      <w:r>
        <w:rPr>
          <w:rFonts w:hint="default" w:ascii="Times New Roman" w:hAnsi="Times New Roman" w:cs="Times New Roman"/>
          <w:szCs w:val="22"/>
        </w:rPr>
        <w:t>在近三年内（自</w:t>
      </w:r>
      <w:r>
        <w:rPr>
          <w:rFonts w:hint="default" w:ascii="Times New Roman" w:hAnsi="Times New Roman" w:cs="Times New Roman"/>
          <w:szCs w:val="22"/>
        </w:rPr>
        <w:t>响应文件递交截止之日</w:t>
      </w:r>
      <w:r>
        <w:rPr>
          <w:rFonts w:hint="default" w:ascii="Times New Roman" w:hAnsi="Times New Roman" w:cs="Times New Roman"/>
          <w:szCs w:val="22"/>
        </w:rPr>
        <w:t>向前追溯3年）供应商或其法定代表人</w:t>
      </w:r>
      <w:r>
        <w:rPr>
          <w:rFonts w:hint="default" w:ascii="Times New Roman" w:hAnsi="Times New Roman" w:cs="Times New Roman"/>
          <w:szCs w:val="22"/>
        </w:rPr>
        <w:t>未</w:t>
      </w:r>
      <w:r>
        <w:rPr>
          <w:rFonts w:hint="default" w:ascii="Times New Roman" w:hAnsi="Times New Roman" w:cs="Times New Roman"/>
          <w:szCs w:val="22"/>
        </w:rPr>
        <w:t>有行贿犯罪行为</w:t>
      </w:r>
      <w:r>
        <w:rPr>
          <w:rFonts w:hint="default" w:ascii="Times New Roman" w:hAnsi="Times New Roman" w:cs="Times New Roman"/>
          <w:szCs w:val="22"/>
        </w:rPr>
        <w:t>；</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3.2联合体：本次采购</w:t>
      </w:r>
      <w:r>
        <w:rPr>
          <w:rFonts w:hint="default" w:ascii="Times New Roman" w:hAnsi="Times New Roman" w:cs="Times New Roman"/>
          <w:szCs w:val="22"/>
        </w:rPr>
        <w:t>不接受</w:t>
      </w:r>
      <w:r>
        <w:rPr>
          <w:rFonts w:hint="default" w:ascii="Times New Roman" w:hAnsi="Times New Roman" w:cs="Times New Roman"/>
          <w:szCs w:val="22"/>
        </w:rPr>
        <w:t>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default" w:ascii="Times New Roman" w:hAnsi="Times New Roman" w:cs="Times New Roman"/>
          <w:szCs w:val="22"/>
          <w:lang w:eastAsia="zh-CN"/>
        </w:rPr>
        <w:t>（</w:t>
      </w:r>
      <w:r>
        <w:rPr>
          <w:rFonts w:hint="default" w:ascii="Times New Roman" w:hAnsi="Times New Roman" w:cs="Times New Roman"/>
          <w:szCs w:val="22"/>
        </w:rPr>
        <w:t>多于1个</w:t>
      </w:r>
      <w:r>
        <w:rPr>
          <w:rFonts w:hint="default" w:ascii="Times New Roman" w:hAnsi="Times New Roman" w:cs="Times New Roman"/>
          <w:szCs w:val="22"/>
          <w:lang w:eastAsia="zh-CN"/>
        </w:rPr>
        <w:t>）</w:t>
      </w:r>
      <w:r>
        <w:rPr>
          <w:rFonts w:hint="default" w:ascii="Times New Roman" w:hAnsi="Times New Roman" w:cs="Times New Roman"/>
          <w:szCs w:val="22"/>
        </w:rPr>
        <w:t>不得同时参加本项目同一个合同包询比，否则相关响应文件均将被否决。（如有）</w:t>
      </w:r>
    </w:p>
    <w:p w14:paraId="3BFDE719">
      <w:pPr>
        <w:pStyle w:val="4"/>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6" w:name="_Toc4109_WPSOffice_Level2"/>
      <w:bookmarkStart w:id="27" w:name="_Toc1994"/>
      <w:bookmarkStart w:id="28" w:name="_Toc4751"/>
      <w:bookmarkStart w:id="29" w:name="_Toc29452_WPSOffice_Level2"/>
      <w:bookmarkStart w:id="30" w:name="_Toc25666_WPSOffice_Level2"/>
      <w:bookmarkStart w:id="31" w:name="_Toc2996_WPSOffice_Level2"/>
      <w:bookmarkStart w:id="32" w:name="_Toc525632588"/>
      <w:r>
        <w:rPr>
          <w:rFonts w:hint="default" w:ascii="Times New Roman" w:hAnsi="Times New Roman" w:eastAsia="黑体" w:cs="Times New Roman"/>
          <w:bCs w:val="0"/>
          <w:sz w:val="24"/>
          <w:szCs w:val="24"/>
        </w:rPr>
        <w:t>询比文件</w:t>
      </w:r>
      <w:r>
        <w:rPr>
          <w:rFonts w:hint="default" w:ascii="Times New Roman" w:hAnsi="Times New Roman" w:eastAsia="黑体" w:cs="Times New Roman"/>
          <w:bCs w:val="0"/>
          <w:sz w:val="24"/>
          <w:szCs w:val="24"/>
        </w:rPr>
        <w:t>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供应商应在递交响应文件的截止时间前登录安徽</w:t>
      </w:r>
      <w:r>
        <w:rPr>
          <w:rFonts w:hint="default" w:ascii="Times New Roman" w:hAnsi="Times New Roman" w:cs="Times New Roman"/>
          <w:szCs w:val="22"/>
        </w:rPr>
        <w:t>交运集团网站（http://www.ahjyjt.com.cn/）</w:t>
      </w:r>
      <w:r>
        <w:rPr>
          <w:rFonts w:hint="default" w:ascii="Times New Roman" w:hAnsi="Times New Roman" w:cs="Times New Roman"/>
          <w:szCs w:val="22"/>
        </w:rPr>
        <w:t>，选择所参加的合同包</w:t>
      </w:r>
      <w:r>
        <w:rPr>
          <w:rFonts w:hint="default" w:ascii="Times New Roman" w:hAnsi="Times New Roman" w:cs="Times New Roman"/>
          <w:szCs w:val="22"/>
        </w:rPr>
        <w:t>，</w:t>
      </w:r>
      <w:r>
        <w:rPr>
          <w:rFonts w:hint="default" w:ascii="Times New Roman" w:hAnsi="Times New Roman" w:cs="Times New Roman"/>
          <w:szCs w:val="22"/>
        </w:rPr>
        <w:t>自行下载</w:t>
      </w:r>
      <w:r>
        <w:rPr>
          <w:rFonts w:hint="default" w:ascii="Times New Roman" w:hAnsi="Times New Roman" w:cs="Times New Roman"/>
          <w:szCs w:val="22"/>
        </w:rPr>
        <w:t>询比文件</w:t>
      </w:r>
      <w:r>
        <w:rPr>
          <w:rFonts w:hint="default" w:ascii="Times New Roman" w:hAnsi="Times New Roman" w:cs="Times New Roman"/>
          <w:szCs w:val="22"/>
        </w:rPr>
        <w:t>及相关资料。</w:t>
      </w:r>
    </w:p>
    <w:p w14:paraId="188CD29C">
      <w:pPr>
        <w:pStyle w:val="4"/>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3" w:name="_Toc525632589"/>
      <w:bookmarkStart w:id="34" w:name="_Toc726"/>
      <w:r>
        <w:rPr>
          <w:rFonts w:hint="default" w:ascii="Times New Roman" w:hAnsi="Times New Roman" w:eastAsia="黑体" w:cs="Times New Roman"/>
          <w:bCs w:val="0"/>
          <w:sz w:val="24"/>
          <w:szCs w:val="24"/>
        </w:rPr>
        <w:t>响应</w:t>
      </w:r>
      <w:r>
        <w:rPr>
          <w:rFonts w:hint="default" w:ascii="Times New Roman" w:hAnsi="Times New Roman" w:eastAsia="黑体" w:cs="Times New Roman"/>
          <w:bCs w:val="0"/>
          <w:sz w:val="24"/>
          <w:szCs w:val="24"/>
        </w:rPr>
        <w:t>文件</w:t>
      </w:r>
      <w:r>
        <w:rPr>
          <w:rFonts w:hint="default" w:ascii="Times New Roman" w:hAnsi="Times New Roman" w:eastAsia="黑体" w:cs="Times New Roman"/>
          <w:bCs w:val="0"/>
          <w:sz w:val="24"/>
          <w:szCs w:val="24"/>
        </w:rPr>
        <w:t>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响应文件递交的截止时间为</w:t>
      </w:r>
      <w:r>
        <w:rPr>
          <w:rFonts w:hint="default" w:ascii="Times New Roman" w:hAnsi="Times New Roman" w:cs="Times New Roman"/>
          <w:szCs w:val="22"/>
          <w:highlight w:val="none"/>
          <w:u w:val="single"/>
        </w:rPr>
        <w:t>20</w:t>
      </w:r>
      <w:r>
        <w:rPr>
          <w:rFonts w:hint="default" w:ascii="Times New Roman" w:hAnsi="Times New Roman" w:cs="Times New Roman"/>
          <w:szCs w:val="22"/>
          <w:highlight w:val="none"/>
          <w:u w:val="single"/>
          <w:lang w:val="en-US" w:eastAsia="zh-CN"/>
        </w:rPr>
        <w:t>26</w:t>
      </w:r>
      <w:r>
        <w:rPr>
          <w:rFonts w:hint="default" w:ascii="Times New Roman" w:hAnsi="Times New Roman" w:cs="Times New Roman"/>
          <w:szCs w:val="22"/>
          <w:highlight w:val="none"/>
        </w:rPr>
        <w:t>年</w:t>
      </w:r>
      <w:r>
        <w:rPr>
          <w:rFonts w:hint="default" w:ascii="Times New Roman" w:hAnsi="Times New Roman" w:cs="Times New Roman"/>
          <w:szCs w:val="22"/>
          <w:highlight w:val="none"/>
          <w:u w:val="single"/>
          <w:lang w:val="en-US" w:eastAsia="zh-CN"/>
        </w:rPr>
        <w:t>7</w:t>
      </w:r>
      <w:r>
        <w:rPr>
          <w:rFonts w:hint="default" w:ascii="Times New Roman" w:hAnsi="Times New Roman" w:cs="Times New Roman"/>
          <w:szCs w:val="22"/>
          <w:highlight w:val="none"/>
        </w:rPr>
        <w:t>月</w:t>
      </w:r>
      <w:r>
        <w:rPr>
          <w:rFonts w:hint="default" w:ascii="Times New Roman" w:hAnsi="Times New Roman" w:cs="Times New Roman"/>
          <w:szCs w:val="22"/>
          <w:highlight w:val="none"/>
          <w:u w:val="single"/>
          <w:lang w:val="en-US" w:eastAsia="zh-CN"/>
        </w:rPr>
        <w:t>2</w:t>
      </w:r>
      <w:r>
        <w:rPr>
          <w:rFonts w:hint="default" w:ascii="Times New Roman" w:hAnsi="Times New Roman" w:cs="Times New Roman"/>
          <w:szCs w:val="22"/>
          <w:highlight w:val="none"/>
        </w:rPr>
        <w:t>日</w:t>
      </w:r>
      <w:r>
        <w:rPr>
          <w:rFonts w:hint="default" w:ascii="Times New Roman" w:hAnsi="Times New Roman" w:cs="Times New Roman"/>
          <w:szCs w:val="22"/>
          <w:highlight w:val="none"/>
          <w:u w:val="single"/>
          <w:lang w:val="en-US" w:eastAsia="zh-CN"/>
        </w:rPr>
        <w:t xml:space="preserve"> 10  </w:t>
      </w:r>
      <w:r>
        <w:rPr>
          <w:rFonts w:hint="default" w:ascii="Times New Roman" w:hAnsi="Times New Roman" w:cs="Times New Roman"/>
          <w:szCs w:val="22"/>
          <w:highlight w:val="none"/>
        </w:rPr>
        <w:t>时</w:t>
      </w:r>
      <w:r>
        <w:rPr>
          <w:rFonts w:hint="default" w:ascii="Times New Roman" w:hAnsi="Times New Roman" w:cs="Times New Roman"/>
          <w:szCs w:val="22"/>
          <w:highlight w:val="none"/>
          <w:u w:val="single"/>
          <w:lang w:val="en-US" w:eastAsia="zh-CN"/>
        </w:rPr>
        <w:t>0</w:t>
      </w:r>
      <w:r>
        <w:rPr>
          <w:rFonts w:hint="default" w:ascii="Times New Roman" w:hAnsi="Times New Roman" w:cs="Times New Roman"/>
          <w:szCs w:val="22"/>
          <w:highlight w:val="none"/>
          <w:u w:val="single"/>
        </w:rPr>
        <w:t>0</w:t>
      </w:r>
      <w:r>
        <w:rPr>
          <w:rFonts w:hint="default" w:ascii="Times New Roman" w:hAnsi="Times New Roman" w:cs="Times New Roman"/>
          <w:szCs w:val="22"/>
          <w:highlight w:val="none"/>
        </w:rPr>
        <w:t>分，供应商的法定代表人或其授权代理人应于截止时间前将响应文件</w:t>
      </w:r>
      <w:r>
        <w:rPr>
          <w:rFonts w:hint="default" w:ascii="Times New Roman" w:hAnsi="Times New Roman" w:cs="Times New Roman"/>
          <w:szCs w:val="22"/>
          <w:highlight w:val="none"/>
        </w:rPr>
        <w:t>递交至</w:t>
      </w:r>
      <w:r>
        <w:rPr>
          <w:rFonts w:hint="default" w:ascii="Times New Roman" w:hAnsi="Times New Roman" w:cs="Times New Roman"/>
          <w:szCs w:val="22"/>
          <w:highlight w:val="none"/>
          <w:u w:val="single"/>
        </w:rPr>
        <w:t>合肥市胜利路35号，交通饭店三楼汽车销售有限公司</w:t>
      </w:r>
      <w:r>
        <w:rPr>
          <w:rFonts w:hint="default" w:ascii="Times New Roman" w:hAnsi="Times New Roman" w:cs="Times New Roman"/>
          <w:szCs w:val="22"/>
          <w:highlight w:val="none"/>
        </w:rPr>
        <w:t>（地点）。</w:t>
      </w:r>
    </w:p>
    <w:p w14:paraId="17646B22">
      <w:pPr>
        <w:pStyle w:val="4"/>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5" w:name="_Toc525632591"/>
      <w:bookmarkStart w:id="36" w:name="_Toc22719"/>
      <w:r>
        <w:rPr>
          <w:rFonts w:hint="default"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响应文件的递交截止时间到后，采购人将于</w:t>
      </w:r>
      <w:r>
        <w:rPr>
          <w:rFonts w:hint="default" w:ascii="Times New Roman" w:hAnsi="Times New Roman" w:cs="Times New Roman"/>
          <w:szCs w:val="22"/>
          <w:u w:val="single"/>
        </w:rPr>
        <w:t>交通饭店三楼会议室</w:t>
      </w:r>
      <w:r>
        <w:rPr>
          <w:rFonts w:hint="default" w:ascii="Times New Roman" w:hAnsi="Times New Roman" w:cs="Times New Roman"/>
          <w:szCs w:val="22"/>
        </w:rPr>
        <w:t>（地点）组织进行响应文件的启封。供应商的法定代表人或授权代理人应携带本人身份证</w:t>
      </w:r>
      <w:r>
        <w:rPr>
          <w:rFonts w:hint="default" w:ascii="Times New Roman" w:hAnsi="Times New Roman" w:cs="Times New Roman"/>
          <w:szCs w:val="22"/>
        </w:rPr>
        <w:t>、授权代理人应携带授权委托书</w:t>
      </w:r>
      <w:r>
        <w:rPr>
          <w:rFonts w:hint="default" w:ascii="Times New Roman" w:hAnsi="Times New Roman" w:cs="Times New Roman"/>
          <w:szCs w:val="22"/>
        </w:rPr>
        <w:t>准时参加启封会议。</w:t>
      </w:r>
    </w:p>
    <w:p w14:paraId="7541D263">
      <w:pPr>
        <w:pStyle w:val="4"/>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响应保证金</w:t>
      </w:r>
    </w:p>
    <w:p w14:paraId="132B98DB">
      <w:pPr>
        <w:pStyle w:val="6"/>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在202</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年</w:t>
      </w:r>
      <w:r>
        <w:rPr>
          <w:rFonts w:hint="default" w:ascii="Times New Roman" w:hAnsi="Times New Roman" w:cs="Times New Roman"/>
          <w:highlight w:val="none"/>
          <w:lang w:val="en-US" w:eastAsia="zh-CN"/>
        </w:rPr>
        <w:t>7</w:t>
      </w:r>
      <w:r>
        <w:rPr>
          <w:rFonts w:hint="default" w:ascii="Times New Roman" w:hAnsi="Times New Roman" w:cs="Times New Roman"/>
          <w:highlight w:val="none"/>
        </w:rPr>
        <w:t>月</w:t>
      </w:r>
      <w:r>
        <w:rPr>
          <w:rFonts w:hint="default" w:ascii="Times New Roman" w:hAnsi="Times New Roman" w:cs="Times New Roman"/>
          <w:highlight w:val="none"/>
          <w:lang w:val="en-US" w:eastAsia="zh-CN"/>
        </w:rPr>
        <w:t>1</w:t>
      </w:r>
      <w:r>
        <w:rPr>
          <w:rFonts w:hint="default" w:ascii="Times New Roman" w:hAnsi="Times New Roman" w:cs="Times New Roman"/>
          <w:highlight w:val="none"/>
        </w:rPr>
        <w:t>日15：00前，将响应报名表发送至</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HYPERLINK"mailto:ahjyxs@163.com"</w:instrText>
      </w:r>
      <w:r>
        <w:rPr>
          <w:rFonts w:hint="default" w:ascii="Times New Roman" w:hAnsi="Times New Roman" w:cs="Times New Roman"/>
          <w:highlight w:val="none"/>
        </w:rPr>
        <w:fldChar w:fldCharType="separate"/>
      </w:r>
      <w:r>
        <w:rPr>
          <w:rStyle w:val="21"/>
          <w:rFonts w:hint="default" w:ascii="Times New Roman" w:hAnsi="Times New Roman" w:cs="Times New Roman"/>
          <w:szCs w:val="22"/>
          <w:highlight w:val="none"/>
        </w:rPr>
        <w:t>ahjyxs@163.com</w:t>
      </w:r>
      <w:r>
        <w:rPr>
          <w:rStyle w:val="21"/>
          <w:rFonts w:hint="default" w:ascii="Times New Roman" w:hAnsi="Times New Roman" w:cs="Times New Roman"/>
          <w:szCs w:val="22"/>
          <w:highlight w:val="none"/>
        </w:rPr>
        <w:fldChar w:fldCharType="end"/>
      </w:r>
      <w:r>
        <w:rPr>
          <w:rFonts w:hint="default" w:ascii="Times New Roman" w:hAnsi="Times New Roman" w:cs="Times New Roman"/>
          <w:szCs w:val="22"/>
          <w:highlight w:val="none"/>
        </w:rPr>
        <w:t>进行确认报名。</w:t>
      </w:r>
    </w:p>
    <w:p w14:paraId="2F45C9FC">
      <w:pPr>
        <w:pStyle w:val="4"/>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发布</w:t>
      </w:r>
      <w:r>
        <w:rPr>
          <w:rFonts w:hint="default" w:ascii="Times New Roman" w:hAnsi="Times New Roman" w:eastAsia="黑体" w:cs="Times New Roman"/>
          <w:bCs w:val="0"/>
          <w:sz w:val="24"/>
          <w:szCs w:val="24"/>
        </w:rPr>
        <w:t>公告</w:t>
      </w:r>
      <w:r>
        <w:rPr>
          <w:rFonts w:hint="default" w:ascii="Times New Roman" w:hAnsi="Times New Roman" w:eastAsia="黑体" w:cs="Times New Roman"/>
          <w:bCs w:val="0"/>
          <w:sz w:val="24"/>
          <w:szCs w:val="24"/>
        </w:rPr>
        <w:t>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本次采购公告在安徽</w:t>
      </w:r>
      <w:r>
        <w:rPr>
          <w:rFonts w:hint="default" w:ascii="Times New Roman" w:hAnsi="Times New Roman" w:cs="Times New Roman"/>
          <w:szCs w:val="22"/>
        </w:rPr>
        <w:t>交运集团网站（</w:t>
      </w:r>
      <w:r>
        <w:rPr>
          <w:rFonts w:hint="default" w:ascii="Times New Roman" w:hAnsi="Times New Roman" w:cs="Times New Roman"/>
          <w:szCs w:val="21"/>
        </w:rPr>
        <w:t>http://www.ahjyjt.com.cn/</w:t>
      </w:r>
      <w:r>
        <w:rPr>
          <w:rFonts w:hint="default" w:ascii="Times New Roman" w:hAnsi="Times New Roman" w:cs="Times New Roman"/>
          <w:szCs w:val="22"/>
        </w:rPr>
        <w:t>）</w:t>
      </w:r>
      <w:r>
        <w:rPr>
          <w:rFonts w:hint="default" w:ascii="Times New Roman" w:hAnsi="Times New Roman" w:cs="Times New Roman"/>
          <w:szCs w:val="22"/>
        </w:rPr>
        <w:t>上发布。</w:t>
      </w:r>
    </w:p>
    <w:p w14:paraId="2A0994A6">
      <w:pPr>
        <w:pStyle w:val="4"/>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7" w:name="_Toc8501"/>
      <w:bookmarkStart w:id="38" w:name="_Toc28571_WPSOffice_Level2"/>
      <w:bookmarkStart w:id="39" w:name="_Toc321_WPSOffice_Level2"/>
      <w:bookmarkStart w:id="40" w:name="_Toc14943_WPSOffice_Level2"/>
      <w:bookmarkStart w:id="41" w:name="_Toc26829"/>
      <w:bookmarkStart w:id="42" w:name="_Toc525632592"/>
      <w:bookmarkStart w:id="43" w:name="_Toc20572_WPSOffice_Level2"/>
      <w:r>
        <w:rPr>
          <w:rFonts w:hint="default"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采购人：</w:t>
      </w:r>
      <w:r>
        <w:rPr>
          <w:rFonts w:hint="default"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地址：</w:t>
      </w:r>
      <w:r>
        <w:rPr>
          <w:rFonts w:hint="default"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邮政编码：</w:t>
      </w:r>
      <w:r>
        <w:rPr>
          <w:rFonts w:hint="default"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联系人：</w:t>
      </w:r>
      <w:r>
        <w:rPr>
          <w:rFonts w:hint="default"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u w:val="single"/>
        </w:rPr>
      </w:pPr>
      <w:r>
        <w:rPr>
          <w:rFonts w:hint="default" w:ascii="Times New Roman" w:hAnsi="Times New Roman" w:cs="Times New Roman"/>
          <w:szCs w:val="22"/>
        </w:rPr>
        <w:t>电话：</w:t>
      </w:r>
      <w:r>
        <w:rPr>
          <w:rFonts w:hint="default" w:ascii="Times New Roman" w:hAnsi="Times New Roman" w:cs="Times New Roman"/>
          <w:szCs w:val="22"/>
          <w:u w:val="single"/>
        </w:rPr>
        <w:t>0551-6429</w:t>
      </w:r>
      <w:r>
        <w:rPr>
          <w:rFonts w:hint="default"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1"/>
          <w:rFonts w:hint="default" w:ascii="Times New Roman" w:hAnsi="Times New Roman" w:cs="Times New Roman"/>
          <w:szCs w:val="22"/>
        </w:rPr>
      </w:pPr>
      <w:r>
        <w:rPr>
          <w:rFonts w:hint="default" w:ascii="Times New Roman" w:hAnsi="Times New Roman" w:cs="Times New Roman"/>
          <w:szCs w:val="22"/>
        </w:rPr>
        <w:t>电子邮箱：</w:t>
      </w:r>
      <w:r>
        <w:rPr>
          <w:rFonts w:hint="default" w:ascii="Times New Roman" w:hAnsi="Times New Roman" w:cs="Times New Roman"/>
        </w:rPr>
        <w:fldChar w:fldCharType="begin"/>
      </w:r>
      <w:r>
        <w:rPr>
          <w:rFonts w:hint="default" w:ascii="Times New Roman" w:hAnsi="Times New Roman" w:cs="Times New Roman"/>
        </w:rPr>
        <w:instrText xml:space="preserve">HYPERLINK"mailto:ahjyxs@163.com"</w:instrText>
      </w:r>
      <w:r>
        <w:rPr>
          <w:rFonts w:hint="default" w:ascii="Times New Roman" w:hAnsi="Times New Roman" w:cs="Times New Roman"/>
        </w:rPr>
        <w:fldChar w:fldCharType="separate"/>
      </w:r>
      <w:r>
        <w:rPr>
          <w:rStyle w:val="21"/>
          <w:rFonts w:hint="default" w:ascii="Times New Roman" w:hAnsi="Times New Roman" w:cs="Times New Roman"/>
          <w:szCs w:val="22"/>
        </w:rPr>
        <w:t>ahjyxs@163.com</w:t>
      </w:r>
      <w:r>
        <w:rPr>
          <w:rStyle w:val="21"/>
          <w:rFonts w:hint="default" w:ascii="Times New Roman" w:hAnsi="Times New Roman" w:cs="Times New Roman"/>
          <w:szCs w:val="22"/>
        </w:rPr>
        <w:fldChar w:fldCharType="end"/>
      </w:r>
    </w:p>
    <w:p w14:paraId="42758477">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282491B3">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48468808">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Cs w:val="28"/>
          <w:highlight w:val="none"/>
        </w:rPr>
      </w:pPr>
      <w:r>
        <w:rPr>
          <w:rFonts w:hint="default" w:ascii="Times New Roman" w:hAnsi="Times New Roman" w:cs="Times New Roman"/>
          <w:color w:val="auto"/>
          <w:sz w:val="21"/>
          <w:szCs w:val="22"/>
          <w:highlight w:val="none"/>
        </w:rPr>
        <w:t>202</w:t>
      </w:r>
      <w:r>
        <w:rPr>
          <w:rFonts w:hint="default"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年</w:t>
      </w:r>
      <w:r>
        <w:rPr>
          <w:rFonts w:hint="default"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月</w:t>
      </w:r>
      <w:r>
        <w:rPr>
          <w:rFonts w:hint="eastAsia" w:ascii="Times New Roman" w:hAnsi="Times New Roman" w:cs="Times New Roman"/>
          <w:color w:val="auto"/>
          <w:sz w:val="21"/>
          <w:szCs w:val="22"/>
          <w:highlight w:val="none"/>
          <w:lang w:val="en-US" w:eastAsia="zh-CN"/>
        </w:rPr>
        <w:t>23</w:t>
      </w:r>
      <w:r>
        <w:rPr>
          <w:rFonts w:hint="default" w:ascii="Times New Roman" w:hAnsi="Times New Roman" w:cs="Times New Roman"/>
          <w:color w:val="auto"/>
          <w:sz w:val="21"/>
          <w:szCs w:val="22"/>
          <w:highlight w:val="none"/>
        </w:rPr>
        <w:t>日</w:t>
      </w:r>
    </w:p>
    <w:p w14:paraId="636A1FBA">
      <w:pPr>
        <w:widowControl/>
        <w:jc w:val="left"/>
        <w:rPr>
          <w:rFonts w:hint="default" w:ascii="Times New Roman" w:hAnsi="Times New Roman" w:cs="Times New Roman"/>
          <w:b/>
          <w:sz w:val="36"/>
          <w:szCs w:val="36"/>
        </w:rPr>
      </w:pPr>
    </w:p>
    <w:p w14:paraId="38FB390F">
      <w:pPr>
        <w:spacing w:line="360" w:lineRule="auto"/>
        <w:jc w:val="center"/>
        <w:rPr>
          <w:rFonts w:hint="default" w:ascii="Times New Roman" w:hAnsi="Times New Roman" w:cs="Times New Roman"/>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rFonts w:hint="default" w:ascii="Times New Roman" w:hAnsi="Times New Roman" w:cs="Times New Roman"/>
          <w:b/>
          <w:sz w:val="36"/>
          <w:szCs w:val="36"/>
        </w:rPr>
      </w:pPr>
      <w:r>
        <w:rPr>
          <w:rFonts w:hint="default" w:ascii="Times New Roman" w:hAnsi="Times New Roman" w:cs="Times New Roman"/>
          <w:b/>
          <w:sz w:val="36"/>
          <w:szCs w:val="36"/>
        </w:rPr>
        <w:t>响 应 报 名 表</w:t>
      </w:r>
    </w:p>
    <w:p w14:paraId="7C8244E3">
      <w:pPr>
        <w:pStyle w:val="6"/>
        <w:rPr>
          <w:rFonts w:hint="default" w:ascii="Times New Roman" w:hAnsi="Times New Roman" w:cs="Times New Roman"/>
        </w:rPr>
      </w:pPr>
    </w:p>
    <w:p w14:paraId="63C2ADA6">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报名日期：</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              评审时间：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w:t>
      </w:r>
    </w:p>
    <w:tbl>
      <w:tblPr>
        <w:tblStyle w:val="15"/>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项目名称</w:t>
            </w:r>
          </w:p>
        </w:tc>
        <w:tc>
          <w:tcPr>
            <w:tcW w:w="8259" w:type="dxa"/>
            <w:gridSpan w:val="3"/>
            <w:vAlign w:val="center"/>
          </w:tcPr>
          <w:p w14:paraId="7AA0FE08">
            <w:pPr>
              <w:snapToGrid w:val="0"/>
              <w:spacing w:line="380" w:lineRule="exact"/>
              <w:jc w:val="center"/>
              <w:rPr>
                <w:rFonts w:hint="default" w:ascii="Times New Roman" w:hAnsi="Times New Roman" w:eastAsia="宋体" w:cs="Times New Roman"/>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供应商名称</w:t>
            </w:r>
          </w:p>
          <w:p w14:paraId="6D38B46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（与公章一致）</w:t>
            </w:r>
          </w:p>
        </w:tc>
        <w:tc>
          <w:tcPr>
            <w:tcW w:w="8259" w:type="dxa"/>
            <w:gridSpan w:val="3"/>
            <w:vAlign w:val="center"/>
          </w:tcPr>
          <w:p w14:paraId="45F452AB">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供应商地址</w:t>
            </w:r>
          </w:p>
        </w:tc>
        <w:tc>
          <w:tcPr>
            <w:tcW w:w="8259" w:type="dxa"/>
            <w:gridSpan w:val="3"/>
            <w:vAlign w:val="center"/>
          </w:tcPr>
          <w:p w14:paraId="1212DD8A">
            <w:pPr>
              <w:spacing w:line="360" w:lineRule="exact"/>
              <w:rPr>
                <w:rFonts w:hint="default" w:ascii="Times New Roman" w:hAnsi="Times New Roman" w:eastAsia="宋体" w:cs="Times New Roman"/>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法定代表人</w:t>
            </w:r>
          </w:p>
        </w:tc>
        <w:tc>
          <w:tcPr>
            <w:tcW w:w="3396" w:type="dxa"/>
            <w:vAlign w:val="center"/>
          </w:tcPr>
          <w:p w14:paraId="20DC98A4">
            <w:pPr>
              <w:spacing w:line="360" w:lineRule="exact"/>
              <w:rPr>
                <w:rFonts w:hint="default" w:ascii="Times New Roman" w:hAnsi="Times New Roman" w:eastAsia="宋体" w:cs="Times New Roman"/>
                <w:bCs/>
                <w:szCs w:val="21"/>
              </w:rPr>
            </w:pPr>
          </w:p>
        </w:tc>
        <w:tc>
          <w:tcPr>
            <w:tcW w:w="1506" w:type="dxa"/>
            <w:vAlign w:val="center"/>
          </w:tcPr>
          <w:p w14:paraId="48F44AFE">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联系电话</w:t>
            </w:r>
          </w:p>
        </w:tc>
        <w:tc>
          <w:tcPr>
            <w:tcW w:w="3357" w:type="dxa"/>
            <w:vAlign w:val="center"/>
          </w:tcPr>
          <w:p w14:paraId="60A605C4">
            <w:pPr>
              <w:spacing w:line="360" w:lineRule="exact"/>
              <w:rPr>
                <w:rFonts w:hint="default" w:ascii="Times New Roman" w:hAnsi="Times New Roman" w:eastAsia="宋体" w:cs="Times New Roman"/>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tc>
        <w:tc>
          <w:tcPr>
            <w:tcW w:w="3396" w:type="dxa"/>
            <w:vAlign w:val="center"/>
          </w:tcPr>
          <w:p w14:paraId="667627C5">
            <w:pPr>
              <w:spacing w:line="360" w:lineRule="exact"/>
              <w:rPr>
                <w:rFonts w:hint="default" w:ascii="Times New Roman" w:hAnsi="Times New Roman" w:eastAsia="宋体" w:cs="Times New Roman"/>
                <w:bCs/>
                <w:szCs w:val="21"/>
              </w:rPr>
            </w:pPr>
          </w:p>
        </w:tc>
        <w:tc>
          <w:tcPr>
            <w:tcW w:w="1506" w:type="dxa"/>
            <w:vAlign w:val="center"/>
          </w:tcPr>
          <w:p w14:paraId="47999F7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p w14:paraId="6CFD0E0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手机号</w:t>
            </w:r>
          </w:p>
        </w:tc>
        <w:tc>
          <w:tcPr>
            <w:tcW w:w="3357" w:type="dxa"/>
            <w:vAlign w:val="center"/>
          </w:tcPr>
          <w:p w14:paraId="032F062E">
            <w:pPr>
              <w:spacing w:line="360" w:lineRule="exact"/>
              <w:rPr>
                <w:rFonts w:hint="default" w:ascii="Times New Roman" w:hAnsi="Times New Roman" w:eastAsia="宋体" w:cs="Times New Roman"/>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电子邮箱</w:t>
            </w:r>
          </w:p>
        </w:tc>
        <w:tc>
          <w:tcPr>
            <w:tcW w:w="3396" w:type="dxa"/>
            <w:vAlign w:val="center"/>
          </w:tcPr>
          <w:p w14:paraId="3E60782E">
            <w:pPr>
              <w:spacing w:line="360" w:lineRule="exact"/>
              <w:rPr>
                <w:rFonts w:hint="default" w:ascii="Times New Roman" w:hAnsi="Times New Roman" w:eastAsia="宋体" w:cs="Times New Roman"/>
                <w:bCs/>
                <w:szCs w:val="21"/>
              </w:rPr>
            </w:pPr>
          </w:p>
        </w:tc>
        <w:tc>
          <w:tcPr>
            <w:tcW w:w="1506" w:type="dxa"/>
            <w:vAlign w:val="center"/>
          </w:tcPr>
          <w:p w14:paraId="48DE7FC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公司传真</w:t>
            </w:r>
          </w:p>
        </w:tc>
        <w:tc>
          <w:tcPr>
            <w:tcW w:w="3357" w:type="dxa"/>
            <w:vAlign w:val="center"/>
          </w:tcPr>
          <w:p w14:paraId="41492C4B">
            <w:pPr>
              <w:spacing w:line="360" w:lineRule="exact"/>
              <w:rPr>
                <w:rFonts w:hint="default" w:ascii="Times New Roman" w:hAnsi="Times New Roman" w:eastAsia="宋体" w:cs="Times New Roman"/>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是否符合本项目的资质要求</w:t>
            </w:r>
          </w:p>
          <w:p w14:paraId="32728461">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注：填写“是”或“否”。</w:t>
            </w:r>
          </w:p>
        </w:tc>
        <w:tc>
          <w:tcPr>
            <w:tcW w:w="4863" w:type="dxa"/>
            <w:gridSpan w:val="2"/>
            <w:vAlign w:val="center"/>
          </w:tcPr>
          <w:p w14:paraId="64244C61">
            <w:pPr>
              <w:spacing w:line="360" w:lineRule="exact"/>
              <w:jc w:val="center"/>
              <w:rPr>
                <w:rFonts w:hint="default" w:ascii="Times New Roman" w:hAnsi="Times New Roman" w:eastAsia="宋体" w:cs="Times New Roman"/>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供应商参与包组情况</w:t>
            </w:r>
          </w:p>
          <w:p w14:paraId="3E5D5F27">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注：根据招标文件包号填写。</w:t>
            </w:r>
          </w:p>
        </w:tc>
        <w:tc>
          <w:tcPr>
            <w:tcW w:w="4863" w:type="dxa"/>
            <w:gridSpan w:val="2"/>
            <w:vAlign w:val="center"/>
          </w:tcPr>
          <w:p w14:paraId="10E7B829">
            <w:pPr>
              <w:spacing w:line="360" w:lineRule="exact"/>
              <w:jc w:val="center"/>
              <w:rPr>
                <w:rFonts w:hint="default" w:ascii="Times New Roman" w:hAnsi="Times New Roman" w:eastAsia="宋体" w:cs="Times New Roman"/>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备注</w:t>
            </w:r>
          </w:p>
        </w:tc>
        <w:tc>
          <w:tcPr>
            <w:tcW w:w="8867" w:type="dxa"/>
            <w:gridSpan w:val="4"/>
            <w:vAlign w:val="center"/>
          </w:tcPr>
          <w:p w14:paraId="3702B89D">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1、所有获取文件的供应商，若有意参投本项目，须同时提供以下资料并发送至邮箱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"mailto:ahjyxs@163.com" </w:instrText>
            </w:r>
            <w:r>
              <w:rPr>
                <w:rFonts w:hint="default" w:ascii="Times New Roman" w:hAnsi="Times New Roman" w:cs="Times New Roman"/>
              </w:rPr>
              <w:fldChar w:fldCharType="separate"/>
            </w:r>
            <w:r>
              <w:rPr>
                <w:rStyle w:val="21"/>
                <w:rFonts w:hint="default" w:ascii="Times New Roman" w:hAnsi="Times New Roman" w:eastAsia="宋体" w:cs="Times New Roman"/>
                <w:szCs w:val="21"/>
                <w:highlight w:val="green"/>
              </w:rPr>
              <w:t>ahjyxs@163.com</w:t>
            </w:r>
            <w:r>
              <w:rPr>
                <w:rStyle w:val="21"/>
                <w:rFonts w:hint="default" w:ascii="Times New Roman" w:hAnsi="Times New Roman" w:eastAsia="宋体" w:cs="Times New Roman"/>
                <w:szCs w:val="21"/>
                <w:highlight w:val="green"/>
              </w:rPr>
              <w:fldChar w:fldCharType="end"/>
            </w:r>
            <w:r>
              <w:rPr>
                <w:rFonts w:hint="default" w:ascii="Times New Roman" w:hAnsi="Times New Roman" w:eastAsia="宋体" w:cs="Times New Roman"/>
                <w:bCs/>
                <w:szCs w:val="21"/>
              </w:rPr>
              <w:t>：</w:t>
            </w:r>
          </w:p>
          <w:p w14:paraId="05C578C4">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①已填写完整的《响应报名表》；</w:t>
            </w:r>
          </w:p>
          <w:p w14:paraId="50A1BC81">
            <w:pPr>
              <w:spacing w:line="360" w:lineRule="exact"/>
              <w:jc w:val="left"/>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rPr>
              <w:t>②营业执照复印件并加盖公章</w:t>
            </w:r>
            <w:r>
              <w:rPr>
                <w:rFonts w:hint="default" w:ascii="Times New Roman" w:hAnsi="Times New Roman" w:eastAsia="宋体" w:cs="Times New Roman"/>
                <w:bCs/>
                <w:szCs w:val="21"/>
                <w:lang w:eastAsia="zh-CN"/>
              </w:rPr>
              <w:t>；</w:t>
            </w:r>
          </w:p>
          <w:p w14:paraId="097F89AF">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③</w:t>
            </w:r>
            <w:r>
              <w:rPr>
                <w:rFonts w:hint="default" w:ascii="Times New Roman" w:hAnsi="Times New Roman" w:eastAsia="宋体" w:cs="Times New Roman"/>
                <w:bCs/>
                <w:szCs w:val="21"/>
              </w:rPr>
              <w:t>投资参股的关联企业情况表。</w:t>
            </w:r>
          </w:p>
          <w:p w14:paraId="2DF1B396">
            <w:pPr>
              <w:numPr>
                <w:ilvl w:val="0"/>
                <w:numId w:val="3"/>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报名单位须与投标单位名称一致，否则报名无效。</w:t>
            </w:r>
          </w:p>
          <w:p w14:paraId="7850E772">
            <w:pPr>
              <w:numPr>
                <w:ilvl w:val="0"/>
                <w:numId w:val="3"/>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报名单位须在询比文件要求的报名截止时间前报名（以招标人收到邮件时间为准），否则报名无效。</w:t>
            </w:r>
          </w:p>
          <w:p w14:paraId="69D7631D">
            <w:pPr>
              <w:pStyle w:val="6"/>
              <w:rPr>
                <w:rFonts w:hint="default" w:ascii="Times New Roman" w:hAnsi="Times New Roman" w:eastAsia="宋体" w:cs="Times New Roman"/>
                <w:szCs w:val="21"/>
              </w:rPr>
            </w:pPr>
            <w:r>
              <w:rPr>
                <w:rFonts w:hint="default" w:ascii="Times New Roman" w:hAnsi="Times New Roman" w:eastAsia="宋体" w:cs="Times New Roman"/>
                <w:bCs/>
                <w:szCs w:val="21"/>
                <w:highlight w:val="green"/>
              </w:rPr>
              <w:t>4、报名人在提交响应报名表后</w:t>
            </w:r>
            <w:r>
              <w:rPr>
                <w:rFonts w:hint="default" w:ascii="Times New Roman" w:hAnsi="Times New Roman" w:eastAsia="宋体" w:cs="Times New Roman"/>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hint="default" w:ascii="Times New Roman" w:hAnsi="Times New Roman" w:eastAsia="宋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default" w:ascii="Times New Roman" w:hAnsi="Times New Roman" w:eastAsia="宋体" w:cs="Times New Roman"/>
          <w:b/>
          <w:bCs/>
          <w:color w:val="000000"/>
          <w:kern w:val="0"/>
          <w:sz w:val="24"/>
          <w:highlight w:val="none"/>
        </w:rPr>
      </w:pPr>
      <w:r>
        <w:rPr>
          <w:rFonts w:hint="default" w:ascii="Times New Roman" w:hAnsi="Times New Roman" w:eastAsia="宋体" w:cs="Times New Roman"/>
          <w:b/>
          <w:bCs/>
          <w:color w:val="000000"/>
          <w:kern w:val="0"/>
          <w:sz w:val="24"/>
          <w:highlight w:val="none"/>
        </w:rPr>
        <w:t>投资参股的关联企业情况表（与响应报名表一并提交）</w:t>
      </w:r>
    </w:p>
    <w:tbl>
      <w:tblPr>
        <w:tblStyle w:val="15"/>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p>
          <w:p w14:paraId="5CDB0557">
            <w:pPr>
              <w:widowControl/>
              <w:spacing w:line="480" w:lineRule="atLeast"/>
              <w:ind w:firstLine="48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申请参加询比的企业应提供其投资参股的关联企业情况，包括以下内容：</w:t>
            </w:r>
          </w:p>
          <w:p w14:paraId="08A54F52">
            <w:pPr>
              <w:pStyle w:val="4"/>
              <w:numPr>
                <w:ilvl w:val="0"/>
                <w:numId w:val="0"/>
              </w:numPr>
              <w:ind w:left="417" w:leftChars="0"/>
              <w:rPr>
                <w:rFonts w:hint="default" w:ascii="Times New Roman" w:hAnsi="Times New Roman" w:cs="Times New Roman"/>
              </w:rPr>
            </w:pPr>
          </w:p>
          <w:p w14:paraId="00C881D4">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453FDA0A">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对本单位存在控股、管理关系的其他单位名单；</w:t>
            </w:r>
          </w:p>
          <w:p w14:paraId="0B19742F">
            <w:pPr>
              <w:pStyle w:val="38"/>
              <w:rPr>
                <w:rFonts w:hint="default" w:ascii="Times New Roman" w:hAnsi="Times New Roman" w:cs="Times New Roman"/>
                <w:highlight w:val="none"/>
              </w:rPr>
            </w:pPr>
          </w:p>
          <w:p w14:paraId="08E1C156">
            <w:pPr>
              <w:rPr>
                <w:rFonts w:hint="default" w:ascii="Times New Roman" w:hAnsi="Times New Roman" w:cs="Times New Roman"/>
                <w:highlight w:val="none"/>
              </w:rPr>
            </w:pPr>
          </w:p>
          <w:p w14:paraId="272ADBB6">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246AADA4">
            <w:pPr>
              <w:widowControl/>
              <w:spacing w:line="480" w:lineRule="atLeast"/>
              <w:ind w:firstLine="42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r>
              <w:rPr>
                <w:rFonts w:hint="default" w:ascii="Times New Roman" w:hAnsi="Times New Roman" w:eastAsia="宋体" w:cs="Times New Roman"/>
                <w:kern w:val="0"/>
                <w:sz w:val="24"/>
                <w:highlight w:val="none"/>
                <w:lang w:val="en-US" w:eastAsia="zh-CN"/>
              </w:rPr>
              <w:t xml:space="preserve">                        </w:t>
            </w:r>
            <w:r>
              <w:rPr>
                <w:rFonts w:hint="default" w:ascii="Times New Roman" w:hAnsi="Times New Roman" w:eastAsia="宋体" w:cs="Times New Roman"/>
                <w:kern w:val="0"/>
                <w:sz w:val="24"/>
                <w:highlight w:val="none"/>
              </w:rPr>
              <w:t>（单位盖章）</w:t>
            </w:r>
          </w:p>
        </w:tc>
      </w:tr>
    </w:tbl>
    <w:p w14:paraId="1D10C1B4">
      <w:pPr>
        <w:pStyle w:val="4"/>
        <w:numPr>
          <w:ilvl w:val="0"/>
          <w:numId w:val="0"/>
        </w:numPr>
        <w:ind w:left="417" w:leftChars="0"/>
        <w:rPr>
          <w:rFonts w:hint="default" w:ascii="Times New Roman" w:hAnsi="Times New Roman" w:cs="Times New Roman"/>
        </w:rPr>
      </w:pPr>
    </w:p>
    <w:p w14:paraId="4FC5B72C">
      <w:pPr>
        <w:widowControl/>
        <w:ind w:firstLine="480"/>
        <w:jc w:val="left"/>
        <w:rPr>
          <w:rFonts w:hint="default" w:ascii="Times New Roman" w:hAnsi="Times New Roman" w:eastAsia="微软雅黑" w:cs="Times New Roman"/>
          <w:color w:val="000000"/>
          <w:kern w:val="0"/>
          <w:sz w:val="24"/>
          <w:highlight w:val="none"/>
        </w:rPr>
      </w:pPr>
      <w:r>
        <w:rPr>
          <w:rFonts w:hint="default" w:ascii="Times New Roman" w:hAnsi="Times New Roman" w:eastAsia="宋体" w:cs="Times New Roman"/>
          <w:color w:val="000000"/>
          <w:kern w:val="0"/>
          <w:sz w:val="24"/>
          <w:highlight w:val="none"/>
        </w:rPr>
        <w:t>注：供应商应如实填报此表，否则因其影响询比公正性的，其相关响应文件均无效。</w:t>
      </w:r>
    </w:p>
    <w:p w14:paraId="275220D5">
      <w:pPr>
        <w:pStyle w:val="23"/>
        <w:jc w:val="center"/>
        <w:rPr>
          <w:rFonts w:hint="default" w:ascii="Times New Roman" w:hAnsi="Times New Roman" w:cs="Times New Roman"/>
          <w:color w:val="auto"/>
          <w:sz w:val="21"/>
          <w:szCs w:val="22"/>
          <w:highlight w:val="none"/>
        </w:rPr>
      </w:pPr>
    </w:p>
    <w:p w14:paraId="491D93F6">
      <w:pPr>
        <w:pStyle w:val="23"/>
        <w:jc w:val="center"/>
        <w:rPr>
          <w:rFonts w:hint="default" w:ascii="Times New Roman" w:hAnsi="Times New Roman" w:cs="Times New Roman"/>
          <w:color w:val="auto"/>
          <w:sz w:val="21"/>
          <w:szCs w:val="22"/>
        </w:rPr>
      </w:pPr>
    </w:p>
    <w:p w14:paraId="413E5059">
      <w:pPr>
        <w:pStyle w:val="23"/>
        <w:jc w:val="center"/>
        <w:rPr>
          <w:rFonts w:hint="default" w:ascii="Times New Roman" w:hAnsi="Times New Roman" w:cs="Times New Roman"/>
          <w:color w:val="auto"/>
          <w:sz w:val="21"/>
          <w:szCs w:val="22"/>
        </w:rPr>
      </w:pPr>
    </w:p>
    <w:p w14:paraId="316AFFF3">
      <w:pPr>
        <w:pStyle w:val="23"/>
        <w:jc w:val="center"/>
        <w:rPr>
          <w:rFonts w:hint="default" w:ascii="Times New Roman" w:hAnsi="Times New Roman" w:cs="Times New Roman"/>
          <w:color w:val="auto"/>
          <w:sz w:val="21"/>
          <w:szCs w:val="22"/>
        </w:rPr>
      </w:pPr>
    </w:p>
    <w:p w14:paraId="3A5BF521">
      <w:pPr>
        <w:pStyle w:val="23"/>
        <w:jc w:val="center"/>
        <w:rPr>
          <w:rFonts w:hint="default" w:ascii="Times New Roman" w:hAnsi="Times New Roman" w:cs="Times New Roman"/>
          <w:color w:val="auto"/>
          <w:sz w:val="21"/>
          <w:szCs w:val="22"/>
        </w:rPr>
      </w:pPr>
    </w:p>
    <w:p w14:paraId="1E0D50C1">
      <w:pPr>
        <w:pStyle w:val="23"/>
        <w:jc w:val="center"/>
        <w:rPr>
          <w:rFonts w:hint="default" w:ascii="Times New Roman" w:hAnsi="Times New Roman" w:cs="Times New Roman"/>
          <w:color w:val="auto"/>
          <w:sz w:val="21"/>
          <w:szCs w:val="22"/>
        </w:rPr>
      </w:pPr>
    </w:p>
    <w:p w14:paraId="19B920FD">
      <w:pPr>
        <w:pStyle w:val="23"/>
        <w:jc w:val="center"/>
        <w:rPr>
          <w:rFonts w:hint="default" w:ascii="Times New Roman" w:hAnsi="Times New Roman" w:cs="Times New Roman"/>
          <w:color w:val="auto"/>
          <w:sz w:val="21"/>
          <w:szCs w:val="22"/>
        </w:rPr>
      </w:pPr>
    </w:p>
    <w:p w14:paraId="4BF3D517">
      <w:pPr>
        <w:pStyle w:val="23"/>
        <w:jc w:val="center"/>
        <w:rPr>
          <w:rFonts w:hint="default" w:ascii="Times New Roman" w:hAnsi="Times New Roman" w:cs="Times New Roman"/>
          <w:color w:val="auto"/>
          <w:sz w:val="21"/>
          <w:szCs w:val="22"/>
        </w:rPr>
      </w:pPr>
    </w:p>
    <w:p w14:paraId="5526DFA4">
      <w:pPr>
        <w:pStyle w:val="23"/>
        <w:jc w:val="center"/>
        <w:rPr>
          <w:rFonts w:hint="default" w:ascii="Times New Roman" w:hAnsi="Times New Roman" w:cs="Times New Roman"/>
          <w:color w:val="auto"/>
          <w:sz w:val="21"/>
          <w:szCs w:val="22"/>
        </w:rPr>
      </w:pPr>
    </w:p>
    <w:p w14:paraId="1D6A5CD6">
      <w:pPr>
        <w:pStyle w:val="23"/>
        <w:jc w:val="center"/>
        <w:rPr>
          <w:rFonts w:hint="default" w:ascii="Times New Roman" w:hAnsi="Times New Roman" w:cs="Times New Roman"/>
          <w:color w:val="auto"/>
          <w:sz w:val="21"/>
          <w:szCs w:val="22"/>
        </w:rPr>
      </w:pPr>
    </w:p>
    <w:p w14:paraId="7911CB3A">
      <w:pPr>
        <w:pStyle w:val="23"/>
        <w:jc w:val="center"/>
        <w:rPr>
          <w:rFonts w:hint="default" w:ascii="Times New Roman" w:hAnsi="Times New Roman" w:cs="Times New Roman"/>
          <w:color w:val="auto"/>
          <w:sz w:val="21"/>
          <w:szCs w:val="22"/>
        </w:rPr>
      </w:pPr>
    </w:p>
    <w:p w14:paraId="0DF60F22">
      <w:pPr>
        <w:pStyle w:val="23"/>
        <w:jc w:val="center"/>
        <w:rPr>
          <w:rFonts w:hint="default" w:ascii="Times New Roman" w:hAnsi="Times New Roman" w:cs="Times New Roman"/>
          <w:color w:val="auto"/>
          <w:sz w:val="21"/>
          <w:szCs w:val="22"/>
        </w:rPr>
      </w:pPr>
    </w:p>
    <w:p w14:paraId="412983A1">
      <w:pPr>
        <w:pStyle w:val="23"/>
        <w:jc w:val="center"/>
        <w:rPr>
          <w:rFonts w:hint="default" w:ascii="Times New Roman" w:hAnsi="Times New Roman" w:cs="Times New Roman"/>
          <w:color w:val="auto"/>
          <w:sz w:val="21"/>
          <w:szCs w:val="22"/>
        </w:rPr>
      </w:pPr>
    </w:p>
    <w:p w14:paraId="4780ABB5">
      <w:pPr>
        <w:pStyle w:val="23"/>
        <w:jc w:val="center"/>
        <w:rPr>
          <w:rFonts w:hint="default" w:ascii="Times New Roman" w:hAnsi="Times New Roman" w:cs="Times New Roman"/>
          <w:color w:val="auto"/>
          <w:sz w:val="21"/>
          <w:szCs w:val="22"/>
        </w:rPr>
      </w:pPr>
    </w:p>
    <w:p w14:paraId="4862827F">
      <w:pPr>
        <w:pStyle w:val="23"/>
        <w:jc w:val="center"/>
        <w:rPr>
          <w:rFonts w:hint="default" w:ascii="Times New Roman" w:hAnsi="Times New Roman" w:cs="Times New Roman"/>
          <w:color w:val="auto"/>
          <w:sz w:val="21"/>
          <w:szCs w:val="22"/>
        </w:rPr>
      </w:pPr>
    </w:p>
    <w:p w14:paraId="1BE09B82">
      <w:pPr>
        <w:pStyle w:val="23"/>
        <w:jc w:val="both"/>
        <w:rPr>
          <w:rFonts w:hint="default" w:ascii="Times New Roman" w:hAnsi="Times New Roman" w:cs="Times New Roman"/>
          <w:color w:val="auto"/>
          <w:sz w:val="21"/>
          <w:szCs w:val="22"/>
        </w:rPr>
      </w:pPr>
    </w:p>
    <w:p w14:paraId="197020DC">
      <w:pPr>
        <w:pStyle w:val="23"/>
        <w:jc w:val="center"/>
        <w:rPr>
          <w:rFonts w:hint="default" w:ascii="Times New Roman" w:hAnsi="Times New Roman" w:cs="Times New Roman"/>
          <w:color w:val="auto"/>
          <w:szCs w:val="28"/>
        </w:rPr>
      </w:pPr>
      <w:r>
        <w:rPr>
          <w:rFonts w:hint="default" w:ascii="Times New Roman" w:hAnsi="Times New Roman" w:cs="Times New Roman"/>
          <w:color w:val="auto"/>
          <w:sz w:val="21"/>
          <w:szCs w:val="22"/>
        </w:rPr>
        <w:t xml:space="preserve">                                    </w:t>
      </w:r>
    </w:p>
    <w:p w14:paraId="3AF5EA0C">
      <w:pPr>
        <w:jc w:val="center"/>
        <w:rPr>
          <w:rFonts w:hint="default"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3"/>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供应商须知</w:t>
      </w:r>
    </w:p>
    <w:p w14:paraId="048B1142">
      <w:pPr>
        <w:keepNext/>
        <w:keepLines/>
        <w:spacing w:before="156" w:beforeLines="50" w:after="156" w:afterLines="50" w:line="360" w:lineRule="auto"/>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 总则</w:t>
      </w:r>
    </w:p>
    <w:p w14:paraId="6E2D026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1.1 质量要求</w:t>
      </w:r>
    </w:p>
    <w:p w14:paraId="6D2052EC">
      <w:pPr>
        <w:spacing w:line="360" w:lineRule="auto"/>
        <w:ind w:firstLine="420" w:firstLineChars="200"/>
        <w:rPr>
          <w:rFonts w:hint="default" w:ascii="Times New Roman" w:hAnsi="Times New Roman" w:eastAsia="宋体" w:cs="Times New Roman"/>
          <w:szCs w:val="21"/>
          <w:highlight w:val="green"/>
          <w:u w:val="single"/>
        </w:rPr>
      </w:pPr>
      <w:r>
        <w:rPr>
          <w:rFonts w:hint="default" w:ascii="Times New Roman" w:hAnsi="Times New Roman" w:eastAsia="宋体" w:cs="Times New Roman"/>
          <w:szCs w:val="21"/>
        </w:rPr>
        <w:t>本合同包的质量要求：</w:t>
      </w:r>
      <w:r>
        <w:rPr>
          <w:rFonts w:hint="default" w:ascii="Times New Roman" w:hAnsi="Times New Roman" w:eastAsia="宋体" w:cs="Times New Roman"/>
          <w:szCs w:val="21"/>
          <w:highlight w:val="green"/>
          <w:u w:val="single"/>
        </w:rPr>
        <w:t>严格按照技术要求和国家、部</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专业</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2</w:t>
      </w:r>
      <w:r>
        <w:rPr>
          <w:rFonts w:hint="default" w:ascii="Times New Roman" w:hAnsi="Times New Roman" w:eastAsia="黑体" w:cs="Times New Roman"/>
          <w:bCs/>
          <w:sz w:val="24"/>
          <w:szCs w:val="32"/>
        </w:rPr>
        <w:t>供应商资格要求</w:t>
      </w:r>
    </w:p>
    <w:p w14:paraId="7D54FE1D">
      <w:pPr>
        <w:spacing w:line="440" w:lineRule="exact"/>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Cs w:val="21"/>
        </w:rPr>
        <w:t>2</w:t>
      </w:r>
      <w:r>
        <w:rPr>
          <w:rFonts w:hint="default" w:ascii="Times New Roman" w:hAnsi="Times New Roman" w:cs="Times New Roman"/>
          <w:szCs w:val="21"/>
        </w:rPr>
        <w:t>.1供应商应具备承担本合同包</w:t>
      </w:r>
      <w:r>
        <w:rPr>
          <w:rFonts w:hint="default" w:ascii="Times New Roman" w:hAnsi="Times New Roman" w:cs="Times New Roman"/>
          <w:szCs w:val="21"/>
        </w:rPr>
        <w:t>供货</w:t>
      </w:r>
      <w:r>
        <w:rPr>
          <w:rFonts w:hint="default" w:ascii="Times New Roman" w:hAnsi="Times New Roman" w:cs="Times New Roman"/>
          <w:szCs w:val="21"/>
        </w:rPr>
        <w:t>的资质条件、能力和信誉：见第一章</w:t>
      </w:r>
      <w:r>
        <w:rPr>
          <w:rFonts w:hint="default" w:ascii="Times New Roman" w:hAnsi="Times New Roman" w:cs="Times New Roman"/>
          <w:szCs w:val="21"/>
        </w:rPr>
        <w:t xml:space="preserve"> 采购公告。</w:t>
      </w:r>
    </w:p>
    <w:p w14:paraId="5B982B29">
      <w:pPr>
        <w:spacing w:line="440" w:lineRule="exact"/>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Cs w:val="21"/>
        </w:rPr>
        <w:t>2</w:t>
      </w:r>
      <w:r>
        <w:rPr>
          <w:rFonts w:hint="default" w:ascii="Times New Roman" w:hAnsi="Times New Roman" w:cs="Times New Roman"/>
          <w:szCs w:val="21"/>
        </w:rPr>
        <w:t>.</w:t>
      </w:r>
      <w:r>
        <w:rPr>
          <w:rFonts w:hint="default" w:ascii="Times New Roman" w:hAnsi="Times New Roman" w:cs="Times New Roman"/>
          <w:szCs w:val="21"/>
        </w:rPr>
        <w:t>2</w:t>
      </w:r>
      <w:r>
        <w:rPr>
          <w:rFonts w:hint="default" w:ascii="Times New Roman" w:hAnsi="Times New Roman" w:cs="Times New Roman"/>
          <w:szCs w:val="21"/>
        </w:rPr>
        <w:t>其他</w:t>
      </w:r>
      <w:r>
        <w:rPr>
          <w:rFonts w:hint="default" w:ascii="Times New Roman" w:hAnsi="Times New Roman" w:cs="Times New Roman"/>
          <w:szCs w:val="21"/>
        </w:rPr>
        <w:t>要求：</w:t>
      </w:r>
      <w:r>
        <w:rPr>
          <w:rFonts w:hint="default" w:ascii="Times New Roman" w:hAnsi="Times New Roman" w:cs="Times New Roman"/>
          <w:szCs w:val="21"/>
          <w:u w:val="single"/>
        </w:rPr>
        <w:t>无</w:t>
      </w:r>
      <w:r>
        <w:rPr>
          <w:rFonts w:hint="default" w:ascii="Times New Roman" w:hAnsi="Times New Roman" w:cs="Times New Roman"/>
          <w:szCs w:val="21"/>
        </w:rPr>
        <w:t>。</w:t>
      </w:r>
    </w:p>
    <w:p w14:paraId="38DD3EE1">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3</w:t>
      </w:r>
      <w:r>
        <w:rPr>
          <w:rFonts w:hint="default" w:ascii="Times New Roman" w:hAnsi="Times New Roman" w:eastAsia="黑体" w:cs="Times New Roman"/>
          <w:bCs/>
          <w:sz w:val="24"/>
          <w:szCs w:val="32"/>
        </w:rPr>
        <w:t>费用承担</w:t>
      </w:r>
    </w:p>
    <w:p w14:paraId="25D79613">
      <w:pPr>
        <w:spacing w:line="440" w:lineRule="exact"/>
        <w:ind w:firstLine="420"/>
        <w:rPr>
          <w:rFonts w:hint="default" w:ascii="Times New Roman" w:hAnsi="Times New Roman" w:cs="Times New Roman"/>
        </w:rPr>
      </w:pPr>
      <w:r>
        <w:rPr>
          <w:rFonts w:hint="default" w:ascii="Times New Roman" w:hAnsi="Times New Roman" w:cs="Times New Roman"/>
          <w:szCs w:val="21"/>
        </w:rPr>
        <w:t>供应商</w:t>
      </w:r>
      <w:r>
        <w:rPr>
          <w:rFonts w:hint="default" w:ascii="Times New Roman" w:hAnsi="Times New Roman" w:cs="Times New Roman"/>
        </w:rPr>
        <w:t>准备和参加询比活动发生的费用自理。</w:t>
      </w:r>
    </w:p>
    <w:p w14:paraId="301B296D">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4</w:t>
      </w:r>
      <w:r>
        <w:rPr>
          <w:rFonts w:hint="default" w:ascii="Times New Roman" w:hAnsi="Times New Roman" w:eastAsia="黑体" w:cs="Times New Roman"/>
          <w:bCs/>
          <w:sz w:val="24"/>
          <w:szCs w:val="32"/>
        </w:rPr>
        <w:t>保密</w:t>
      </w:r>
    </w:p>
    <w:p w14:paraId="3405252F">
      <w:pPr>
        <w:spacing w:line="440" w:lineRule="exact"/>
        <w:ind w:firstLine="420"/>
        <w:rPr>
          <w:rFonts w:hint="default" w:ascii="Times New Roman" w:hAnsi="Times New Roman" w:cs="Times New Roman"/>
        </w:rPr>
      </w:pPr>
      <w:r>
        <w:rPr>
          <w:rFonts w:hint="default"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5</w:t>
      </w:r>
      <w:r>
        <w:rPr>
          <w:rFonts w:hint="default" w:ascii="Times New Roman" w:hAnsi="Times New Roman" w:eastAsia="黑体" w:cs="Times New Roman"/>
          <w:bCs/>
          <w:sz w:val="24"/>
          <w:szCs w:val="32"/>
        </w:rPr>
        <w:t>计量单位</w:t>
      </w:r>
    </w:p>
    <w:p w14:paraId="71A07073">
      <w:pPr>
        <w:spacing w:line="440" w:lineRule="exact"/>
        <w:ind w:firstLine="420"/>
        <w:rPr>
          <w:rFonts w:hint="default" w:ascii="Times New Roman" w:hAnsi="Times New Roman" w:cs="Times New Roman"/>
        </w:rPr>
      </w:pPr>
      <w:r>
        <w:rPr>
          <w:rFonts w:hint="default" w:ascii="Times New Roman" w:hAnsi="Times New Roman" w:cs="Times New Roman"/>
        </w:rPr>
        <w:t>所有计量均采用中华人民共和国法定计量单位。</w:t>
      </w:r>
    </w:p>
    <w:p w14:paraId="2CE199D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6</w:t>
      </w:r>
      <w:r>
        <w:rPr>
          <w:rFonts w:hint="default" w:ascii="Times New Roman" w:hAnsi="Times New Roman" w:eastAsia="黑体" w:cs="Times New Roman"/>
          <w:bCs/>
          <w:sz w:val="24"/>
          <w:szCs w:val="32"/>
        </w:rPr>
        <w:t>踏勘现场</w:t>
      </w:r>
    </w:p>
    <w:p w14:paraId="74B0FCBA">
      <w:pPr>
        <w:spacing w:line="440" w:lineRule="exact"/>
        <w:ind w:firstLine="420"/>
        <w:rPr>
          <w:rFonts w:hint="default" w:ascii="Times New Roman" w:hAnsi="Times New Roman" w:cs="Times New Roman"/>
        </w:rPr>
      </w:pPr>
      <w:r>
        <w:rPr>
          <w:rFonts w:hint="default" w:ascii="Times New Roman" w:hAnsi="Times New Roman" w:cs="Times New Roman"/>
        </w:rPr>
        <w:t>供应商</w:t>
      </w:r>
      <w:r>
        <w:rPr>
          <w:rFonts w:hint="default" w:ascii="Times New Roman" w:hAnsi="Times New Roman" w:cs="Times New Roman"/>
        </w:rPr>
        <w:t>自行</w:t>
      </w:r>
      <w:r>
        <w:rPr>
          <w:rFonts w:hint="default" w:ascii="Times New Roman" w:hAnsi="Times New Roman" w:cs="Times New Roman"/>
        </w:rPr>
        <w:t>踏勘现场</w:t>
      </w:r>
      <w:r>
        <w:rPr>
          <w:rFonts w:hint="default" w:ascii="Times New Roman" w:hAnsi="Times New Roman" w:cs="Times New Roman"/>
        </w:rPr>
        <w:t>且</w:t>
      </w:r>
      <w:r>
        <w:rPr>
          <w:rFonts w:hint="default" w:ascii="Times New Roman" w:hAnsi="Times New Roman" w:cs="Times New Roman"/>
        </w:rPr>
        <w:t>费用自理。</w:t>
      </w:r>
    </w:p>
    <w:p w14:paraId="1C07BF5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7</w:t>
      </w:r>
      <w:r>
        <w:rPr>
          <w:rFonts w:hint="default" w:ascii="Times New Roman" w:hAnsi="Times New Roman" w:eastAsia="黑体" w:cs="Times New Roman"/>
          <w:bCs/>
          <w:sz w:val="24"/>
          <w:szCs w:val="32"/>
        </w:rPr>
        <w:t>分包</w:t>
      </w:r>
    </w:p>
    <w:p w14:paraId="1B33DE18">
      <w:pPr>
        <w:spacing w:line="440" w:lineRule="exact"/>
        <w:ind w:firstLine="420"/>
        <w:rPr>
          <w:rFonts w:hint="default" w:ascii="Times New Roman" w:hAnsi="Times New Roman" w:cs="Times New Roman"/>
        </w:rPr>
      </w:pPr>
      <w:r>
        <w:rPr>
          <w:rFonts w:hint="default" w:ascii="Times New Roman" w:hAnsi="Times New Roman" w:cs="Times New Roman"/>
          <w:lang w:val="en-US" w:eastAsia="zh-CN"/>
        </w:rPr>
        <w:t>2个包</w:t>
      </w:r>
      <w:r>
        <w:rPr>
          <w:rFonts w:hint="default" w:ascii="Times New Roman" w:hAnsi="Times New Roman" w:cs="Times New Roman"/>
        </w:rPr>
        <w:t>。</w:t>
      </w:r>
    </w:p>
    <w:p w14:paraId="5810AD9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8</w:t>
      </w:r>
      <w:r>
        <w:rPr>
          <w:rFonts w:hint="default" w:ascii="Times New Roman" w:hAnsi="Times New Roman" w:eastAsia="黑体" w:cs="Times New Roman"/>
          <w:bCs/>
          <w:sz w:val="24"/>
          <w:szCs w:val="32"/>
        </w:rPr>
        <w:t>偏</w:t>
      </w:r>
      <w:r>
        <w:rPr>
          <w:rFonts w:hint="default" w:ascii="Times New Roman" w:hAnsi="Times New Roman" w:eastAsia="黑体" w:cs="Times New Roman"/>
          <w:bCs/>
          <w:sz w:val="24"/>
          <w:szCs w:val="32"/>
        </w:rPr>
        <w:t>差</w:t>
      </w:r>
    </w:p>
    <w:p w14:paraId="6FEDE170">
      <w:pPr>
        <w:spacing w:line="440" w:lineRule="exact"/>
        <w:ind w:firstLine="42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8</w:t>
      </w:r>
      <w:r>
        <w:rPr>
          <w:rFonts w:hint="default" w:ascii="Times New Roman" w:hAnsi="Times New Roman" w:cs="Times New Roman"/>
        </w:rPr>
        <w:t>.1偏差包括重大偏差和细微偏差。</w:t>
      </w:r>
    </w:p>
    <w:p w14:paraId="591E658F">
      <w:pPr>
        <w:spacing w:line="440" w:lineRule="exact"/>
        <w:ind w:firstLine="42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8</w:t>
      </w:r>
      <w:r>
        <w:rPr>
          <w:rFonts w:hint="default" w:ascii="Times New Roman" w:hAnsi="Times New Roman" w:cs="Times New Roman"/>
        </w:rPr>
        <w:t>.2 响应文件存在第三章“评审办法”中所列任一否决</w:t>
      </w:r>
      <w:r>
        <w:rPr>
          <w:rFonts w:hint="default" w:ascii="Times New Roman" w:hAnsi="Times New Roman" w:cs="Times New Roman"/>
        </w:rPr>
        <w:t>响应文件</w:t>
      </w:r>
      <w:r>
        <w:rPr>
          <w:rFonts w:hint="default" w:ascii="Times New Roman" w:hAnsi="Times New Roman" w:cs="Times New Roman"/>
        </w:rPr>
        <w:t>情形的，均属于存在重大偏差</w:t>
      </w:r>
      <w:r>
        <w:rPr>
          <w:rFonts w:hint="default" w:ascii="Times New Roman" w:hAnsi="Times New Roman" w:cs="Times New Roman"/>
        </w:rPr>
        <w:t>，响应文件将被否决</w:t>
      </w:r>
      <w:r>
        <w:rPr>
          <w:rFonts w:hint="default" w:ascii="Times New Roman" w:hAnsi="Times New Roman" w:cs="Times New Roman"/>
        </w:rPr>
        <w:t>。</w:t>
      </w:r>
    </w:p>
    <w:p w14:paraId="0ADDB970">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询比文件</w:t>
      </w:r>
    </w:p>
    <w:p w14:paraId="1BB19E3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询比文件的组成</w:t>
      </w:r>
    </w:p>
    <w:p w14:paraId="2EF39A3D">
      <w:pPr>
        <w:spacing w:line="440" w:lineRule="exact"/>
        <w:ind w:firstLine="420"/>
        <w:rPr>
          <w:rFonts w:hint="default" w:ascii="Times New Roman" w:hAnsi="Times New Roman" w:cs="Times New Roman"/>
        </w:rPr>
      </w:pPr>
      <w:r>
        <w:rPr>
          <w:rFonts w:hint="default" w:ascii="Times New Roman" w:hAnsi="Times New Roman" w:cs="Times New Roman"/>
        </w:rPr>
        <w:t>本询比文件包括：</w:t>
      </w:r>
    </w:p>
    <w:p w14:paraId="42215118">
      <w:pPr>
        <w:spacing w:line="440" w:lineRule="exact"/>
        <w:ind w:firstLine="42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采购公告</w:t>
      </w:r>
      <w:r>
        <w:rPr>
          <w:rFonts w:hint="default" w:ascii="Times New Roman" w:hAnsi="Times New Roman" w:cs="Times New Roman"/>
        </w:rPr>
        <w:t>；</w:t>
      </w:r>
    </w:p>
    <w:p w14:paraId="038D3390">
      <w:pPr>
        <w:spacing w:line="440" w:lineRule="exact"/>
        <w:ind w:firstLine="420"/>
        <w:rPr>
          <w:rFonts w:hint="default" w:ascii="Times New Roman" w:hAnsi="Times New Roman" w:cs="Times New Roman"/>
        </w:rPr>
      </w:pPr>
      <w:r>
        <w:rPr>
          <w:rFonts w:hint="default" w:ascii="Times New Roman" w:hAnsi="Times New Roman" w:cs="Times New Roman"/>
        </w:rPr>
        <w:t>（2）供应商须知；</w:t>
      </w:r>
    </w:p>
    <w:p w14:paraId="0C4D134F">
      <w:pPr>
        <w:spacing w:line="440" w:lineRule="exact"/>
        <w:ind w:firstLine="420"/>
        <w:rPr>
          <w:rFonts w:hint="default" w:ascii="Times New Roman" w:hAnsi="Times New Roman" w:cs="Times New Roman"/>
        </w:rPr>
      </w:pPr>
      <w:r>
        <w:rPr>
          <w:rFonts w:hint="default" w:ascii="Times New Roman" w:hAnsi="Times New Roman" w:cs="Times New Roman"/>
        </w:rPr>
        <w:t>（3）评审办法；</w:t>
      </w:r>
    </w:p>
    <w:p w14:paraId="09F0E6CC">
      <w:pPr>
        <w:spacing w:line="440" w:lineRule="exact"/>
        <w:ind w:firstLine="420"/>
        <w:rPr>
          <w:rFonts w:hint="default" w:ascii="Times New Roman" w:hAnsi="Times New Roman" w:cs="Times New Roman"/>
        </w:rPr>
      </w:pPr>
      <w:r>
        <w:rPr>
          <w:rFonts w:hint="default" w:ascii="Times New Roman" w:hAnsi="Times New Roman" w:cs="Times New Roman"/>
        </w:rPr>
        <w:t>（4）合同条款及格式；</w:t>
      </w:r>
    </w:p>
    <w:p w14:paraId="6EAEB993">
      <w:pPr>
        <w:spacing w:line="440" w:lineRule="exact"/>
        <w:ind w:firstLine="420"/>
        <w:rPr>
          <w:rFonts w:hint="default" w:ascii="Times New Roman" w:hAnsi="Times New Roman" w:cs="Times New Roman"/>
        </w:rPr>
      </w:pPr>
      <w:r>
        <w:rPr>
          <w:rFonts w:hint="default" w:ascii="Times New Roman" w:hAnsi="Times New Roman" w:cs="Times New Roman"/>
        </w:rPr>
        <w:t>（5）采购需求及清单；</w:t>
      </w:r>
    </w:p>
    <w:p w14:paraId="04AFD13A">
      <w:pPr>
        <w:spacing w:line="440" w:lineRule="exact"/>
        <w:ind w:firstLine="420"/>
        <w:rPr>
          <w:rFonts w:hint="default" w:ascii="Times New Roman" w:hAnsi="Times New Roman" w:cs="Times New Roman"/>
        </w:rPr>
      </w:pPr>
      <w:r>
        <w:rPr>
          <w:rFonts w:hint="default" w:ascii="Times New Roman" w:hAnsi="Times New Roman" w:cs="Times New Roman"/>
        </w:rPr>
        <w:t>（6）响应文件格式</w:t>
      </w:r>
      <w:r>
        <w:rPr>
          <w:rFonts w:hint="default" w:ascii="Times New Roman" w:hAnsi="Times New Roman" w:cs="Times New Roman"/>
        </w:rPr>
        <w:t>。</w:t>
      </w:r>
    </w:p>
    <w:p w14:paraId="4E605FA8">
      <w:pPr>
        <w:spacing w:line="440" w:lineRule="exact"/>
        <w:ind w:firstLine="420"/>
        <w:rPr>
          <w:rFonts w:hint="default" w:ascii="Times New Roman" w:hAnsi="Times New Roman" w:cs="Times New Roman"/>
        </w:rPr>
      </w:pPr>
      <w:r>
        <w:rPr>
          <w:rFonts w:hint="default" w:ascii="Times New Roman" w:hAnsi="Times New Roman" w:cs="Times New Roman"/>
        </w:rPr>
        <w:t>根据本章第2.2款对询比文件所作的澄清、修改，构成询比文件的组成部分。</w:t>
      </w:r>
    </w:p>
    <w:p w14:paraId="3C0F9339">
      <w:pPr>
        <w:spacing w:line="440" w:lineRule="exact"/>
        <w:ind w:firstLine="420"/>
        <w:rPr>
          <w:rFonts w:hint="default" w:ascii="Times New Roman" w:hAnsi="Times New Roman" w:cs="Times New Roman"/>
        </w:rPr>
      </w:pPr>
      <w:r>
        <w:rPr>
          <w:rFonts w:hint="default"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询比文件的澄清</w:t>
      </w:r>
      <w:r>
        <w:rPr>
          <w:rFonts w:hint="default" w:ascii="Times New Roman" w:hAnsi="Times New Roman" w:eastAsia="黑体" w:cs="Times New Roman"/>
          <w:bCs/>
          <w:sz w:val="24"/>
          <w:szCs w:val="32"/>
        </w:rPr>
        <w:t>与修改</w:t>
      </w:r>
    </w:p>
    <w:p w14:paraId="55F71328">
      <w:pPr>
        <w:spacing w:line="440" w:lineRule="exact"/>
        <w:ind w:firstLine="420"/>
        <w:rPr>
          <w:rFonts w:hint="default" w:ascii="Times New Roman" w:hAnsi="Times New Roman" w:cs="Times New Roman"/>
        </w:rPr>
      </w:pPr>
      <w:r>
        <w:rPr>
          <w:rFonts w:hint="default" w:ascii="Times New Roman" w:hAnsi="Times New Roman" w:cs="Times New Roman"/>
        </w:rPr>
        <w:t>2.2.1供应商如有疑问，应在递交</w:t>
      </w:r>
      <w:r>
        <w:rPr>
          <w:rFonts w:hint="default" w:ascii="Times New Roman" w:hAnsi="Times New Roman" w:cs="Times New Roman"/>
        </w:rPr>
        <w:t>响应</w:t>
      </w:r>
      <w:r>
        <w:rPr>
          <w:rFonts w:hint="default" w:ascii="Times New Roman" w:hAnsi="Times New Roman" w:cs="Times New Roman"/>
        </w:rPr>
        <w:t>文件的截止时间</w:t>
      </w:r>
      <w:r>
        <w:rPr>
          <w:rFonts w:hint="default" w:ascii="Times New Roman" w:hAnsi="Times New Roman" w:cs="Times New Roman"/>
        </w:rPr>
        <w:t>前3日</w:t>
      </w:r>
      <w:r>
        <w:rPr>
          <w:rFonts w:hint="default" w:ascii="Times New Roman" w:hAnsi="Times New Roman" w:cs="Times New Roman"/>
        </w:rPr>
        <w:t>前</w:t>
      </w:r>
      <w:r>
        <w:rPr>
          <w:rFonts w:hint="default" w:ascii="Times New Roman" w:hAnsi="Times New Roman" w:cs="Times New Roman"/>
        </w:rPr>
        <w:t>通过递交书面质疑函</w:t>
      </w:r>
      <w:r>
        <w:rPr>
          <w:rFonts w:hint="default" w:ascii="Times New Roman" w:hAnsi="Times New Roman" w:cs="Times New Roman"/>
        </w:rPr>
        <w:t>要求采购人对询比文件予以澄清</w:t>
      </w:r>
      <w:r>
        <w:rPr>
          <w:rFonts w:hint="default" w:ascii="Times New Roman" w:hAnsi="Times New Roman" w:cs="Times New Roman"/>
        </w:rPr>
        <w:t>或修改</w:t>
      </w:r>
      <w:r>
        <w:rPr>
          <w:rFonts w:hint="default" w:ascii="Times New Roman" w:hAnsi="Times New Roman" w:cs="Times New Roman"/>
        </w:rPr>
        <w:t>。</w:t>
      </w:r>
    </w:p>
    <w:p w14:paraId="5C9F4603">
      <w:pPr>
        <w:spacing w:line="440" w:lineRule="exact"/>
        <w:ind w:firstLine="420"/>
        <w:rPr>
          <w:rFonts w:hint="default" w:ascii="Times New Roman" w:hAnsi="Times New Roman" w:cs="Times New Roman"/>
        </w:rPr>
      </w:pPr>
      <w:r>
        <w:rPr>
          <w:rFonts w:hint="default" w:ascii="Times New Roman" w:hAnsi="Times New Roman" w:cs="Times New Roman"/>
        </w:rPr>
        <w:t>2.2.</w:t>
      </w:r>
      <w:r>
        <w:rPr>
          <w:rFonts w:hint="default" w:ascii="Times New Roman" w:hAnsi="Times New Roman" w:cs="Times New Roman"/>
        </w:rPr>
        <w:t>2</w:t>
      </w:r>
      <w:r>
        <w:rPr>
          <w:rFonts w:hint="default" w:ascii="Times New Roman" w:hAnsi="Times New Roman" w:cs="Times New Roman"/>
        </w:rPr>
        <w:t>除非采购人认为确有必要答复，否则，采购人有权拒绝回复供应商在本章第2.2.1项规定的时间后提出的任何澄清</w:t>
      </w:r>
      <w:r>
        <w:rPr>
          <w:rFonts w:hint="default" w:ascii="Times New Roman" w:hAnsi="Times New Roman" w:cs="Times New Roman"/>
        </w:rPr>
        <w:t>或修改</w:t>
      </w:r>
      <w:r>
        <w:rPr>
          <w:rFonts w:hint="default" w:ascii="Times New Roman" w:hAnsi="Times New Roman" w:cs="Times New Roman"/>
        </w:rPr>
        <w:t>要求。</w:t>
      </w:r>
    </w:p>
    <w:p w14:paraId="57BEB356">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响应文件</w:t>
      </w:r>
    </w:p>
    <w:p w14:paraId="22E4C59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3.1响应文件的组成</w:t>
      </w:r>
    </w:p>
    <w:p w14:paraId="1E465773">
      <w:pPr>
        <w:spacing w:line="400" w:lineRule="atLeast"/>
        <w:ind w:firstLine="420"/>
        <w:rPr>
          <w:rFonts w:hint="default" w:ascii="Times New Roman" w:hAnsi="Times New Roman" w:cs="Times New Roman"/>
        </w:rPr>
      </w:pPr>
      <w:r>
        <w:rPr>
          <w:rFonts w:hint="default" w:ascii="Times New Roman" w:hAnsi="Times New Roman" w:cs="Times New Roman"/>
        </w:rPr>
        <w:t>响应文件应包括下列内容：</w:t>
      </w:r>
    </w:p>
    <w:p w14:paraId="1ACDFA15">
      <w:pPr>
        <w:spacing w:line="400" w:lineRule="atLeast"/>
        <w:ind w:firstLine="42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报价函</w:t>
      </w:r>
      <w:r>
        <w:rPr>
          <w:rFonts w:hint="default" w:ascii="Times New Roman" w:hAnsi="Times New Roman" w:cs="Times New Roman"/>
        </w:rPr>
        <w:t>；</w:t>
      </w:r>
    </w:p>
    <w:p w14:paraId="0519A70D">
      <w:pPr>
        <w:spacing w:line="400" w:lineRule="atLeast"/>
        <w:ind w:firstLine="420"/>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rPr>
        <w:t>法定代表人身份证明及授权委托书</w:t>
      </w:r>
      <w:r>
        <w:rPr>
          <w:rFonts w:hint="default" w:ascii="Times New Roman" w:hAnsi="Times New Roman" w:cs="Times New Roman"/>
        </w:rPr>
        <w:t>；</w:t>
      </w:r>
    </w:p>
    <w:p w14:paraId="61CBECA6">
      <w:pPr>
        <w:spacing w:line="400" w:lineRule="atLeast"/>
        <w:ind w:firstLine="420"/>
        <w:rPr>
          <w:rFonts w:hint="default" w:ascii="Times New Roman" w:hAnsi="Times New Roman" w:cs="Times New Roman"/>
        </w:rPr>
      </w:pPr>
      <w:r>
        <w:rPr>
          <w:rFonts w:hint="default" w:ascii="Times New Roman" w:hAnsi="Times New Roman" w:cs="Times New Roman"/>
        </w:rPr>
        <w:t>（3）</w:t>
      </w:r>
      <w:r>
        <w:rPr>
          <w:rFonts w:hint="default" w:ascii="Times New Roman" w:hAnsi="Times New Roman" w:cs="Times New Roman"/>
        </w:rPr>
        <w:t>已标价的</w:t>
      </w:r>
      <w:r>
        <w:rPr>
          <w:rFonts w:hint="default" w:ascii="Times New Roman" w:hAnsi="Times New Roman" w:cs="Times New Roman"/>
        </w:rPr>
        <w:t>报价清单；</w:t>
      </w:r>
    </w:p>
    <w:p w14:paraId="14BDAF2D">
      <w:pPr>
        <w:spacing w:line="400" w:lineRule="atLeast"/>
        <w:ind w:firstLine="420"/>
        <w:rPr>
          <w:rFonts w:hint="default" w:ascii="Times New Roman" w:hAnsi="Times New Roman" w:cs="Times New Roman"/>
        </w:rPr>
      </w:pPr>
      <w:r>
        <w:rPr>
          <w:rFonts w:hint="default" w:ascii="Times New Roman" w:hAnsi="Times New Roman" w:cs="Times New Roman"/>
        </w:rPr>
        <w:t>（4）</w:t>
      </w:r>
      <w:r>
        <w:rPr>
          <w:rFonts w:hint="default" w:ascii="Times New Roman" w:hAnsi="Times New Roman" w:cs="Times New Roman"/>
        </w:rPr>
        <w:t>供应商基本情况</w:t>
      </w:r>
      <w:r>
        <w:rPr>
          <w:rFonts w:hint="default" w:ascii="Times New Roman" w:hAnsi="Times New Roman" w:cs="Times New Roman"/>
        </w:rPr>
        <w:t>；</w:t>
      </w:r>
    </w:p>
    <w:p w14:paraId="686A1183">
      <w:pPr>
        <w:spacing w:line="400" w:lineRule="atLeast"/>
        <w:ind w:firstLine="420"/>
        <w:rPr>
          <w:rFonts w:hint="default" w:ascii="Times New Roman" w:hAnsi="Times New Roman" w:cs="Times New Roman"/>
        </w:rPr>
      </w:pPr>
      <w:r>
        <w:rPr>
          <w:rFonts w:hint="default" w:ascii="Times New Roman" w:hAnsi="Times New Roman" w:cs="Times New Roman"/>
        </w:rPr>
        <w:t>（5）</w:t>
      </w:r>
      <w:r>
        <w:rPr>
          <w:rFonts w:hint="default" w:ascii="Times New Roman" w:hAnsi="Times New Roman" w:cs="Times New Roman"/>
        </w:rPr>
        <w:t>近年类似业绩情况</w:t>
      </w:r>
      <w:r>
        <w:rPr>
          <w:rFonts w:hint="default" w:ascii="Times New Roman" w:hAnsi="Times New Roman" w:cs="Times New Roman"/>
        </w:rPr>
        <w:t>；</w:t>
      </w:r>
    </w:p>
    <w:p w14:paraId="506BF1DF">
      <w:pPr>
        <w:spacing w:line="400" w:lineRule="atLeast"/>
        <w:ind w:firstLine="420"/>
        <w:rPr>
          <w:rFonts w:hint="default" w:ascii="Times New Roman" w:hAnsi="Times New Roman" w:cs="Times New Roman"/>
        </w:rPr>
      </w:pPr>
      <w:r>
        <w:rPr>
          <w:rFonts w:hint="default" w:ascii="Times New Roman" w:hAnsi="Times New Roman" w:cs="Times New Roman"/>
        </w:rPr>
        <w:t>（6）</w:t>
      </w:r>
      <w:r>
        <w:rPr>
          <w:rFonts w:hint="default" w:ascii="Times New Roman" w:hAnsi="Times New Roman" w:cs="Times New Roman"/>
        </w:rPr>
        <w:t>信誉情况</w:t>
      </w:r>
      <w:r>
        <w:rPr>
          <w:rFonts w:hint="default" w:ascii="Times New Roman" w:hAnsi="Times New Roman" w:cs="Times New Roman"/>
        </w:rPr>
        <w:t>；</w:t>
      </w:r>
    </w:p>
    <w:p w14:paraId="6FC05B15">
      <w:pPr>
        <w:spacing w:line="440" w:lineRule="exact"/>
        <w:ind w:firstLine="420"/>
        <w:rPr>
          <w:rFonts w:hint="default" w:ascii="Times New Roman" w:hAnsi="Times New Roman" w:cs="Times New Roman"/>
        </w:rPr>
      </w:pPr>
      <w:r>
        <w:rPr>
          <w:rFonts w:hint="default" w:ascii="Times New Roman" w:hAnsi="Times New Roman" w:cs="Times New Roman"/>
        </w:rPr>
        <w:t>（7）</w:t>
      </w:r>
      <w:r>
        <w:rPr>
          <w:rFonts w:hint="default" w:ascii="Times New Roman" w:hAnsi="Times New Roman" w:cs="Times New Roman"/>
          <w:szCs w:val="21"/>
        </w:rPr>
        <w:t>技术性能（质量）指标描述</w:t>
      </w:r>
      <w:r>
        <w:rPr>
          <w:rFonts w:hint="default" w:ascii="Times New Roman" w:hAnsi="Times New Roman" w:cs="Times New Roman"/>
        </w:rPr>
        <w:t>；</w:t>
      </w:r>
    </w:p>
    <w:p w14:paraId="433C44C6">
      <w:pPr>
        <w:spacing w:line="440" w:lineRule="exact"/>
        <w:ind w:firstLine="420"/>
        <w:rPr>
          <w:rFonts w:hint="default" w:ascii="Times New Roman" w:hAnsi="Times New Roman" w:cs="Times New Roman"/>
        </w:rPr>
      </w:pPr>
      <w:r>
        <w:rPr>
          <w:rFonts w:hint="default" w:ascii="Times New Roman" w:hAnsi="Times New Roman" w:cs="Times New Roman"/>
        </w:rPr>
        <w:t>（8）供货方案；</w:t>
      </w:r>
    </w:p>
    <w:p w14:paraId="0C1D3141">
      <w:pPr>
        <w:spacing w:line="440" w:lineRule="exact"/>
        <w:ind w:firstLine="420"/>
        <w:rPr>
          <w:rFonts w:hint="default" w:ascii="Times New Roman" w:hAnsi="Times New Roman" w:cs="Times New Roman"/>
        </w:rPr>
      </w:pPr>
      <w:r>
        <w:rPr>
          <w:rFonts w:hint="default" w:ascii="Times New Roman" w:hAnsi="Times New Roman" w:cs="Times New Roman"/>
        </w:rPr>
        <w:t>（9）</w:t>
      </w:r>
      <w:r>
        <w:rPr>
          <w:rFonts w:hint="default" w:ascii="Times New Roman" w:hAnsi="Times New Roman" w:cs="Times New Roman"/>
        </w:rPr>
        <w:t>其他材料</w:t>
      </w:r>
      <w:r>
        <w:rPr>
          <w:rFonts w:hint="default" w:ascii="Times New Roman" w:hAnsi="Times New Roman" w:cs="Times New Roman"/>
        </w:rPr>
        <w:t>。</w:t>
      </w:r>
    </w:p>
    <w:p w14:paraId="27A1B53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3.2 报价要求</w:t>
      </w:r>
    </w:p>
    <w:p w14:paraId="10332D3E">
      <w:pPr>
        <w:spacing w:line="440" w:lineRule="exact"/>
        <w:ind w:firstLine="420"/>
        <w:rPr>
          <w:rFonts w:hint="default" w:ascii="Times New Roman" w:hAnsi="Times New Roman" w:cs="Times New Roman"/>
          <w:highlight w:val="green"/>
        </w:rPr>
      </w:pPr>
      <w:r>
        <w:rPr>
          <w:rFonts w:hint="default" w:ascii="Times New Roman" w:hAnsi="Times New Roman" w:cs="Times New Roman"/>
          <w:highlight w:val="green"/>
        </w:rPr>
        <w:t>3.2.1 报价应包括国家规定的增值税税金</w:t>
      </w:r>
      <w:r>
        <w:rPr>
          <w:rFonts w:hint="default" w:ascii="Times New Roman" w:hAnsi="Times New Roman" w:cs="Times New Roman"/>
          <w:highlight w:val="green"/>
        </w:rPr>
        <w:t>，供应商应提供增值税发票13%</w:t>
      </w:r>
      <w:r>
        <w:rPr>
          <w:rFonts w:hint="default" w:ascii="Times New Roman" w:hAnsi="Times New Roman" w:cs="Times New Roman"/>
          <w:highlight w:val="green"/>
        </w:rPr>
        <w:t>。</w:t>
      </w:r>
    </w:p>
    <w:p w14:paraId="5317D9A7">
      <w:pPr>
        <w:spacing w:line="440" w:lineRule="exact"/>
        <w:ind w:firstLine="420"/>
        <w:rPr>
          <w:rFonts w:hint="default" w:ascii="Times New Roman" w:hAnsi="Times New Roman" w:cs="Times New Roman"/>
        </w:rPr>
      </w:pPr>
      <w:r>
        <w:rPr>
          <w:rFonts w:hint="default" w:ascii="Times New Roman" w:hAnsi="Times New Roman" w:cs="Times New Roman"/>
        </w:rPr>
        <w:t xml:space="preserve">3.2.2 </w:t>
      </w:r>
      <w:r>
        <w:rPr>
          <w:rFonts w:hint="default" w:ascii="Times New Roman" w:hAnsi="Times New Roman" w:cs="Times New Roman"/>
        </w:rPr>
        <w:t>供应商应按第六章“响应文件格式”的要求在报价函中进行报价并填写</w:t>
      </w:r>
      <w:r>
        <w:rPr>
          <w:rFonts w:hint="default" w:ascii="Times New Roman" w:hAnsi="Times New Roman" w:cs="Times New Roman"/>
        </w:rPr>
        <w:t>报价清单</w:t>
      </w:r>
      <w:r>
        <w:rPr>
          <w:rFonts w:hint="default" w:ascii="Times New Roman" w:hAnsi="Times New Roman" w:cs="Times New Roman"/>
        </w:rPr>
        <w:t>相应表格。</w:t>
      </w:r>
    </w:p>
    <w:p w14:paraId="562BE72B">
      <w:pPr>
        <w:spacing w:line="440" w:lineRule="exact"/>
        <w:ind w:firstLine="420"/>
        <w:rPr>
          <w:rFonts w:hint="default" w:ascii="Times New Roman" w:hAnsi="Times New Roman" w:cs="Times New Roman"/>
        </w:rPr>
      </w:pPr>
      <w:r>
        <w:rPr>
          <w:rFonts w:hint="default" w:ascii="Times New Roman" w:hAnsi="Times New Roman" w:cs="Times New Roman"/>
        </w:rPr>
        <w:t>3.2.</w:t>
      </w:r>
      <w:r>
        <w:rPr>
          <w:rFonts w:hint="default" w:ascii="Times New Roman" w:hAnsi="Times New Roman" w:cs="Times New Roman"/>
        </w:rPr>
        <w:t>3</w:t>
      </w:r>
      <w:r>
        <w:rPr>
          <w:rFonts w:hint="default" w:ascii="Times New Roman" w:hAnsi="Times New Roman" w:cs="Times New Roman"/>
        </w:rPr>
        <w:t>采购人设有最高限价的，供应商的报价不得超过最高限价，</w:t>
      </w:r>
      <w:r>
        <w:rPr>
          <w:rFonts w:hint="default" w:ascii="Times New Roman" w:hAnsi="Times New Roman" w:cs="Times New Roman"/>
        </w:rPr>
        <w:t>否则其报价将被否决，</w:t>
      </w:r>
      <w:r>
        <w:rPr>
          <w:rFonts w:hint="default" w:ascii="Times New Roman" w:hAnsi="Times New Roman" w:cs="Times New Roman"/>
        </w:rPr>
        <w:t>最高限价</w:t>
      </w:r>
      <w:r>
        <w:rPr>
          <w:rFonts w:hint="default" w:ascii="Times New Roman" w:hAnsi="Times New Roman" w:cs="Times New Roman"/>
        </w:rPr>
        <w:t>见第一章</w:t>
      </w:r>
      <w:r>
        <w:rPr>
          <w:rFonts w:hint="default" w:ascii="Times New Roman" w:hAnsi="Times New Roman" w:cs="Times New Roman"/>
        </w:rPr>
        <w:t>“</w:t>
      </w:r>
      <w:r>
        <w:rPr>
          <w:rFonts w:hint="default" w:ascii="Times New Roman" w:hAnsi="Times New Roman" w:cs="Times New Roman"/>
          <w:szCs w:val="21"/>
        </w:rPr>
        <w:t>采购公告</w:t>
      </w:r>
      <w:r>
        <w:rPr>
          <w:rFonts w:hint="default" w:ascii="Times New Roman" w:hAnsi="Times New Roman" w:cs="Times New Roman"/>
        </w:rPr>
        <w:t>”</w:t>
      </w:r>
      <w:r>
        <w:rPr>
          <w:rFonts w:hint="default" w:ascii="Times New Roman" w:hAnsi="Times New Roman" w:cs="Times New Roman"/>
        </w:rPr>
        <w:t>第2.5款</w:t>
      </w:r>
      <w:r>
        <w:rPr>
          <w:rFonts w:hint="default" w:ascii="Times New Roman" w:hAnsi="Times New Roman" w:cs="Times New Roman"/>
        </w:rPr>
        <w:t>。</w:t>
      </w:r>
    </w:p>
    <w:p w14:paraId="23A6489C">
      <w:pPr>
        <w:spacing w:line="440" w:lineRule="exact"/>
        <w:ind w:firstLine="420"/>
        <w:rPr>
          <w:rFonts w:hint="default" w:ascii="Times New Roman" w:hAnsi="Times New Roman" w:cs="Times New Roman"/>
        </w:rPr>
      </w:pPr>
      <w:r>
        <w:rPr>
          <w:rFonts w:hint="default" w:ascii="Times New Roman" w:hAnsi="Times New Roman" w:cs="Times New Roman"/>
        </w:rPr>
        <w:t>3.2.4</w:t>
      </w:r>
      <w:r>
        <w:rPr>
          <w:rFonts w:hint="default" w:ascii="Times New Roman" w:hAnsi="Times New Roman" w:cs="Times New Roman"/>
        </w:rPr>
        <w:t>本项目的报价方式</w:t>
      </w:r>
      <w:r>
        <w:rPr>
          <w:rFonts w:hint="default" w:ascii="Times New Roman" w:hAnsi="Times New Roman" w:cs="Times New Roman"/>
        </w:rPr>
        <w:t>为</w:t>
      </w:r>
      <w:r>
        <w:rPr>
          <w:rFonts w:hint="default" w:ascii="Times New Roman" w:hAnsi="Times New Roman" w:cs="Times New Roman"/>
          <w:u w:val="single"/>
        </w:rPr>
        <w:t>（总价）</w:t>
      </w:r>
      <w:r>
        <w:rPr>
          <w:rFonts w:hint="default" w:ascii="Times New Roman" w:hAnsi="Times New Roman" w:cs="Times New Roman"/>
        </w:rPr>
        <w:t>。</w:t>
      </w:r>
    </w:p>
    <w:p w14:paraId="3E53979D">
      <w:pPr>
        <w:spacing w:line="440" w:lineRule="exact"/>
        <w:ind w:firstLine="420"/>
        <w:rPr>
          <w:rFonts w:hint="default" w:ascii="Times New Roman" w:hAnsi="Times New Roman" w:cs="Times New Roman"/>
        </w:rPr>
      </w:pPr>
      <w:r>
        <w:rPr>
          <w:rFonts w:hint="default" w:ascii="Times New Roman" w:hAnsi="Times New Roman" w:cs="Times New Roman"/>
        </w:rPr>
        <w:t>3.2.</w:t>
      </w:r>
      <w:r>
        <w:rPr>
          <w:rFonts w:hint="default" w:ascii="Times New Roman" w:hAnsi="Times New Roman" w:cs="Times New Roman"/>
        </w:rPr>
        <w:t>5</w:t>
      </w:r>
      <w:r>
        <w:rPr>
          <w:rFonts w:hint="default" w:ascii="Times New Roman" w:hAnsi="Times New Roman" w:cs="Times New Roman"/>
        </w:rPr>
        <w:t>报价的其他要求</w:t>
      </w:r>
      <w:r>
        <w:rPr>
          <w:rFonts w:hint="default" w:ascii="Times New Roman" w:hAnsi="Times New Roman" w:cs="Times New Roman"/>
        </w:rPr>
        <w:t>：</w:t>
      </w:r>
    </w:p>
    <w:p w14:paraId="7F5DB4C4">
      <w:pPr>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1、计价方式：本合同为</w:t>
      </w:r>
      <w:r>
        <w:rPr>
          <w:rFonts w:hint="default" w:ascii="Times New Roman" w:hAnsi="Times New Roman" w:eastAsia="宋体" w:cs="Times New Roman"/>
          <w:szCs w:val="21"/>
          <w:u w:val="single"/>
        </w:rPr>
        <w:t>固定总价</w:t>
      </w:r>
      <w:r>
        <w:rPr>
          <w:rFonts w:hint="default" w:ascii="Times New Roman" w:hAnsi="Times New Roman" w:eastAsia="宋体" w:cs="Times New Roman"/>
          <w:szCs w:val="21"/>
        </w:rPr>
        <w:t>合同，合同期内不调价；</w:t>
      </w:r>
    </w:p>
    <w:p w14:paraId="0AFEF11C">
      <w:pPr>
        <w:spacing w:line="440" w:lineRule="exact"/>
        <w:ind w:firstLine="420"/>
        <w:rPr>
          <w:rFonts w:hint="default" w:ascii="Times New Roman" w:hAnsi="Times New Roman" w:cs="Times New Roman"/>
        </w:rPr>
      </w:pPr>
      <w:r>
        <w:rPr>
          <w:rFonts w:hint="default" w:ascii="Times New Roman" w:hAnsi="Times New Roman" w:eastAsia="宋体" w:cs="Times New Roman"/>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3.3响应有效期</w:t>
      </w:r>
    </w:p>
    <w:p w14:paraId="21CD4C2E">
      <w:pPr>
        <w:spacing w:line="440" w:lineRule="exact"/>
        <w:ind w:firstLine="420"/>
        <w:rPr>
          <w:rFonts w:hint="default" w:ascii="Times New Roman" w:hAnsi="Times New Roman" w:cs="Times New Roman"/>
        </w:rPr>
      </w:pPr>
      <w:r>
        <w:rPr>
          <w:rFonts w:hint="default" w:ascii="Times New Roman" w:hAnsi="Times New Roman" w:cs="Times New Roman"/>
        </w:rPr>
        <w:t>3.3.1 响应有效期为</w:t>
      </w:r>
      <w:r>
        <w:rPr>
          <w:rFonts w:hint="default" w:ascii="Times New Roman" w:hAnsi="Times New Roman" w:eastAsia="宋体" w:cs="Times New Roman"/>
          <w:szCs w:val="21"/>
        </w:rPr>
        <w:t>自供应商递交响应文件截止之日起计算</w:t>
      </w:r>
      <w:r>
        <w:rPr>
          <w:rFonts w:hint="default" w:ascii="Times New Roman" w:hAnsi="Times New Roman" w:eastAsia="宋体" w:cs="Times New Roman"/>
          <w:szCs w:val="21"/>
        </w:rPr>
        <w:t>9</w:t>
      </w:r>
      <w:r>
        <w:rPr>
          <w:rFonts w:hint="default" w:ascii="Times New Roman" w:hAnsi="Times New Roman" w:eastAsia="宋体" w:cs="Times New Roman"/>
          <w:szCs w:val="21"/>
        </w:rPr>
        <w:t>0</w:t>
      </w:r>
      <w:r>
        <w:rPr>
          <w:rFonts w:hint="default" w:ascii="Times New Roman" w:hAnsi="Times New Roman" w:cs="Times New Roman"/>
        </w:rPr>
        <w:t>日。</w:t>
      </w:r>
    </w:p>
    <w:p w14:paraId="13EF498B">
      <w:pPr>
        <w:spacing w:line="440" w:lineRule="exact"/>
        <w:ind w:firstLine="420"/>
        <w:rPr>
          <w:rFonts w:hint="default" w:ascii="Times New Roman" w:hAnsi="Times New Roman" w:cs="Times New Roman"/>
        </w:rPr>
      </w:pPr>
      <w:r>
        <w:rPr>
          <w:rFonts w:hint="default"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hint="default" w:ascii="Times New Roman" w:hAnsi="Times New Roman" w:eastAsia="黑体" w:cs="Times New Roman"/>
          <w:bCs/>
          <w:sz w:val="24"/>
          <w:szCs w:val="32"/>
        </w:rPr>
      </w:pPr>
      <w:bookmarkStart w:id="44" w:name="_Toc26656960"/>
      <w:bookmarkStart w:id="45" w:name="_Toc14201229"/>
      <w:r>
        <w:rPr>
          <w:rFonts w:hint="default" w:ascii="Times New Roman" w:hAnsi="Times New Roman" w:eastAsia="黑体" w:cs="Times New Roman"/>
          <w:bCs/>
          <w:sz w:val="24"/>
          <w:szCs w:val="32"/>
        </w:rPr>
        <w:t>3.4</w:t>
      </w:r>
      <w:bookmarkEnd w:id="44"/>
      <w:bookmarkEnd w:id="45"/>
      <w:r>
        <w:rPr>
          <w:rFonts w:hint="default" w:ascii="Times New Roman" w:hAnsi="Times New Roman" w:eastAsia="黑体" w:cs="Times New Roman"/>
          <w:bCs/>
          <w:sz w:val="24"/>
          <w:szCs w:val="32"/>
        </w:rPr>
        <w:t>响应保证金</w:t>
      </w:r>
    </w:p>
    <w:p w14:paraId="5174DC0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供应商在递交响应文件的同时，应按</w:t>
      </w:r>
      <w:r>
        <w:rPr>
          <w:rFonts w:hint="default" w:ascii="Times New Roman" w:hAnsi="Times New Roman" w:eastAsia="宋体" w:cs="Times New Roman"/>
        </w:rPr>
        <w:t>第一章</w:t>
      </w:r>
      <w:r>
        <w:rPr>
          <w:rFonts w:hint="default" w:ascii="Times New Roman" w:hAnsi="Times New Roman" w:eastAsia="宋体" w:cs="Times New Roman"/>
        </w:rPr>
        <w:t>“</w:t>
      </w:r>
      <w:r>
        <w:rPr>
          <w:rFonts w:hint="default" w:ascii="Times New Roman" w:hAnsi="Times New Roman" w:eastAsia="宋体" w:cs="Times New Roman"/>
          <w:szCs w:val="21"/>
        </w:rPr>
        <w:t>采购公告</w:t>
      </w:r>
      <w:r>
        <w:rPr>
          <w:rFonts w:hint="default" w:ascii="Times New Roman" w:hAnsi="Times New Roman" w:eastAsia="宋体" w:cs="Times New Roman"/>
        </w:rPr>
        <w:t>”</w:t>
      </w:r>
      <w:r>
        <w:rPr>
          <w:rFonts w:hint="default" w:ascii="Times New Roman" w:hAnsi="Times New Roman" w:eastAsia="宋体" w:cs="Times New Roman"/>
        </w:rPr>
        <w:t>第7条的要求</w:t>
      </w:r>
      <w:r>
        <w:rPr>
          <w:rFonts w:hint="default" w:ascii="Times New Roman" w:hAnsi="Times New Roman" w:eastAsia="宋体" w:cs="Times New Roman"/>
        </w:rPr>
        <w:t>递交响应保证金，并作为其响应文件的组成部分。</w:t>
      </w:r>
    </w:p>
    <w:p w14:paraId="28CC5D1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3.4.2 供应商不按本章第3.4.1项要求提交响应保证金的，</w:t>
      </w:r>
      <w:r>
        <w:rPr>
          <w:rFonts w:hint="default" w:ascii="Times New Roman" w:hAnsi="Times New Roman" w:eastAsia="宋体" w:cs="Times New Roman"/>
        </w:rPr>
        <w:t>评审小组</w:t>
      </w:r>
      <w:r>
        <w:rPr>
          <w:rFonts w:hint="default" w:ascii="Times New Roman" w:hAnsi="Times New Roman" w:eastAsia="宋体" w:cs="Times New Roman"/>
        </w:rPr>
        <w:t>将否决其</w:t>
      </w:r>
      <w:r>
        <w:rPr>
          <w:rFonts w:hint="default" w:ascii="Times New Roman" w:hAnsi="Times New Roman" w:eastAsia="宋体" w:cs="Times New Roman"/>
        </w:rPr>
        <w:t>响应文件</w:t>
      </w:r>
      <w:r>
        <w:rPr>
          <w:rFonts w:hint="default" w:ascii="Times New Roman" w:hAnsi="Times New Roman" w:eastAsia="宋体" w:cs="Times New Roman"/>
        </w:rPr>
        <w:t>。</w:t>
      </w:r>
    </w:p>
    <w:p w14:paraId="6738781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3.4.3 采购人在与成交人签订合同后5日内办理退还响应保证金手续。</w:t>
      </w:r>
    </w:p>
    <w:p w14:paraId="2570FA2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3.4.4 有下列情形之一的，响应保证金将不予退还：</w:t>
      </w:r>
    </w:p>
    <w:p w14:paraId="08C29B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（1）供应商在规定的响应有效期内撤销其响应文件；</w:t>
      </w:r>
    </w:p>
    <w:p w14:paraId="2F9662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hint="default" w:ascii="Times New Roman" w:hAnsi="Times New Roman" w:eastAsia="黑体" w:cs="Times New Roman"/>
          <w:bCs/>
          <w:sz w:val="24"/>
          <w:szCs w:val="32"/>
        </w:rPr>
      </w:pPr>
      <w:bookmarkStart w:id="46" w:name="_Toc26656961"/>
      <w:bookmarkStart w:id="47" w:name="_Toc14201230"/>
      <w:r>
        <w:rPr>
          <w:rFonts w:hint="default" w:ascii="Times New Roman" w:hAnsi="Times New Roman" w:eastAsia="黑体" w:cs="Times New Roman"/>
          <w:bCs/>
          <w:sz w:val="24"/>
          <w:szCs w:val="32"/>
        </w:rPr>
        <w:t>3.5资格审查资料</w:t>
      </w:r>
      <w:bookmarkEnd w:id="46"/>
      <w:bookmarkEnd w:id="47"/>
    </w:p>
    <w:p w14:paraId="73CD60F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供应商应按第六章“响应文件格式”</w:t>
      </w:r>
      <w:r>
        <w:rPr>
          <w:rFonts w:hint="default" w:ascii="Times New Roman" w:hAnsi="Times New Roman" w:eastAsia="宋体" w:cs="Times New Roman"/>
        </w:rPr>
        <w:t>的</w:t>
      </w:r>
      <w:r>
        <w:rPr>
          <w:rFonts w:hint="default" w:ascii="Times New Roman" w:hAnsi="Times New Roman" w:eastAsia="宋体" w:cs="Times New Roman"/>
        </w:rPr>
        <w:t>规定提供资格审查资料，以证明其满足本章第1.</w:t>
      </w:r>
      <w:r>
        <w:rPr>
          <w:rFonts w:hint="default" w:ascii="Times New Roman" w:hAnsi="Times New Roman" w:eastAsia="宋体" w:cs="Times New Roman"/>
        </w:rPr>
        <w:t>2</w:t>
      </w:r>
      <w:r>
        <w:rPr>
          <w:rFonts w:hint="default" w:ascii="Times New Roman" w:hAnsi="Times New Roman" w:eastAsia="宋体" w:cs="Times New Roman"/>
        </w:rPr>
        <w:t>款规定的资质、业绩、信誉等要求。</w:t>
      </w:r>
    </w:p>
    <w:p w14:paraId="7535CB19">
      <w:pPr>
        <w:keepNext/>
        <w:keepLines/>
        <w:spacing w:before="120" w:after="120"/>
        <w:outlineLvl w:val="2"/>
        <w:rPr>
          <w:rFonts w:hint="default" w:ascii="Times New Roman" w:hAnsi="Times New Roman" w:eastAsia="黑体" w:cs="Times New Roman"/>
          <w:bCs/>
          <w:sz w:val="24"/>
          <w:szCs w:val="32"/>
        </w:rPr>
      </w:pPr>
      <w:bookmarkStart w:id="48" w:name="_Toc14201232"/>
      <w:bookmarkStart w:id="49" w:name="_Toc26656963"/>
      <w:r>
        <w:rPr>
          <w:rFonts w:hint="default" w:ascii="Times New Roman" w:hAnsi="Times New Roman" w:eastAsia="黑体" w:cs="Times New Roman"/>
          <w:bCs/>
          <w:sz w:val="24"/>
          <w:szCs w:val="32"/>
        </w:rPr>
        <w:t>3.</w:t>
      </w:r>
      <w:r>
        <w:rPr>
          <w:rFonts w:hint="default" w:ascii="Times New Roman" w:hAnsi="Times New Roman" w:eastAsia="黑体" w:cs="Times New Roman"/>
          <w:bCs/>
          <w:sz w:val="24"/>
          <w:szCs w:val="32"/>
        </w:rPr>
        <w:t>6</w:t>
      </w:r>
      <w:r>
        <w:rPr>
          <w:rFonts w:hint="default" w:ascii="Times New Roman" w:hAnsi="Times New Roman" w:eastAsia="黑体" w:cs="Times New Roman"/>
          <w:bCs/>
          <w:sz w:val="24"/>
          <w:szCs w:val="32"/>
        </w:rPr>
        <w:t>响应文件的编制</w:t>
      </w:r>
      <w:bookmarkEnd w:id="48"/>
      <w:bookmarkEnd w:id="49"/>
    </w:p>
    <w:p w14:paraId="1F94B42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w:t>
      </w:r>
      <w:r>
        <w:rPr>
          <w:rFonts w:hint="default" w:ascii="Times New Roman" w:hAnsi="Times New Roman" w:eastAsia="宋体" w:cs="Times New Roman"/>
        </w:rPr>
        <w:t>6</w:t>
      </w:r>
      <w:r>
        <w:rPr>
          <w:rFonts w:hint="default" w:ascii="Times New Roman" w:hAnsi="Times New Roman" w:eastAsia="宋体" w:cs="Times New Roman"/>
        </w:rPr>
        <w:t>.1响应文件应按第六章“响应文件格式”进行编写，如有必要，可以增加附页，作为响应文件的组成部分。</w:t>
      </w:r>
    </w:p>
    <w:p w14:paraId="5714D0B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w:t>
      </w:r>
      <w:r>
        <w:rPr>
          <w:rFonts w:hint="default" w:ascii="Times New Roman" w:hAnsi="Times New Roman" w:eastAsia="宋体" w:cs="Times New Roman"/>
        </w:rPr>
        <w:t>6</w:t>
      </w:r>
      <w:r>
        <w:rPr>
          <w:rFonts w:hint="default" w:ascii="Times New Roman" w:hAnsi="Times New Roman" w:eastAsia="宋体" w:cs="Times New Roman"/>
        </w:rPr>
        <w:t>.2 响应文件应当对询比文件有关</w:t>
      </w:r>
      <w:r>
        <w:rPr>
          <w:rFonts w:hint="default" w:ascii="Times New Roman" w:hAnsi="Times New Roman" w:eastAsia="宋体" w:cs="Times New Roman"/>
        </w:rPr>
        <w:t>交货</w:t>
      </w:r>
      <w:r>
        <w:rPr>
          <w:rFonts w:hint="default" w:ascii="Times New Roman" w:hAnsi="Times New Roman" w:eastAsia="宋体" w:cs="Times New Roman"/>
        </w:rPr>
        <w:t>期、响应有效期、质量要求、技术标准和要求、</w:t>
      </w:r>
      <w:r>
        <w:rPr>
          <w:rFonts w:hint="default" w:ascii="Times New Roman" w:hAnsi="Times New Roman" w:eastAsia="宋体" w:cs="Times New Roman"/>
        </w:rPr>
        <w:t>采购范围</w:t>
      </w:r>
      <w:r>
        <w:rPr>
          <w:rFonts w:hint="default" w:ascii="Times New Roman" w:hAnsi="Times New Roman" w:eastAsia="宋体" w:cs="Times New Roman"/>
        </w:rPr>
        <w:t>等实质性内容作出响应。</w:t>
      </w:r>
    </w:p>
    <w:p w14:paraId="409C18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w:t>
      </w:r>
      <w:r>
        <w:rPr>
          <w:rFonts w:hint="default" w:ascii="Times New Roman" w:hAnsi="Times New Roman" w:eastAsia="宋体" w:cs="Times New Roman"/>
        </w:rPr>
        <w:t>6</w:t>
      </w:r>
      <w:r>
        <w:rPr>
          <w:rFonts w:hint="default" w:ascii="Times New Roman" w:hAnsi="Times New Roman" w:eastAsia="宋体" w:cs="Times New Roman"/>
        </w:rPr>
        <w:t>.3响应文件的制作应满足以下规定：</w:t>
      </w:r>
    </w:p>
    <w:p w14:paraId="0B33255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w:t>
      </w:r>
      <w:r>
        <w:rPr>
          <w:rFonts w:hint="default" w:ascii="Times New Roman" w:hAnsi="Times New Roman" w:eastAsia="宋体" w:cs="Times New Roman"/>
        </w:rPr>
        <w:t>响应</w:t>
      </w:r>
      <w:r>
        <w:rPr>
          <w:rFonts w:hint="default" w:ascii="Times New Roman" w:hAnsi="Times New Roman" w:eastAsia="宋体" w:cs="Times New Roman"/>
        </w:rPr>
        <w:t>文件应用不褪色的材料书写或打印，并按第六章“</w:t>
      </w:r>
      <w:r>
        <w:rPr>
          <w:rFonts w:hint="default" w:ascii="Times New Roman" w:hAnsi="Times New Roman" w:eastAsia="宋体" w:cs="Times New Roman"/>
        </w:rPr>
        <w:t>响应文件</w:t>
      </w:r>
      <w:r>
        <w:rPr>
          <w:rFonts w:hint="default" w:ascii="Times New Roman" w:hAnsi="Times New Roman" w:eastAsia="宋体" w:cs="Times New Roman"/>
        </w:rPr>
        <w:t>格式”的要求进行</w:t>
      </w:r>
      <w:r>
        <w:rPr>
          <w:rFonts w:hint="default" w:ascii="Times New Roman" w:hAnsi="Times New Roman" w:eastAsia="宋体" w:cs="Times New Roman"/>
        </w:rPr>
        <w:t>签名</w:t>
      </w:r>
      <w:r>
        <w:rPr>
          <w:rFonts w:hint="default" w:ascii="Times New Roman" w:hAnsi="Times New Roman" w:eastAsia="宋体" w:cs="Times New Roman"/>
        </w:rPr>
        <w:t>和（或）盖章。</w:t>
      </w:r>
      <w:r>
        <w:rPr>
          <w:rFonts w:hint="default" w:ascii="Times New Roman" w:hAnsi="Times New Roman" w:eastAsia="宋体" w:cs="Times New Roman"/>
        </w:rPr>
        <w:t>响应</w:t>
      </w:r>
      <w:r>
        <w:rPr>
          <w:rFonts w:hint="default" w:ascii="Times New Roman" w:hAnsi="Times New Roman" w:eastAsia="宋体" w:cs="Times New Roman"/>
        </w:rPr>
        <w:t>文件应尽量避免涂改、行间插字或删除。如果出现上述情况，改动之处应由</w:t>
      </w:r>
      <w:r>
        <w:rPr>
          <w:rFonts w:hint="default" w:ascii="Times New Roman" w:hAnsi="Times New Roman" w:eastAsia="宋体" w:cs="Times New Roman"/>
        </w:rPr>
        <w:t>供应商</w:t>
      </w:r>
      <w:r>
        <w:rPr>
          <w:rFonts w:hint="default" w:ascii="Times New Roman" w:hAnsi="Times New Roman" w:eastAsia="宋体" w:cs="Times New Roman"/>
        </w:rPr>
        <w:t>的法定代表人或其授权的代理人</w:t>
      </w:r>
      <w:r>
        <w:rPr>
          <w:rFonts w:hint="default" w:ascii="Times New Roman" w:hAnsi="Times New Roman" w:eastAsia="宋体" w:cs="Times New Roman"/>
        </w:rPr>
        <w:t>签名</w:t>
      </w:r>
      <w:r>
        <w:rPr>
          <w:rFonts w:hint="default" w:ascii="Times New Roman" w:hAnsi="Times New Roman" w:eastAsia="宋体" w:cs="Times New Roman"/>
        </w:rPr>
        <w:t>或盖单位章。</w:t>
      </w:r>
    </w:p>
    <w:p w14:paraId="18B533F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w:t>
      </w:r>
      <w:r>
        <w:rPr>
          <w:rFonts w:hint="default" w:ascii="Times New Roman" w:hAnsi="Times New Roman" w:eastAsia="宋体" w:cs="Times New Roman"/>
        </w:rPr>
        <w:t>响应文件</w:t>
      </w:r>
      <w:r>
        <w:rPr>
          <w:rFonts w:hint="default" w:ascii="Times New Roman" w:hAnsi="Times New Roman" w:eastAsia="宋体" w:cs="Times New Roman"/>
        </w:rPr>
        <w:t>正本一份，副本</w:t>
      </w:r>
      <w:r>
        <w:rPr>
          <w:rFonts w:hint="default" w:ascii="Times New Roman" w:hAnsi="Times New Roman" w:eastAsia="宋体" w:cs="Times New Roman"/>
        </w:rPr>
        <w:t>二</w:t>
      </w:r>
      <w:r>
        <w:rPr>
          <w:rFonts w:hint="default" w:ascii="Times New Roman" w:hAnsi="Times New Roman" w:eastAsia="宋体" w:cs="Times New Roman"/>
        </w:rPr>
        <w:t>份。正本和副本的封面</w:t>
      </w:r>
      <w:r>
        <w:rPr>
          <w:rFonts w:hint="default" w:ascii="Times New Roman" w:hAnsi="Times New Roman" w:eastAsia="宋体" w:cs="Times New Roman"/>
          <w:lang w:eastAsia="zh-CN"/>
        </w:rPr>
        <w:t>右上角</w:t>
      </w:r>
      <w:r>
        <w:rPr>
          <w:rFonts w:hint="default"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hint="default" w:ascii="Times New Roman" w:hAnsi="Times New Roman" w:eastAsia="宋体" w:cs="Times New Roman"/>
          <w:highlight w:val="green"/>
        </w:rPr>
      </w:pPr>
      <w:r>
        <w:rPr>
          <w:rFonts w:hint="default" w:ascii="Times New Roman" w:hAnsi="Times New Roman" w:eastAsia="宋体" w:cs="Times New Roman"/>
          <w:highlight w:val="green"/>
        </w:rPr>
        <w:t>（3）</w:t>
      </w:r>
      <w:r>
        <w:rPr>
          <w:rFonts w:hint="default" w:ascii="Times New Roman" w:hAnsi="Times New Roman" w:eastAsia="宋体" w:cs="Times New Roman"/>
          <w:highlight w:val="green"/>
        </w:rPr>
        <w:t>响应文件</w:t>
      </w:r>
      <w:r>
        <w:rPr>
          <w:rFonts w:hint="default" w:ascii="Times New Roman" w:hAnsi="Times New Roman" w:eastAsia="宋体" w:cs="Times New Roman"/>
          <w:highlight w:val="green"/>
        </w:rPr>
        <w:t>的正本与副本</w:t>
      </w:r>
      <w:r>
        <w:rPr>
          <w:rFonts w:hint="default" w:ascii="Times New Roman" w:hAnsi="Times New Roman" w:eastAsia="宋体" w:cs="Times New Roman"/>
          <w:highlight w:val="green"/>
        </w:rPr>
        <w:t>需胶装密封</w:t>
      </w:r>
      <w:r>
        <w:rPr>
          <w:rFonts w:hint="default" w:ascii="Times New Roman" w:hAnsi="Times New Roman" w:eastAsia="宋体" w:cs="Times New Roman"/>
          <w:highlight w:val="green"/>
        </w:rPr>
        <w:t>装订。</w:t>
      </w:r>
    </w:p>
    <w:p w14:paraId="75B6C0C7">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 响应文件的递交</w:t>
      </w:r>
    </w:p>
    <w:p w14:paraId="306C01A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4.1响应文件的密封和标记</w:t>
      </w:r>
    </w:p>
    <w:p w14:paraId="391CC06E">
      <w:pPr>
        <w:spacing w:line="440" w:lineRule="exact"/>
        <w:ind w:firstLine="420"/>
        <w:rPr>
          <w:rFonts w:hint="default" w:ascii="Times New Roman" w:hAnsi="Times New Roman" w:cs="Times New Roman"/>
        </w:rPr>
      </w:pPr>
      <w:r>
        <w:rPr>
          <w:rFonts w:hint="default" w:ascii="Times New Roman" w:hAnsi="Times New Roman" w:cs="Times New Roman"/>
        </w:rPr>
        <w:t>4.1.1响应文件</w:t>
      </w:r>
      <w:r>
        <w:rPr>
          <w:rFonts w:hint="default" w:ascii="Times New Roman" w:hAnsi="Times New Roman" w:cs="Times New Roman"/>
        </w:rPr>
        <w:t>正、副本</w:t>
      </w:r>
      <w:r>
        <w:rPr>
          <w:rFonts w:hint="default" w:ascii="Times New Roman" w:hAnsi="Times New Roman" w:cs="Times New Roman"/>
        </w:rPr>
        <w:t>应密封包装</w:t>
      </w:r>
      <w:r>
        <w:rPr>
          <w:rFonts w:hint="default" w:ascii="Times New Roman" w:hAnsi="Times New Roman" w:cs="Times New Roman"/>
        </w:rPr>
        <w:t>在一个封套内，封套上注明：</w:t>
      </w:r>
    </w:p>
    <w:p w14:paraId="6CB64E11">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rPr>
        <w:t>供应商名称：</w:t>
      </w:r>
    </w:p>
    <w:p w14:paraId="2D3EC70A">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项目</w:t>
      </w:r>
      <w:r>
        <w:rPr>
          <w:rFonts w:hint="default" w:ascii="Times New Roman" w:hAnsi="Times New Roman" w:eastAsia="宋体" w:cs="Times New Roman"/>
          <w:u w:val="single"/>
        </w:rPr>
        <w:t>名称</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none"/>
        </w:rPr>
        <w:t>第</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none"/>
        </w:rPr>
        <w:t>合同包</w:t>
      </w:r>
      <w:r>
        <w:rPr>
          <w:rFonts w:hint="default" w:ascii="Times New Roman" w:hAnsi="Times New Roman" w:eastAsia="宋体" w:cs="Times New Roman"/>
          <w:bCs/>
          <w:snapToGrid w:val="0"/>
          <w:kern w:val="0"/>
          <w:szCs w:val="21"/>
        </w:rPr>
        <w:t>响应文件</w:t>
      </w:r>
    </w:p>
    <w:p w14:paraId="12A8AFC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bCs/>
          <w:snapToGrid w:val="0"/>
          <w:kern w:val="0"/>
          <w:szCs w:val="21"/>
        </w:rPr>
        <w:t>在</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年</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月</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日</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时</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分</w:t>
      </w:r>
      <w:r>
        <w:rPr>
          <w:rFonts w:hint="default" w:ascii="Times New Roman" w:hAnsi="Times New Roman" w:eastAsia="宋体" w:cs="Times New Roman"/>
          <w:bCs/>
          <w:snapToGrid w:val="0"/>
          <w:kern w:val="0"/>
          <w:szCs w:val="21"/>
        </w:rPr>
        <w:t>（递交响应文件的截止时间）前不得开启</w:t>
      </w:r>
    </w:p>
    <w:p w14:paraId="0C2DD59E">
      <w:pPr>
        <w:spacing w:line="440" w:lineRule="exact"/>
        <w:ind w:firstLine="420"/>
        <w:rPr>
          <w:rFonts w:hint="default" w:ascii="Times New Roman" w:hAnsi="Times New Roman" w:cs="Times New Roman"/>
        </w:rPr>
      </w:pPr>
      <w:r>
        <w:rPr>
          <w:rFonts w:hint="default" w:ascii="Times New Roman" w:hAnsi="Times New Roman" w:eastAsia="宋体" w:cs="Times New Roman"/>
        </w:rPr>
        <w:t>4.1.2未按本章第4.1.1项要求密封的响应文件，采购人将予以</w:t>
      </w:r>
      <w:r>
        <w:rPr>
          <w:rFonts w:hint="default" w:ascii="Times New Roman" w:hAnsi="Times New Roman" w:cs="Times New Roman"/>
        </w:rPr>
        <w:t>拒收。</w:t>
      </w:r>
    </w:p>
    <w:p w14:paraId="1481B14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4.2 响应文件的递交</w:t>
      </w:r>
    </w:p>
    <w:p w14:paraId="5CAC0B2F">
      <w:pPr>
        <w:spacing w:line="440" w:lineRule="exact"/>
        <w:ind w:firstLine="420"/>
        <w:rPr>
          <w:rFonts w:hint="default" w:ascii="Times New Roman" w:hAnsi="Times New Roman" w:cs="Times New Roman"/>
        </w:rPr>
      </w:pPr>
      <w:r>
        <w:rPr>
          <w:rFonts w:hint="default" w:ascii="Times New Roman" w:hAnsi="Times New Roman" w:cs="Times New Roman"/>
        </w:rPr>
        <w:t>4.2.1供应商应当</w:t>
      </w:r>
      <w:r>
        <w:rPr>
          <w:rFonts w:hint="default" w:ascii="Times New Roman" w:hAnsi="Times New Roman" w:cs="Times New Roman"/>
        </w:rPr>
        <w:t>按照第一章</w:t>
      </w:r>
      <w:r>
        <w:rPr>
          <w:rFonts w:hint="default" w:ascii="Times New Roman" w:hAnsi="Times New Roman" w:cs="Times New Roman"/>
        </w:rPr>
        <w:t>“</w:t>
      </w:r>
      <w:r>
        <w:rPr>
          <w:rFonts w:hint="default" w:ascii="Times New Roman" w:hAnsi="Times New Roman" w:cs="Times New Roman"/>
          <w:szCs w:val="21"/>
        </w:rPr>
        <w:t>采购公告</w:t>
      </w:r>
      <w:r>
        <w:rPr>
          <w:rFonts w:hint="default" w:ascii="Times New Roman" w:hAnsi="Times New Roman" w:cs="Times New Roman"/>
        </w:rPr>
        <w:t>”</w:t>
      </w:r>
      <w:r>
        <w:rPr>
          <w:rFonts w:hint="default" w:ascii="Times New Roman" w:hAnsi="Times New Roman" w:cs="Times New Roman"/>
          <w:szCs w:val="21"/>
        </w:rPr>
        <w:t>第5条的规定递交响应文件</w:t>
      </w:r>
      <w:r>
        <w:rPr>
          <w:rFonts w:hint="default" w:ascii="Times New Roman" w:hAnsi="Times New Roman" w:cs="Times New Roman"/>
        </w:rPr>
        <w:t>。</w:t>
      </w:r>
    </w:p>
    <w:p w14:paraId="2FADBB0F">
      <w:pPr>
        <w:spacing w:line="440" w:lineRule="exact"/>
        <w:ind w:firstLine="420"/>
        <w:rPr>
          <w:rFonts w:hint="default" w:ascii="Times New Roman" w:hAnsi="Times New Roman" w:cs="Times New Roman"/>
        </w:rPr>
      </w:pPr>
      <w:r>
        <w:rPr>
          <w:rFonts w:hint="default" w:ascii="Times New Roman" w:hAnsi="Times New Roman" w:cs="Times New Roman"/>
        </w:rPr>
        <w:t>4.2.</w:t>
      </w:r>
      <w:r>
        <w:rPr>
          <w:rFonts w:hint="default" w:ascii="Times New Roman" w:hAnsi="Times New Roman" w:cs="Times New Roman"/>
        </w:rPr>
        <w:t>2递交响应文件的供应商数量不足3家时，采购人将宣布本次采购失败，并退还已递交的响应文件。</w:t>
      </w:r>
    </w:p>
    <w:p w14:paraId="0CDD13EA">
      <w:pPr>
        <w:spacing w:line="440" w:lineRule="exact"/>
        <w:ind w:firstLine="420"/>
        <w:rPr>
          <w:rFonts w:hint="default" w:ascii="Times New Roman" w:hAnsi="Times New Roman" w:cs="Times New Roman"/>
        </w:rPr>
      </w:pPr>
      <w:r>
        <w:rPr>
          <w:rFonts w:hint="default" w:ascii="Times New Roman" w:hAnsi="Times New Roman" w:cs="Times New Roman"/>
        </w:rPr>
        <w:t>4.2.3 除第4.2.2项规定外，</w:t>
      </w:r>
      <w:r>
        <w:rPr>
          <w:rFonts w:hint="default" w:ascii="Times New Roman" w:hAnsi="Times New Roman" w:cs="Times New Roman"/>
        </w:rPr>
        <w:t>供应商所递交的响应文件不予退还。</w:t>
      </w:r>
    </w:p>
    <w:p w14:paraId="522FFCF8">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 启封</w:t>
      </w:r>
    </w:p>
    <w:p w14:paraId="591E38D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5.1 启封时间和地点</w:t>
      </w:r>
    </w:p>
    <w:p w14:paraId="2420CFB5">
      <w:pPr>
        <w:spacing w:line="440" w:lineRule="exact"/>
        <w:ind w:firstLine="420"/>
        <w:rPr>
          <w:rFonts w:hint="default" w:ascii="Times New Roman" w:hAnsi="Times New Roman" w:cs="Times New Roman"/>
        </w:rPr>
      </w:pPr>
      <w:r>
        <w:rPr>
          <w:rFonts w:hint="default" w:ascii="Times New Roman" w:hAnsi="Times New Roman" w:cs="Times New Roman"/>
        </w:rPr>
        <w:t>采购人在本章第4.2.1项规定的响应文件递交截止时间（启封时间），</w:t>
      </w:r>
      <w:r>
        <w:rPr>
          <w:rFonts w:hint="default" w:ascii="Times New Roman" w:hAnsi="Times New Roman" w:cs="Times New Roman"/>
        </w:rPr>
        <w:t>按照第一章</w:t>
      </w:r>
      <w:r>
        <w:rPr>
          <w:rFonts w:hint="default" w:ascii="Times New Roman" w:hAnsi="Times New Roman" w:cs="Times New Roman"/>
        </w:rPr>
        <w:t>“</w:t>
      </w:r>
      <w:r>
        <w:rPr>
          <w:rFonts w:hint="default" w:ascii="Times New Roman" w:hAnsi="Times New Roman" w:cs="Times New Roman"/>
          <w:szCs w:val="21"/>
        </w:rPr>
        <w:t>采购公告</w:t>
      </w:r>
      <w:r>
        <w:rPr>
          <w:rFonts w:hint="default" w:ascii="Times New Roman" w:hAnsi="Times New Roman" w:cs="Times New Roman"/>
          <w:szCs w:val="21"/>
        </w:rPr>
        <w:t>/</w:t>
      </w:r>
      <w:r>
        <w:rPr>
          <w:rFonts w:hint="default" w:ascii="Times New Roman" w:hAnsi="Times New Roman" w:cs="Times New Roman"/>
          <w:szCs w:val="21"/>
        </w:rPr>
        <w:t>采购邀请书</w:t>
      </w:r>
      <w:r>
        <w:rPr>
          <w:rFonts w:hint="default" w:ascii="Times New Roman" w:hAnsi="Times New Roman" w:cs="Times New Roman"/>
        </w:rPr>
        <w:t>”</w:t>
      </w:r>
      <w:r>
        <w:rPr>
          <w:rFonts w:hint="default" w:ascii="Times New Roman" w:hAnsi="Times New Roman" w:cs="Times New Roman"/>
          <w:szCs w:val="21"/>
        </w:rPr>
        <w:t>第6条的规定进行启封</w:t>
      </w:r>
      <w:r>
        <w:rPr>
          <w:rFonts w:hint="default" w:ascii="Times New Roman" w:hAnsi="Times New Roman" w:cs="Times New Roman"/>
        </w:rPr>
        <w:t>。</w:t>
      </w:r>
    </w:p>
    <w:p w14:paraId="68582452">
      <w:pPr>
        <w:spacing w:line="440" w:lineRule="exact"/>
        <w:ind w:firstLine="420"/>
        <w:rPr>
          <w:rFonts w:hint="default" w:ascii="Times New Roman" w:hAnsi="Times New Roman" w:cs="Times New Roman"/>
        </w:rPr>
      </w:pPr>
      <w:r>
        <w:rPr>
          <w:rFonts w:hint="default"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5.2</w:t>
      </w:r>
      <w:r>
        <w:rPr>
          <w:rFonts w:hint="default" w:ascii="Times New Roman" w:hAnsi="Times New Roman" w:eastAsia="黑体" w:cs="Times New Roman"/>
          <w:bCs/>
          <w:sz w:val="24"/>
          <w:szCs w:val="32"/>
        </w:rPr>
        <w:t>启封</w:t>
      </w:r>
      <w:r>
        <w:rPr>
          <w:rFonts w:hint="default" w:ascii="Times New Roman" w:hAnsi="Times New Roman" w:eastAsia="黑体" w:cs="Times New Roman"/>
          <w:bCs/>
          <w:sz w:val="24"/>
          <w:szCs w:val="32"/>
        </w:rPr>
        <w:t>程序</w:t>
      </w:r>
    </w:p>
    <w:p w14:paraId="51D47ACC">
      <w:pPr>
        <w:spacing w:line="440" w:lineRule="exact"/>
        <w:ind w:firstLine="420"/>
        <w:rPr>
          <w:rFonts w:hint="default" w:ascii="Times New Roman" w:hAnsi="Times New Roman" w:cs="Times New Roman"/>
        </w:rPr>
      </w:pPr>
      <w:r>
        <w:rPr>
          <w:rFonts w:hint="default" w:ascii="Times New Roman" w:hAnsi="Times New Roman" w:cs="Times New Roman"/>
        </w:rPr>
        <w:t>5.2.1主持人按下列程序进行启封：</w:t>
      </w:r>
    </w:p>
    <w:p w14:paraId="6C30B414">
      <w:pPr>
        <w:spacing w:line="440" w:lineRule="exact"/>
        <w:ind w:firstLine="420"/>
        <w:rPr>
          <w:rFonts w:hint="default" w:ascii="Times New Roman" w:hAnsi="Times New Roman" w:cs="Times New Roman"/>
        </w:rPr>
      </w:pPr>
      <w:r>
        <w:rPr>
          <w:rFonts w:hint="default" w:ascii="Times New Roman" w:hAnsi="Times New Roman" w:cs="Times New Roman"/>
        </w:rPr>
        <w:t>（1）公布在响应文件递交截止时间</w:t>
      </w:r>
      <w:r>
        <w:rPr>
          <w:rFonts w:hint="default" w:ascii="Times New Roman" w:hAnsi="Times New Roman" w:cs="Times New Roman"/>
        </w:rPr>
        <w:t>前</w:t>
      </w:r>
      <w:r>
        <w:rPr>
          <w:rFonts w:hint="default" w:ascii="Times New Roman" w:hAnsi="Times New Roman" w:cs="Times New Roman"/>
        </w:rPr>
        <w:t>递交响应文件的供应商名称；</w:t>
      </w:r>
    </w:p>
    <w:p w14:paraId="1C599A32">
      <w:pPr>
        <w:spacing w:line="440" w:lineRule="exact"/>
        <w:ind w:firstLine="420"/>
        <w:rPr>
          <w:rFonts w:hint="default" w:ascii="Times New Roman" w:hAnsi="Times New Roman" w:cs="Times New Roman"/>
        </w:rPr>
      </w:pPr>
      <w:r>
        <w:rPr>
          <w:rFonts w:hint="default" w:ascii="Times New Roman" w:hAnsi="Times New Roman" w:cs="Times New Roman"/>
        </w:rPr>
        <w:t>（2）由供应商推选的代表检查响应文件的密封情况；</w:t>
      </w:r>
    </w:p>
    <w:p w14:paraId="51FFA9BD">
      <w:pPr>
        <w:spacing w:line="440" w:lineRule="exact"/>
        <w:ind w:firstLine="420"/>
        <w:rPr>
          <w:rFonts w:hint="default" w:ascii="Times New Roman" w:hAnsi="Times New Roman" w:cs="Times New Roman"/>
          <w:bCs/>
        </w:rPr>
      </w:pPr>
      <w:r>
        <w:rPr>
          <w:rFonts w:hint="default" w:ascii="Times New Roman" w:hAnsi="Times New Roman" w:cs="Times New Roman"/>
        </w:rPr>
        <w:t>（3）</w:t>
      </w:r>
      <w:r>
        <w:rPr>
          <w:rFonts w:hint="default" w:ascii="Times New Roman" w:hAnsi="Times New Roman" w:cs="Times New Roman"/>
          <w:bCs/>
        </w:rPr>
        <w:t>对响应文件进行启封，公布供应商名称、合同包名称、报价、质量目标、</w:t>
      </w:r>
      <w:r>
        <w:rPr>
          <w:rFonts w:hint="default" w:ascii="Times New Roman" w:hAnsi="Times New Roman" w:cs="Times New Roman"/>
          <w:bCs/>
        </w:rPr>
        <w:t>交货</w:t>
      </w:r>
      <w:r>
        <w:rPr>
          <w:rFonts w:hint="default" w:ascii="Times New Roman" w:hAnsi="Times New Roman" w:cs="Times New Roman"/>
          <w:bCs/>
        </w:rPr>
        <w:t>期、响应保证金递交情况及其他内容；</w:t>
      </w:r>
    </w:p>
    <w:p w14:paraId="03C0B8A3">
      <w:pPr>
        <w:spacing w:line="440" w:lineRule="exact"/>
        <w:ind w:firstLine="42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rPr>
        <w:t>4</w:t>
      </w:r>
      <w:r>
        <w:rPr>
          <w:rFonts w:hint="default" w:ascii="Times New Roman" w:hAnsi="Times New Roman" w:cs="Times New Roman"/>
        </w:rPr>
        <w:t>）</w:t>
      </w:r>
      <w:r>
        <w:rPr>
          <w:rFonts w:hint="default" w:ascii="Times New Roman" w:hAnsi="Times New Roman" w:cs="Times New Roman"/>
        </w:rPr>
        <w:t>供应商</w:t>
      </w:r>
      <w:r>
        <w:rPr>
          <w:rFonts w:hint="default" w:ascii="Times New Roman" w:hAnsi="Times New Roman" w:cs="Times New Roman"/>
        </w:rPr>
        <w:t>代表、</w:t>
      </w:r>
      <w:r>
        <w:rPr>
          <w:rFonts w:hint="default" w:ascii="Times New Roman" w:hAnsi="Times New Roman" w:cs="Times New Roman"/>
        </w:rPr>
        <w:t>采购</w:t>
      </w:r>
      <w:r>
        <w:rPr>
          <w:rFonts w:hint="default" w:ascii="Times New Roman" w:hAnsi="Times New Roman" w:cs="Times New Roman"/>
        </w:rPr>
        <w:t>人代表、记录人等有关人员在</w:t>
      </w:r>
      <w:r>
        <w:rPr>
          <w:rFonts w:hint="default" w:ascii="Times New Roman" w:hAnsi="Times New Roman" w:cs="Times New Roman"/>
        </w:rPr>
        <w:t>文件签到表签名</w:t>
      </w:r>
      <w:r>
        <w:rPr>
          <w:rFonts w:hint="default" w:ascii="Times New Roman" w:hAnsi="Times New Roman" w:cs="Times New Roman"/>
        </w:rPr>
        <w:t>确认；</w:t>
      </w:r>
    </w:p>
    <w:p w14:paraId="640A60B2">
      <w:pPr>
        <w:spacing w:line="440" w:lineRule="exact"/>
        <w:ind w:firstLine="420"/>
        <w:rPr>
          <w:rFonts w:hint="default" w:ascii="Times New Roman" w:hAnsi="Times New Roman" w:cs="Times New Roman"/>
          <w:bCs/>
        </w:rPr>
      </w:pPr>
      <w:r>
        <w:rPr>
          <w:rFonts w:hint="default" w:ascii="Times New Roman" w:hAnsi="Times New Roman" w:cs="Times New Roman"/>
          <w:bCs/>
        </w:rPr>
        <w:t>（</w:t>
      </w:r>
      <w:r>
        <w:rPr>
          <w:rFonts w:hint="default" w:ascii="Times New Roman" w:hAnsi="Times New Roman" w:cs="Times New Roman"/>
          <w:bCs/>
        </w:rPr>
        <w:t>5</w:t>
      </w:r>
      <w:r>
        <w:rPr>
          <w:rFonts w:hint="default" w:ascii="Times New Roman" w:hAnsi="Times New Roman" w:cs="Times New Roman"/>
          <w:bCs/>
        </w:rPr>
        <w:t>）</w:t>
      </w:r>
      <w:r>
        <w:rPr>
          <w:rFonts w:hint="default" w:ascii="Times New Roman" w:hAnsi="Times New Roman" w:cs="Times New Roman"/>
          <w:bCs/>
        </w:rPr>
        <w:t>启封</w:t>
      </w:r>
      <w:r>
        <w:rPr>
          <w:rFonts w:hint="default" w:ascii="Times New Roman" w:hAnsi="Times New Roman" w:cs="Times New Roman"/>
        </w:rPr>
        <w:t>结束</w:t>
      </w:r>
      <w:r>
        <w:rPr>
          <w:rFonts w:hint="default" w:ascii="Times New Roman" w:hAnsi="Times New Roman" w:cs="Times New Roman"/>
          <w:bCs/>
        </w:rPr>
        <w:t>。</w:t>
      </w:r>
    </w:p>
    <w:p w14:paraId="58CD48DB">
      <w:pPr>
        <w:spacing w:line="440" w:lineRule="exact"/>
        <w:ind w:firstLine="420"/>
        <w:rPr>
          <w:rFonts w:hint="default" w:ascii="Times New Roman" w:hAnsi="Times New Roman" w:cs="Times New Roman"/>
        </w:rPr>
      </w:pPr>
      <w:r>
        <w:rPr>
          <w:rFonts w:hint="default" w:ascii="Times New Roman" w:hAnsi="Times New Roman" w:cs="Times New Roman"/>
          <w:bCs/>
        </w:rPr>
        <w:t>5.2.2</w:t>
      </w:r>
      <w:r>
        <w:rPr>
          <w:rFonts w:hint="default" w:ascii="Times New Roman" w:hAnsi="Times New Roman" w:cs="Times New Roman"/>
        </w:rPr>
        <w:t>供应商</w:t>
      </w:r>
      <w:r>
        <w:rPr>
          <w:rFonts w:hint="default" w:ascii="Times New Roman" w:hAnsi="Times New Roman" w:cs="Times New Roman"/>
        </w:rPr>
        <w:t>在</w:t>
      </w:r>
      <w:r>
        <w:rPr>
          <w:rFonts w:hint="default" w:ascii="Times New Roman" w:hAnsi="Times New Roman" w:cs="Times New Roman"/>
        </w:rPr>
        <w:t>启封过程</w:t>
      </w:r>
      <w:r>
        <w:rPr>
          <w:rFonts w:hint="default" w:ascii="Times New Roman" w:hAnsi="Times New Roman" w:cs="Times New Roman"/>
        </w:rPr>
        <w:t>中</w:t>
      </w:r>
      <w:r>
        <w:rPr>
          <w:rFonts w:hint="default" w:ascii="Times New Roman" w:hAnsi="Times New Roman" w:cs="Times New Roman"/>
        </w:rPr>
        <w:t>有</w:t>
      </w:r>
      <w:r>
        <w:rPr>
          <w:rFonts w:hint="default" w:ascii="Times New Roman" w:hAnsi="Times New Roman" w:cs="Times New Roman"/>
        </w:rPr>
        <w:t>疑问</w:t>
      </w:r>
      <w:r>
        <w:rPr>
          <w:rFonts w:hint="default" w:ascii="Times New Roman" w:hAnsi="Times New Roman" w:cs="Times New Roman"/>
        </w:rPr>
        <w:t>的，应当在</w:t>
      </w:r>
      <w:r>
        <w:rPr>
          <w:rFonts w:hint="default" w:ascii="Times New Roman" w:hAnsi="Times New Roman" w:cs="Times New Roman"/>
        </w:rPr>
        <w:t>现场</w:t>
      </w:r>
      <w:r>
        <w:rPr>
          <w:rFonts w:hint="default" w:ascii="Times New Roman" w:hAnsi="Times New Roman" w:cs="Times New Roman"/>
        </w:rPr>
        <w:t>提出</w:t>
      </w:r>
      <w:r>
        <w:rPr>
          <w:rFonts w:hint="default" w:ascii="Times New Roman" w:hAnsi="Times New Roman" w:cs="Times New Roman"/>
        </w:rPr>
        <w:t>，</w:t>
      </w:r>
      <w:r>
        <w:rPr>
          <w:rFonts w:hint="default" w:ascii="Times New Roman" w:hAnsi="Times New Roman" w:cs="Times New Roman"/>
        </w:rPr>
        <w:t>采购人</w:t>
      </w:r>
      <w:r>
        <w:rPr>
          <w:rFonts w:hint="default" w:ascii="Times New Roman" w:hAnsi="Times New Roman" w:cs="Times New Roman"/>
        </w:rPr>
        <w:t>将</w:t>
      </w:r>
      <w:r>
        <w:rPr>
          <w:rFonts w:hint="default" w:ascii="Times New Roman" w:hAnsi="Times New Roman" w:cs="Times New Roman"/>
        </w:rPr>
        <w:t>当场作出答复。</w:t>
      </w:r>
    </w:p>
    <w:p w14:paraId="34BE91AF">
      <w:pPr>
        <w:keepNext/>
        <w:keepLines/>
        <w:spacing w:before="156" w:beforeLines="50" w:after="156" w:afterLines="50"/>
        <w:outlineLvl w:val="1"/>
        <w:rPr>
          <w:rFonts w:hint="default" w:ascii="Times New Roman" w:hAnsi="Times New Roman" w:eastAsia="黑体" w:cs="Times New Roman"/>
          <w:bCs/>
          <w:sz w:val="24"/>
          <w:szCs w:val="32"/>
        </w:rPr>
      </w:pPr>
      <w:bookmarkStart w:id="50" w:name="_Toc26656972"/>
      <w:bookmarkStart w:id="51" w:name="_Toc14201241"/>
      <w:bookmarkStart w:id="52" w:name="_Toc9067725"/>
      <w:r>
        <w:rPr>
          <w:rFonts w:hint="default" w:ascii="Times New Roman" w:hAnsi="Times New Roman" w:eastAsia="黑体" w:cs="Times New Roman"/>
          <w:bCs/>
          <w:sz w:val="24"/>
          <w:szCs w:val="32"/>
        </w:rPr>
        <w:t>6. 评</w:t>
      </w:r>
      <w:bookmarkEnd w:id="50"/>
      <w:bookmarkEnd w:id="51"/>
      <w:bookmarkEnd w:id="52"/>
      <w:r>
        <w:rPr>
          <w:rFonts w:hint="default" w:ascii="Times New Roman" w:hAnsi="Times New Roman" w:eastAsia="黑体" w:cs="Times New Roman"/>
          <w:bCs/>
          <w:sz w:val="24"/>
          <w:szCs w:val="32"/>
        </w:rPr>
        <w:t>审</w:t>
      </w:r>
    </w:p>
    <w:p w14:paraId="349FE83E">
      <w:pPr>
        <w:keepNext/>
        <w:keepLines/>
        <w:spacing w:before="120" w:after="120"/>
        <w:outlineLvl w:val="2"/>
        <w:rPr>
          <w:rFonts w:hint="default" w:ascii="Times New Roman" w:hAnsi="Times New Roman" w:eastAsia="黑体" w:cs="Times New Roman"/>
          <w:bCs/>
          <w:sz w:val="24"/>
          <w:szCs w:val="32"/>
        </w:rPr>
      </w:pPr>
      <w:bookmarkStart w:id="53" w:name="_Toc14201242"/>
      <w:bookmarkStart w:id="54" w:name="_Toc26656973"/>
      <w:r>
        <w:rPr>
          <w:rFonts w:hint="default" w:ascii="Times New Roman" w:hAnsi="Times New Roman" w:eastAsia="黑体" w:cs="Times New Roman"/>
          <w:bCs/>
          <w:sz w:val="24"/>
          <w:szCs w:val="32"/>
        </w:rPr>
        <w:t>6.1</w:t>
      </w:r>
      <w:bookmarkEnd w:id="53"/>
      <w:bookmarkEnd w:id="54"/>
      <w:r>
        <w:rPr>
          <w:rFonts w:hint="default" w:ascii="Times New Roman" w:hAnsi="Times New Roman" w:eastAsia="黑体" w:cs="Times New Roman"/>
          <w:bCs/>
          <w:sz w:val="24"/>
          <w:szCs w:val="32"/>
        </w:rPr>
        <w:t>评审小组</w:t>
      </w:r>
    </w:p>
    <w:p w14:paraId="4320FA21">
      <w:pPr>
        <w:spacing w:line="440" w:lineRule="exact"/>
        <w:ind w:firstLine="420"/>
        <w:rPr>
          <w:rFonts w:hint="default" w:ascii="Times New Roman" w:hAnsi="Times New Roman" w:cs="Times New Roman"/>
        </w:rPr>
      </w:pPr>
      <w:r>
        <w:rPr>
          <w:rFonts w:hint="default" w:ascii="Times New Roman" w:hAnsi="Times New Roman" w:cs="Times New Roman"/>
        </w:rPr>
        <w:t>评审由采购人</w:t>
      </w:r>
      <w:r>
        <w:rPr>
          <w:rFonts w:hint="default" w:ascii="Times New Roman" w:hAnsi="Times New Roman" w:cs="Times New Roman"/>
        </w:rPr>
        <w:t>自行</w:t>
      </w:r>
      <w:r>
        <w:rPr>
          <w:rFonts w:hint="default" w:ascii="Times New Roman" w:hAnsi="Times New Roman" w:cs="Times New Roman"/>
        </w:rPr>
        <w:t>组建的</w:t>
      </w:r>
      <w:r>
        <w:rPr>
          <w:rFonts w:hint="default" w:ascii="Times New Roman" w:hAnsi="Times New Roman" w:cs="Times New Roman"/>
        </w:rPr>
        <w:t>评审小组</w:t>
      </w:r>
      <w:r>
        <w:rPr>
          <w:rFonts w:hint="default" w:ascii="Times New Roman" w:hAnsi="Times New Roman" w:cs="Times New Roman"/>
        </w:rPr>
        <w:t>负责。</w:t>
      </w:r>
      <w:r>
        <w:rPr>
          <w:rFonts w:hint="default" w:ascii="Times New Roman" w:hAnsi="Times New Roman" w:cs="Times New Roman"/>
        </w:rPr>
        <w:t>评审小组人数：3</w:t>
      </w:r>
      <w:r>
        <w:rPr>
          <w:rFonts w:hint="default" w:ascii="Times New Roman" w:hAnsi="Times New Roman" w:cs="Times New Roman"/>
          <w:lang w:eastAsia="zh-CN"/>
        </w:rPr>
        <w:t>～</w:t>
      </w:r>
      <w:r>
        <w:rPr>
          <w:rFonts w:hint="default" w:ascii="Times New Roman" w:hAnsi="Times New Roman" w:cs="Times New Roman"/>
        </w:rPr>
        <w:t>7人（单数）</w:t>
      </w:r>
      <w:r>
        <w:rPr>
          <w:rFonts w:hint="default" w:ascii="Times New Roman" w:hAnsi="Times New Roman" w:cs="Times New Roman"/>
        </w:rPr>
        <w:t>。</w:t>
      </w:r>
    </w:p>
    <w:p w14:paraId="698C424A">
      <w:pPr>
        <w:keepNext/>
        <w:keepLines/>
        <w:spacing w:before="120" w:after="120"/>
        <w:outlineLvl w:val="2"/>
        <w:rPr>
          <w:rFonts w:hint="default" w:ascii="Times New Roman" w:hAnsi="Times New Roman" w:eastAsia="黑体" w:cs="Times New Roman"/>
          <w:bCs/>
          <w:sz w:val="24"/>
          <w:szCs w:val="32"/>
        </w:rPr>
      </w:pPr>
      <w:bookmarkStart w:id="55" w:name="_Toc26656975"/>
      <w:bookmarkStart w:id="56" w:name="_Toc14201244"/>
      <w:r>
        <w:rPr>
          <w:rFonts w:hint="default" w:ascii="Times New Roman" w:hAnsi="Times New Roman" w:eastAsia="黑体" w:cs="Times New Roman"/>
          <w:bCs/>
          <w:sz w:val="24"/>
          <w:szCs w:val="32"/>
        </w:rPr>
        <w:t>6.</w:t>
      </w:r>
      <w:r>
        <w:rPr>
          <w:rFonts w:hint="default" w:ascii="Times New Roman" w:hAnsi="Times New Roman" w:eastAsia="黑体" w:cs="Times New Roman"/>
          <w:bCs/>
          <w:sz w:val="24"/>
          <w:szCs w:val="32"/>
        </w:rPr>
        <w:t>2</w:t>
      </w:r>
      <w:r>
        <w:rPr>
          <w:rFonts w:hint="default" w:ascii="Times New Roman" w:hAnsi="Times New Roman" w:eastAsia="黑体" w:cs="Times New Roman"/>
          <w:bCs/>
          <w:sz w:val="24"/>
          <w:szCs w:val="32"/>
        </w:rPr>
        <w:t>评</w:t>
      </w:r>
      <w:bookmarkEnd w:id="55"/>
      <w:bookmarkEnd w:id="56"/>
      <w:r>
        <w:rPr>
          <w:rFonts w:hint="default" w:ascii="Times New Roman" w:hAnsi="Times New Roman" w:eastAsia="黑体" w:cs="Times New Roman"/>
          <w:bCs/>
          <w:sz w:val="24"/>
          <w:szCs w:val="32"/>
        </w:rPr>
        <w:t>审</w:t>
      </w:r>
    </w:p>
    <w:p w14:paraId="1AA0DF32">
      <w:pPr>
        <w:spacing w:line="440" w:lineRule="exact"/>
        <w:ind w:firstLine="420"/>
        <w:rPr>
          <w:rFonts w:hint="default" w:ascii="Times New Roman" w:hAnsi="Times New Roman" w:cs="Times New Roman"/>
        </w:rPr>
      </w:pPr>
      <w:r>
        <w:rPr>
          <w:rFonts w:hint="default" w:ascii="Times New Roman" w:hAnsi="Times New Roman" w:cs="Times New Roman"/>
        </w:rPr>
        <w:t>6.</w:t>
      </w:r>
      <w:r>
        <w:rPr>
          <w:rFonts w:hint="default" w:ascii="Times New Roman" w:hAnsi="Times New Roman" w:cs="Times New Roman"/>
        </w:rPr>
        <w:t>2</w:t>
      </w:r>
      <w:r>
        <w:rPr>
          <w:rFonts w:hint="default" w:ascii="Times New Roman" w:hAnsi="Times New Roman" w:cs="Times New Roman"/>
        </w:rPr>
        <w:t>.1</w:t>
      </w:r>
      <w:r>
        <w:rPr>
          <w:rFonts w:hint="default" w:ascii="Times New Roman" w:hAnsi="Times New Roman" w:cs="Times New Roman"/>
        </w:rPr>
        <w:t>评审小组</w:t>
      </w:r>
      <w:r>
        <w:rPr>
          <w:rFonts w:hint="default" w:ascii="Times New Roman" w:hAnsi="Times New Roman" w:cs="Times New Roman"/>
        </w:rPr>
        <w:t>按照第三章“评审办法”规定的方法、评审因素、标准和程序对响应文件进行评审。</w:t>
      </w:r>
    </w:p>
    <w:p w14:paraId="712AFC25">
      <w:pPr>
        <w:spacing w:line="440" w:lineRule="exact"/>
        <w:ind w:firstLine="420"/>
        <w:rPr>
          <w:rFonts w:hint="default" w:ascii="Times New Roman" w:hAnsi="Times New Roman" w:cs="Times New Roman"/>
          <w:color w:val="FF0000"/>
        </w:rPr>
      </w:pPr>
      <w:r>
        <w:rPr>
          <w:rFonts w:hint="default" w:ascii="Times New Roman" w:hAnsi="Times New Roman" w:cs="Times New Roman"/>
        </w:rPr>
        <w:t>6.</w:t>
      </w:r>
      <w:r>
        <w:rPr>
          <w:rFonts w:hint="default" w:ascii="Times New Roman" w:hAnsi="Times New Roman" w:cs="Times New Roman"/>
        </w:rPr>
        <w:t>2</w:t>
      </w:r>
      <w:r>
        <w:rPr>
          <w:rFonts w:hint="default" w:ascii="Times New Roman" w:hAnsi="Times New Roman" w:cs="Times New Roman"/>
        </w:rPr>
        <w:t>.2评审完成后，</w:t>
      </w:r>
      <w:r>
        <w:rPr>
          <w:rFonts w:hint="default" w:ascii="Times New Roman" w:hAnsi="Times New Roman" w:cs="Times New Roman"/>
        </w:rPr>
        <w:t>评审小组</w:t>
      </w:r>
      <w:r>
        <w:rPr>
          <w:rFonts w:hint="default" w:ascii="Times New Roman" w:hAnsi="Times New Roman" w:cs="Times New Roman"/>
        </w:rPr>
        <w:t>应向采购人提交书面评审报告和成交候选人名单。</w:t>
      </w:r>
      <w:r>
        <w:rPr>
          <w:rFonts w:hint="default" w:ascii="Times New Roman" w:hAnsi="Times New Roman" w:cs="Times New Roman"/>
        </w:rPr>
        <w:t>评审小组</w:t>
      </w:r>
      <w:r>
        <w:rPr>
          <w:rFonts w:hint="default" w:ascii="Times New Roman" w:hAnsi="Times New Roman" w:cs="Times New Roman"/>
        </w:rPr>
        <w:t>推荐成交候选人的人数</w:t>
      </w:r>
      <w:r>
        <w:rPr>
          <w:rFonts w:hint="default" w:ascii="Times New Roman" w:hAnsi="Times New Roman" w:cs="Times New Roman"/>
        </w:rPr>
        <w:t>为：3人（如不足3人，可以按实际数量推荐）。</w:t>
      </w:r>
    </w:p>
    <w:p w14:paraId="50BB129D">
      <w:pPr>
        <w:keepNext/>
        <w:keepLines/>
        <w:spacing w:before="156" w:beforeLines="50" w:after="156" w:afterLines="50"/>
        <w:outlineLvl w:val="1"/>
        <w:rPr>
          <w:rFonts w:hint="default" w:ascii="Times New Roman" w:hAnsi="Times New Roman" w:eastAsia="黑体" w:cs="Times New Roman"/>
          <w:bCs/>
          <w:sz w:val="24"/>
          <w:szCs w:val="32"/>
        </w:rPr>
      </w:pPr>
      <w:bookmarkStart w:id="57" w:name="_Toc14201245"/>
      <w:bookmarkStart w:id="58" w:name="_Toc9067726"/>
      <w:bookmarkStart w:id="59" w:name="_Toc26656976"/>
      <w:r>
        <w:rPr>
          <w:rFonts w:hint="default"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hint="default" w:ascii="Times New Roman" w:hAnsi="Times New Roman" w:eastAsia="黑体" w:cs="Times New Roman"/>
          <w:bCs/>
          <w:sz w:val="24"/>
          <w:szCs w:val="32"/>
        </w:rPr>
      </w:pPr>
      <w:bookmarkStart w:id="60" w:name="_Toc14201246"/>
      <w:bookmarkStart w:id="61" w:name="_Toc26656977"/>
      <w:r>
        <w:rPr>
          <w:rFonts w:hint="default" w:ascii="Times New Roman" w:hAnsi="Times New Roman" w:eastAsia="黑体" w:cs="Times New Roman"/>
          <w:bCs/>
          <w:sz w:val="24"/>
          <w:szCs w:val="32"/>
        </w:rPr>
        <w:t>7.1成交候选人公示</w:t>
      </w:r>
      <w:bookmarkEnd w:id="60"/>
      <w:bookmarkEnd w:id="61"/>
    </w:p>
    <w:p w14:paraId="3BAF0508">
      <w:pPr>
        <w:spacing w:line="440" w:lineRule="exact"/>
        <w:ind w:firstLine="420"/>
        <w:rPr>
          <w:rFonts w:hint="default" w:ascii="Times New Roman" w:hAnsi="Times New Roman" w:cs="Times New Roman"/>
        </w:rPr>
      </w:pPr>
      <w:r>
        <w:rPr>
          <w:rFonts w:hint="default" w:ascii="Times New Roman" w:hAnsi="Times New Roman" w:cs="Times New Roman"/>
        </w:rPr>
        <w:t>采用公开询比方式采购的项目，公示期不得少于</w:t>
      </w:r>
      <w:r>
        <w:rPr>
          <w:rFonts w:hint="default" w:ascii="Times New Roman" w:hAnsi="Times New Roman" w:cs="Times New Roman"/>
          <w:lang w:val="en-US" w:eastAsia="zh-CN"/>
        </w:rPr>
        <w:t>3</w:t>
      </w:r>
      <w:r>
        <w:rPr>
          <w:rFonts w:hint="default" w:ascii="Times New Roman" w:hAnsi="Times New Roman" w:cs="Times New Roman"/>
        </w:rPr>
        <w:t>日。</w:t>
      </w:r>
    </w:p>
    <w:p w14:paraId="45E77CFF">
      <w:pPr>
        <w:keepNext/>
        <w:keepLines/>
        <w:spacing w:before="120" w:after="120"/>
        <w:outlineLvl w:val="2"/>
        <w:rPr>
          <w:rFonts w:hint="default" w:ascii="Times New Roman" w:hAnsi="Times New Roman" w:eastAsia="黑体" w:cs="Times New Roman"/>
          <w:bCs/>
          <w:sz w:val="24"/>
          <w:szCs w:val="32"/>
        </w:rPr>
      </w:pPr>
      <w:bookmarkStart w:id="62" w:name="_Toc14201247"/>
      <w:bookmarkStart w:id="63" w:name="_Toc26656978"/>
      <w:r>
        <w:rPr>
          <w:rFonts w:hint="default" w:ascii="Times New Roman" w:hAnsi="Times New Roman" w:eastAsia="黑体" w:cs="Times New Roman"/>
          <w:bCs/>
          <w:sz w:val="24"/>
          <w:szCs w:val="32"/>
        </w:rPr>
        <w:t>7.2评审结果异议</w:t>
      </w:r>
      <w:bookmarkEnd w:id="62"/>
      <w:bookmarkEnd w:id="63"/>
    </w:p>
    <w:p w14:paraId="0F121A6A">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hint="default" w:ascii="Times New Roman" w:hAnsi="Times New Roman" w:eastAsia="黑体" w:cs="Times New Roman"/>
          <w:bCs/>
          <w:sz w:val="24"/>
          <w:szCs w:val="32"/>
        </w:rPr>
      </w:pPr>
      <w:bookmarkStart w:id="64" w:name="_Toc26656979"/>
      <w:bookmarkStart w:id="65" w:name="_Toc14201248"/>
      <w:r>
        <w:rPr>
          <w:rFonts w:hint="default"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hint="default" w:ascii="Times New Roman" w:hAnsi="Times New Roman" w:cs="Times New Roman"/>
        </w:rPr>
      </w:pPr>
      <w:r>
        <w:rPr>
          <w:rFonts w:hint="default" w:ascii="Times New Roman" w:hAnsi="Times New Roman" w:cs="Times New Roman"/>
        </w:rPr>
        <w:t>成交候选人的经营、财务状况发生较大变化或存在违法行为，采购人认为可能影响其履约能力的，将在发出成交通知书前提请原</w:t>
      </w:r>
      <w:r>
        <w:rPr>
          <w:rFonts w:hint="default" w:ascii="Times New Roman" w:hAnsi="Times New Roman" w:cs="Times New Roman"/>
        </w:rPr>
        <w:t>评审小组</w:t>
      </w:r>
      <w:r>
        <w:rPr>
          <w:rFonts w:hint="default" w:ascii="Times New Roman" w:hAnsi="Times New Roman" w:cs="Times New Roman"/>
        </w:rPr>
        <w:t>按照询比文件规定的标准和方法进行审查确认。</w:t>
      </w:r>
    </w:p>
    <w:p w14:paraId="114B83DB">
      <w:pPr>
        <w:keepNext/>
        <w:keepLines/>
        <w:spacing w:before="120" w:after="120"/>
        <w:outlineLvl w:val="2"/>
        <w:rPr>
          <w:rFonts w:hint="default" w:ascii="Times New Roman" w:hAnsi="Times New Roman" w:eastAsia="黑体" w:cs="Times New Roman"/>
          <w:bCs/>
          <w:sz w:val="24"/>
          <w:szCs w:val="32"/>
        </w:rPr>
      </w:pPr>
      <w:bookmarkStart w:id="66" w:name="_Toc26656984"/>
      <w:bookmarkStart w:id="67" w:name="_Toc14201253"/>
      <w:r>
        <w:rPr>
          <w:rFonts w:hint="default" w:ascii="Times New Roman" w:hAnsi="Times New Roman" w:eastAsia="黑体" w:cs="Times New Roman"/>
          <w:bCs/>
          <w:sz w:val="24"/>
          <w:szCs w:val="32"/>
        </w:rPr>
        <w:t>7.</w:t>
      </w:r>
      <w:r>
        <w:rPr>
          <w:rFonts w:hint="default" w:ascii="Times New Roman" w:hAnsi="Times New Roman" w:eastAsia="黑体" w:cs="Times New Roman"/>
          <w:bCs/>
          <w:sz w:val="24"/>
          <w:szCs w:val="32"/>
        </w:rPr>
        <w:t>4</w:t>
      </w:r>
      <w:r>
        <w:rPr>
          <w:rFonts w:hint="default" w:ascii="Times New Roman" w:hAnsi="Times New Roman" w:eastAsia="黑体" w:cs="Times New Roman"/>
          <w:bCs/>
          <w:sz w:val="24"/>
          <w:szCs w:val="32"/>
        </w:rPr>
        <w:t>签订合同</w:t>
      </w:r>
      <w:bookmarkEnd w:id="66"/>
      <w:bookmarkEnd w:id="67"/>
    </w:p>
    <w:p w14:paraId="49F966F4">
      <w:pPr>
        <w:spacing w:line="440" w:lineRule="exact"/>
        <w:ind w:firstLine="420"/>
        <w:rPr>
          <w:rFonts w:hint="default" w:ascii="Times New Roman" w:hAnsi="Times New Roman" w:cs="Times New Roman"/>
        </w:rPr>
      </w:pPr>
      <w:r>
        <w:rPr>
          <w:rFonts w:hint="default"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w:t>
      </w:r>
      <w:r>
        <w:rPr>
          <w:rFonts w:hint="default" w:ascii="Times New Roman" w:hAnsi="Times New Roman" w:cs="Times New Roman"/>
        </w:rPr>
        <w:t>变更</w:t>
      </w:r>
      <w:r>
        <w:rPr>
          <w:rFonts w:hint="default" w:ascii="Times New Roman" w:hAnsi="Times New Roman" w:cs="Times New Roman"/>
        </w:rPr>
        <w:t>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hint="default" w:ascii="Times New Roman" w:hAnsi="Times New Roman" w:eastAsia="黑体" w:cs="Times New Roman"/>
          <w:bCs/>
          <w:sz w:val="24"/>
          <w:szCs w:val="32"/>
        </w:rPr>
      </w:pPr>
      <w:bookmarkStart w:id="68" w:name="_Toc9067727"/>
      <w:bookmarkStart w:id="69" w:name="_Toc26656988"/>
      <w:bookmarkStart w:id="70" w:name="_Toc14201257"/>
      <w:r>
        <w:rPr>
          <w:rFonts w:hint="default"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hint="default" w:ascii="Times New Roman" w:hAnsi="Times New Roman" w:cs="Times New Roman"/>
        </w:rPr>
      </w:pPr>
      <w:r>
        <w:rPr>
          <w:rFonts w:hint="default" w:ascii="Times New Roman" w:hAnsi="Times New Roman" w:cs="Times New Roman"/>
        </w:rPr>
        <w:t>供应商不得相互串通报价或与采购人串通报价，不得向采购人或</w:t>
      </w:r>
      <w:r>
        <w:rPr>
          <w:rFonts w:hint="default" w:ascii="Times New Roman" w:hAnsi="Times New Roman" w:cs="Times New Roman"/>
        </w:rPr>
        <w:t>评审小组</w:t>
      </w:r>
      <w:r>
        <w:rPr>
          <w:rFonts w:hint="default" w:ascii="Times New Roman" w:hAnsi="Times New Roman" w:cs="Times New Roman"/>
        </w:rPr>
        <w:t>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hint="default" w:ascii="Times New Roman" w:hAnsi="Times New Roman" w:eastAsia="黑体" w:cs="Times New Roman"/>
          <w:bCs/>
          <w:sz w:val="24"/>
          <w:szCs w:val="32"/>
        </w:rPr>
      </w:pPr>
      <w:bookmarkStart w:id="71" w:name="_Toc26656993"/>
      <w:bookmarkStart w:id="72" w:name="_Toc14201262"/>
      <w:r>
        <w:rPr>
          <w:rFonts w:hint="default" w:ascii="Times New Roman" w:hAnsi="Times New Roman" w:eastAsia="黑体" w:cs="Times New Roman"/>
          <w:bCs/>
          <w:sz w:val="24"/>
          <w:szCs w:val="32"/>
        </w:rPr>
        <w:t>9</w:t>
      </w:r>
      <w:r>
        <w:rPr>
          <w:rFonts w:hint="default" w:ascii="Times New Roman" w:hAnsi="Times New Roman" w:eastAsia="黑体" w:cs="Times New Roman"/>
          <w:bCs/>
          <w:sz w:val="24"/>
          <w:szCs w:val="32"/>
        </w:rPr>
        <w:t>投诉</w:t>
      </w:r>
      <w:bookmarkEnd w:id="71"/>
      <w:bookmarkEnd w:id="72"/>
    </w:p>
    <w:p w14:paraId="54285CE1">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hint="default" w:ascii="Times New Roman" w:hAnsi="Times New Roman" w:eastAsia="黑体" w:cs="Times New Roman"/>
          <w:bCs/>
          <w:sz w:val="24"/>
          <w:szCs w:val="32"/>
        </w:rPr>
      </w:pPr>
      <w:bookmarkStart w:id="73" w:name="_Toc26656994"/>
      <w:bookmarkStart w:id="74" w:name="_Toc9067731"/>
      <w:bookmarkStart w:id="75" w:name="_Toc14201263"/>
      <w:r>
        <w:rPr>
          <w:rFonts w:hint="default" w:ascii="Times New Roman" w:hAnsi="Times New Roman" w:eastAsia="黑体" w:cs="Times New Roman"/>
          <w:bCs/>
          <w:sz w:val="24"/>
          <w:szCs w:val="32"/>
        </w:rPr>
        <w:t>10</w:t>
      </w:r>
      <w:r>
        <w:rPr>
          <w:rFonts w:hint="default" w:ascii="Times New Roman" w:hAnsi="Times New Roman" w:eastAsia="黑体" w:cs="Times New Roman"/>
          <w:bCs/>
          <w:sz w:val="24"/>
          <w:szCs w:val="32"/>
        </w:rPr>
        <w:t>.需要补充的其他内容</w:t>
      </w:r>
      <w:bookmarkEnd w:id="73"/>
      <w:bookmarkEnd w:id="74"/>
      <w:bookmarkEnd w:id="75"/>
    </w:p>
    <w:p w14:paraId="4A70C6C9">
      <w:pPr>
        <w:spacing w:line="440" w:lineRule="exact"/>
        <w:ind w:firstLine="420"/>
        <w:rPr>
          <w:rFonts w:hint="default" w:ascii="Times New Roman" w:hAnsi="Times New Roman" w:cs="Times New Roman"/>
        </w:rPr>
      </w:pPr>
      <w:r>
        <w:rPr>
          <w:rFonts w:hint="default" w:ascii="Times New Roman" w:hAnsi="Times New Roman" w:cs="Times New Roman"/>
        </w:rPr>
        <w:t>需要补充的其他内容：</w:t>
      </w:r>
      <w:r>
        <w:rPr>
          <w:rFonts w:hint="default" w:ascii="Times New Roman" w:hAnsi="Times New Roman" w:cs="Times New Roman"/>
        </w:rPr>
        <w:t>_____________________。</w:t>
      </w:r>
    </w:p>
    <w:p w14:paraId="03A5FC51">
      <w:pPr>
        <w:pStyle w:val="23"/>
        <w:jc w:val="right"/>
        <w:rPr>
          <w:rFonts w:hint="default" w:ascii="Times New Roman" w:hAnsi="Times New Roman" w:cs="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default"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3"/>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评审办法</w:t>
      </w:r>
    </w:p>
    <w:p w14:paraId="57FC3C18">
      <w:pPr>
        <w:spacing w:after="312" w:afterLines="100" w:line="4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评审办法前附表</w:t>
      </w:r>
      <w:r>
        <w:rPr>
          <w:rFonts w:hint="default" w:ascii="Times New Roman" w:hAnsi="Times New Roman" w:eastAsia="黑体" w:cs="Times New Roman"/>
          <w:sz w:val="28"/>
          <w:szCs w:val="28"/>
        </w:rPr>
        <w:t>（综合评分法）</w:t>
      </w:r>
    </w:p>
    <w:tbl>
      <w:tblPr>
        <w:tblStyle w:val="15"/>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1</w:t>
            </w:r>
          </w:p>
        </w:tc>
        <w:tc>
          <w:tcPr>
            <w:tcW w:w="1060" w:type="dxa"/>
            <w:vAlign w:val="center"/>
          </w:tcPr>
          <w:p w14:paraId="453321FD">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评审</w:t>
            </w:r>
            <w:r>
              <w:rPr>
                <w:rFonts w:hint="default" w:ascii="Times New Roman" w:hAnsi="Times New Roman" w:eastAsia="宋体" w:cs="Times New Roman"/>
                <w:bCs/>
                <w:kern w:val="0"/>
                <w:szCs w:val="21"/>
              </w:rPr>
              <w:t>方</w:t>
            </w:r>
            <w:r>
              <w:rPr>
                <w:rFonts w:hint="default" w:ascii="Times New Roman" w:hAnsi="Times New Roman" w:eastAsia="宋体" w:cs="Times New Roman"/>
                <w:bCs/>
                <w:kern w:val="0"/>
                <w:szCs w:val="21"/>
              </w:rPr>
              <w:t>法</w:t>
            </w:r>
          </w:p>
        </w:tc>
        <w:tc>
          <w:tcPr>
            <w:tcW w:w="1774" w:type="dxa"/>
            <w:tcMar>
              <w:left w:w="75" w:type="dxa"/>
            </w:tcMar>
            <w:vAlign w:val="center"/>
          </w:tcPr>
          <w:p w14:paraId="214BF1C8">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成交候选人</w:t>
            </w:r>
          </w:p>
          <w:p w14:paraId="009B287D">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按综合得分由高到低的顺序依次推荐成交候选人：</w:t>
            </w:r>
          </w:p>
          <w:p w14:paraId="3F7283A8">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hint="default" w:ascii="Times New Roman" w:hAnsi="Times New Roman" w:eastAsia="宋体" w:cs="Times New Roman"/>
          <w:szCs w:val="21"/>
        </w:rPr>
      </w:pPr>
    </w:p>
    <w:tbl>
      <w:tblPr>
        <w:tblStyle w:val="15"/>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签名</w:t>
            </w:r>
            <w:r>
              <w:rPr>
                <w:rFonts w:hint="default" w:ascii="Times New Roman" w:hAnsi="Times New Roman" w:eastAsia="宋体" w:cs="Times New Roman"/>
                <w:kern w:val="0"/>
                <w:szCs w:val="21"/>
              </w:rPr>
              <w:t>盖章</w:t>
            </w:r>
          </w:p>
        </w:tc>
        <w:tc>
          <w:tcPr>
            <w:tcW w:w="5659" w:type="dxa"/>
            <w:tcMar>
              <w:left w:w="75" w:type="dxa"/>
            </w:tcMar>
            <w:vAlign w:val="center"/>
          </w:tcPr>
          <w:p w14:paraId="6E31587B">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符合第二章“供应商须知”第3.</w:t>
            </w:r>
            <w:r>
              <w:rPr>
                <w:rFonts w:hint="default" w:ascii="Times New Roman" w:hAnsi="Times New Roman" w:eastAsia="宋体" w:cs="Times New Roman"/>
                <w:bCs/>
                <w:kern w:val="0"/>
                <w:szCs w:val="21"/>
              </w:rPr>
              <w:t>6</w:t>
            </w:r>
            <w:r>
              <w:rPr>
                <w:rFonts w:hint="default" w:ascii="Times New Roman" w:hAnsi="Times New Roman" w:eastAsia="宋体" w:cs="Times New Roman"/>
                <w:bCs/>
                <w:kern w:val="0"/>
                <w:szCs w:val="21"/>
              </w:rPr>
              <w:t>.3项的规定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w:t>
            </w:r>
            <w:r>
              <w:rPr>
                <w:rFonts w:hint="default" w:ascii="Times New Roman" w:hAnsi="Times New Roman" w:eastAsia="宋体" w:cs="Times New Roman"/>
                <w:kern w:val="0"/>
                <w:szCs w:val="21"/>
              </w:rPr>
              <w:t>2</w:t>
            </w:r>
            <w:r>
              <w:rPr>
                <w:rFonts w:hint="default" w:ascii="Times New Roman" w:hAnsi="Times New Roman" w:eastAsia="宋体" w:cs="Times New Roman"/>
                <w:kern w:val="0"/>
                <w:szCs w:val="21"/>
              </w:rPr>
              <w:t>.1项规定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w:t>
            </w:r>
            <w:r>
              <w:rPr>
                <w:rFonts w:hint="default" w:ascii="Times New Roman" w:hAnsi="Times New Roman" w:eastAsia="宋体" w:cs="Times New Roman"/>
                <w:kern w:val="0"/>
                <w:szCs w:val="21"/>
              </w:rPr>
              <w:t>1</w:t>
            </w:r>
            <w:r>
              <w:rPr>
                <w:rFonts w:hint="default" w:ascii="Times New Roman" w:hAnsi="Times New Roman" w:eastAsia="宋体" w:cs="Times New Roman"/>
                <w:kern w:val="0"/>
                <w:szCs w:val="21"/>
              </w:rPr>
              <w:t>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w:t>
            </w:r>
            <w:r>
              <w:rPr>
                <w:rFonts w:hint="default"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val="en-US" w:eastAsia="zh-CN"/>
              </w:rPr>
              <w:t>2个</w:t>
            </w:r>
            <w:r>
              <w:rPr>
                <w:rFonts w:hint="default" w:ascii="Times New Roman" w:hAnsi="Times New Roman" w:eastAsia="宋体" w:cs="Times New Roman"/>
                <w:kern w:val="0"/>
                <w:szCs w:val="21"/>
              </w:rPr>
              <w:t>包</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w:t>
            </w:r>
            <w:r>
              <w:rPr>
                <w:rFonts w:hint="default" w:ascii="Times New Roman" w:hAnsi="Times New Roman" w:eastAsia="宋体" w:cs="Times New Roman"/>
              </w:rPr>
              <w:t>3</w:t>
            </w:r>
            <w:r>
              <w:rPr>
                <w:rFonts w:hint="default" w:ascii="Times New Roman" w:hAnsi="Times New Roman" w:eastAsia="宋体" w:cs="Times New Roman"/>
              </w:rPr>
              <w:t>）报价的大写数值能确定具体数值，未出现数量级错误、报价金额单位错误。</w:t>
            </w:r>
          </w:p>
          <w:p w14:paraId="5EEC9613">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w:t>
            </w:r>
            <w:r>
              <w:rPr>
                <w:rFonts w:hint="default" w:ascii="Times New Roman" w:hAnsi="Times New Roman" w:eastAsia="宋体" w:cs="Times New Roman"/>
              </w:rPr>
              <w:t>4</w:t>
            </w:r>
            <w:r>
              <w:rPr>
                <w:rFonts w:hint="default" w:ascii="Times New Roman" w:hAnsi="Times New Roman" w:eastAsia="宋体" w:cs="Times New Roman"/>
              </w:rPr>
              <w:t>）同一供应商未递交两个以上不同的报价。</w:t>
            </w:r>
          </w:p>
          <w:p w14:paraId="251BB7B4">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w:t>
            </w:r>
            <w:r>
              <w:rPr>
                <w:rFonts w:hint="default" w:ascii="Times New Roman" w:hAnsi="Times New Roman" w:eastAsia="宋体" w:cs="Times New Roman"/>
              </w:rPr>
              <w:t>5</w:t>
            </w:r>
            <w:r>
              <w:rPr>
                <w:rFonts w:hint="default" w:ascii="Times New Roman" w:hAnsi="Times New Roman" w:eastAsia="宋体" w:cs="Times New Roman"/>
              </w:rPr>
              <w:t>）供应商</w:t>
            </w:r>
            <w:r>
              <w:rPr>
                <w:rFonts w:hint="default" w:ascii="Times New Roman" w:hAnsi="Times New Roman" w:eastAsia="宋体" w:cs="Times New Roman"/>
              </w:rPr>
              <w:t>按</w:t>
            </w:r>
            <w:r>
              <w:rPr>
                <w:rFonts w:hint="default" w:ascii="Times New Roman" w:hAnsi="Times New Roman" w:eastAsia="宋体" w:cs="Times New Roman"/>
              </w:rPr>
              <w:t>采购人提供的书面</w:t>
            </w:r>
            <w:r>
              <w:rPr>
                <w:rFonts w:hint="default" w:ascii="Times New Roman" w:hAnsi="Times New Roman" w:eastAsia="宋体" w:cs="Times New Roman"/>
              </w:rPr>
              <w:t>报价清单填写了报价，且未修改报价清单说明、数量等实质性内容</w:t>
            </w:r>
            <w:r>
              <w:rPr>
                <w:rFonts w:hint="default" w:ascii="Times New Roman" w:hAnsi="Times New Roman" w:eastAsia="宋体" w:cs="Times New Roman"/>
              </w:rPr>
              <w:t>。</w:t>
            </w:r>
          </w:p>
          <w:p w14:paraId="7CFD9EBD">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w:t>
            </w:r>
            <w:r>
              <w:rPr>
                <w:rFonts w:hint="default" w:ascii="Times New Roman" w:hAnsi="Times New Roman" w:eastAsia="宋体" w:cs="Times New Roman"/>
              </w:rPr>
              <w:t>6</w:t>
            </w:r>
            <w:r>
              <w:rPr>
                <w:rFonts w:hint="default" w:ascii="Times New Roman" w:hAnsi="Times New Roman" w:eastAsia="宋体" w:cs="Times New Roman"/>
              </w:rPr>
              <w:t>）已标价</w:t>
            </w:r>
            <w:r>
              <w:rPr>
                <w:rFonts w:hint="default" w:ascii="Times New Roman" w:hAnsi="Times New Roman" w:eastAsia="宋体" w:cs="Times New Roman"/>
                <w:kern w:val="0"/>
                <w:szCs w:val="21"/>
              </w:rPr>
              <w:t>报价清单</w:t>
            </w:r>
            <w:r>
              <w:rPr>
                <w:rFonts w:hint="default" w:ascii="Times New Roman" w:hAnsi="Times New Roman" w:eastAsia="宋体" w:cs="Times New Roman"/>
                <w:kern w:val="0"/>
                <w:szCs w:val="21"/>
              </w:rPr>
              <w:t>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hint="default" w:ascii="Times New Roman" w:hAnsi="Times New Roman" w:eastAsia="宋体" w:cs="Times New Roman"/>
        </w:rPr>
      </w:pPr>
    </w:p>
    <w:tbl>
      <w:tblPr>
        <w:tblStyle w:val="15"/>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hint="default" w:ascii="Times New Roman" w:hAnsi="Times New Roman" w:eastAsia="宋体" w:cs="Times New Roman"/>
                <w:bCs/>
                <w:kern w:val="0"/>
                <w:szCs w:val="21"/>
              </w:rPr>
            </w:pPr>
            <w:r>
              <w:rPr>
                <w:rFonts w:hint="default"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技术性能</w:t>
            </w:r>
            <w:r>
              <w:rPr>
                <w:rFonts w:hint="default" w:ascii="Times New Roman" w:hAnsi="Times New Roman" w:eastAsia="宋体" w:cs="Times New Roman"/>
                <w:szCs w:val="21"/>
              </w:rPr>
              <w:t>：</w:t>
            </w: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p w14:paraId="79E243EC">
            <w:pPr>
              <w:spacing w:line="360" w:lineRule="atLeast"/>
              <w:ind w:firstLine="420"/>
              <w:rPr>
                <w:rFonts w:hint="default" w:ascii="Times New Roman" w:hAnsi="Times New Roman" w:eastAsia="宋体" w:cs="Times New Roman"/>
                <w:kern w:val="0"/>
                <w:szCs w:val="21"/>
              </w:rPr>
            </w:pPr>
            <w:r>
              <w:rPr>
                <w:rFonts w:hint="default" w:ascii="Times New Roman" w:hAnsi="Times New Roman" w:eastAsia="宋体" w:cs="Times New Roman"/>
                <w:szCs w:val="21"/>
              </w:rPr>
              <w:t>评审价：</w:t>
            </w: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评审基准价的计算：</w:t>
            </w:r>
          </w:p>
          <w:p w14:paraId="1D142FAA">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在启封现场，采购人将当场计算并宣布评审基准价。</w:t>
            </w:r>
          </w:p>
          <w:p w14:paraId="16C1773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（1）评审价的确定：</w:t>
            </w:r>
          </w:p>
          <w:p w14:paraId="287CD693">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评审价＝报价函文字报价</w:t>
            </w:r>
            <w:r>
              <w:rPr>
                <w:rFonts w:hint="default" w:ascii="Times New Roman" w:hAnsi="Times New Roman" w:eastAsia="宋体" w:cs="Times New Roman"/>
                <w:szCs w:val="21"/>
              </w:rPr>
              <w:t>（大小写不一致时以大写为准）</w:t>
            </w:r>
          </w:p>
          <w:p w14:paraId="52AB0AF6">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（2）评审价平均值的计算：</w:t>
            </w:r>
          </w:p>
          <w:p w14:paraId="5E6A7EBB">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（3）评审基准价的确定：</w:t>
            </w:r>
          </w:p>
          <w:p w14:paraId="217D2C75">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将评审价平均值直接作为评审基准价。</w:t>
            </w:r>
          </w:p>
          <w:p w14:paraId="5F94C08F">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在评审过程中，</w:t>
            </w:r>
            <w:r>
              <w:rPr>
                <w:rFonts w:hint="default" w:ascii="Times New Roman" w:hAnsi="Times New Roman" w:eastAsia="宋体" w:cs="Times New Roman"/>
                <w:szCs w:val="21"/>
              </w:rPr>
              <w:t>评审小组</w:t>
            </w:r>
            <w:r>
              <w:rPr>
                <w:rFonts w:hint="default" w:ascii="Times New Roman" w:hAnsi="Times New Roman" w:eastAsia="宋体" w:cs="Times New Roman"/>
                <w:szCs w:val="21"/>
              </w:rPr>
              <w:t>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偏差率=100% ×（供应商评审价－评审基准价）/评审基准价</w:t>
            </w:r>
          </w:p>
          <w:p w14:paraId="65A9B504">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偏差率保留</w:t>
            </w:r>
            <w:r>
              <w:rPr>
                <w:rFonts w:hint="default" w:ascii="Times New Roman" w:hAnsi="Times New Roman" w:eastAsia="宋体" w:cs="Times New Roman"/>
                <w:szCs w:val="21"/>
                <w:u w:val="single"/>
              </w:rPr>
              <w:t>2</w:t>
            </w:r>
            <w:r>
              <w:rPr>
                <w:rFonts w:hint="default" w:ascii="Times New Roman" w:hAnsi="Times New Roman" w:eastAsia="宋体" w:cs="Times New Roman"/>
                <w:szCs w:val="21"/>
              </w:rPr>
              <w:t>位小数</w:t>
            </w:r>
          </w:p>
        </w:tc>
      </w:tr>
    </w:tbl>
    <w:p w14:paraId="117E1762">
      <w:pPr>
        <w:jc w:val="right"/>
        <w:rPr>
          <w:rFonts w:hint="default" w:ascii="Times New Roman" w:hAnsi="Times New Roman" w:eastAsia="宋体" w:cs="Times New Roman"/>
          <w:spacing w:val="4"/>
          <w:szCs w:val="21"/>
        </w:rPr>
      </w:pPr>
    </w:p>
    <w:p w14:paraId="740D9264">
      <w:pPr>
        <w:jc w:val="left"/>
        <w:rPr>
          <w:rFonts w:hint="default" w:ascii="Times New Roman" w:hAnsi="Times New Roman" w:eastAsia="宋体" w:cs="Times New Roman"/>
          <w:spacing w:val="4"/>
          <w:szCs w:val="21"/>
        </w:rPr>
      </w:pPr>
      <w:r>
        <w:rPr>
          <w:rFonts w:hint="default" w:ascii="Times New Roman" w:hAnsi="Times New Roman" w:eastAsia="宋体" w:cs="Times New Roman"/>
          <w:spacing w:val="4"/>
          <w:szCs w:val="21"/>
        </w:rPr>
        <w:br w:type="page"/>
      </w:r>
    </w:p>
    <w:p w14:paraId="2FE19968">
      <w:pPr>
        <w:jc w:val="right"/>
        <w:rPr>
          <w:rFonts w:hint="default" w:ascii="Times New Roman" w:hAnsi="Times New Roman" w:eastAsia="宋体" w:cs="Times New Roman"/>
        </w:rPr>
      </w:pPr>
      <w:r>
        <w:rPr>
          <w:rFonts w:hint="default" w:ascii="Times New Roman" w:hAnsi="Times New Roman" w:eastAsia="宋体" w:cs="Times New Roman"/>
          <w:spacing w:val="4"/>
          <w:szCs w:val="21"/>
        </w:rPr>
        <w:t>续上表</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条款号</w:t>
            </w:r>
          </w:p>
        </w:tc>
        <w:tc>
          <w:tcPr>
            <w:tcW w:w="446" w:type="pct"/>
            <w:vAlign w:val="center"/>
          </w:tcPr>
          <w:p w14:paraId="5755580A">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hint="default" w:ascii="Times New Roman" w:hAnsi="Times New Roman" w:eastAsia="宋体" w:cs="Times New Roman"/>
                <w:b/>
                <w:szCs w:val="21"/>
              </w:rPr>
            </w:pPr>
            <w:r>
              <w:rPr>
                <w:rFonts w:hint="default" w:ascii="Times New Roman" w:hAnsi="Times New Roman" w:eastAsia="宋体" w:cs="Times New Roman"/>
                <w:b/>
                <w:szCs w:val="21"/>
              </w:rPr>
              <w:t>分值</w:t>
            </w:r>
          </w:p>
        </w:tc>
        <w:tc>
          <w:tcPr>
            <w:tcW w:w="2536" w:type="pct"/>
            <w:vMerge w:val="continue"/>
          </w:tcPr>
          <w:p w14:paraId="199BB4AB">
            <w:pPr>
              <w:spacing w:line="380" w:lineRule="atLeast"/>
              <w:jc w:val="center"/>
              <w:rPr>
                <w:rFonts w:hint="default"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629" w:type="pct"/>
            <w:vMerge w:val="restart"/>
            <w:vAlign w:val="center"/>
          </w:tcPr>
          <w:p w14:paraId="2EA5440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w:t>
            </w:r>
            <w:r>
              <w:rPr>
                <w:rFonts w:hint="default" w:ascii="Times New Roman" w:hAnsi="Times New Roman" w:eastAsia="宋体" w:cs="Times New Roman"/>
                <w:szCs w:val="21"/>
              </w:rPr>
              <w:t>（</w:t>
            </w:r>
            <w:r>
              <w:rPr>
                <w:rFonts w:hint="default" w:ascii="Times New Roman" w:hAnsi="Times New Roman" w:eastAsia="宋体" w:cs="Times New Roman"/>
                <w:szCs w:val="21"/>
              </w:rPr>
              <w:t>1</w:t>
            </w:r>
            <w:r>
              <w:rPr>
                <w:rFonts w:hint="default" w:ascii="Times New Roman" w:hAnsi="Times New Roman" w:eastAsia="宋体" w:cs="Times New Roman"/>
                <w:szCs w:val="21"/>
              </w:rPr>
              <w:t>）</w:t>
            </w:r>
          </w:p>
        </w:tc>
        <w:tc>
          <w:tcPr>
            <w:tcW w:w="446" w:type="pct"/>
            <w:vMerge w:val="restart"/>
            <w:vAlign w:val="center"/>
          </w:tcPr>
          <w:p w14:paraId="4846D075">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技术指标</w:t>
            </w:r>
          </w:p>
        </w:tc>
        <w:tc>
          <w:tcPr>
            <w:tcW w:w="313" w:type="pct"/>
            <w:vAlign w:val="center"/>
          </w:tcPr>
          <w:p w14:paraId="7525C984">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设备技术性能指标中完全满足供货要求的，得满分24分，技术参数每负偏离一条扣2分，扣完为止。</w:t>
            </w:r>
            <w:r>
              <w:rPr>
                <w:rFonts w:hint="default" w:ascii="Times New Roman" w:hAnsi="Times New Roman" w:eastAsia="宋体" w:cs="Times New Roman"/>
                <w:b/>
                <w:bCs w:val="0"/>
                <w:color w:val="auto"/>
                <w:sz w:val="21"/>
                <w:szCs w:val="21"/>
                <w:highlight w:val="none"/>
              </w:rPr>
              <w:t>技术参数指标（买方要求）</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，如不满足，投标将被否决。</w:t>
            </w:r>
          </w:p>
          <w:p w14:paraId="45CE7E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30A8BDC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lang w:eastAsia="zh-CN"/>
              </w:rPr>
            </w:pPr>
            <w:r>
              <w:rPr>
                <w:rFonts w:hint="default" w:ascii="Times New Roman" w:hAnsi="Times New Roman" w:eastAsia="宋体" w:cs="Times New Roman"/>
                <w:szCs w:val="21"/>
                <w:lang w:val="en-US" w:eastAsia="zh-CN"/>
              </w:rPr>
              <w:t>响应页码索引需清晰标注于投标文件对应位置，确保评审专家可快速定位验证。</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hint="default" w:ascii="Times New Roman" w:hAnsi="Times New Roman" w:eastAsia="宋体" w:cs="Times New Roman"/>
                <w:szCs w:val="21"/>
              </w:rPr>
            </w:pPr>
          </w:p>
        </w:tc>
        <w:tc>
          <w:tcPr>
            <w:tcW w:w="446" w:type="pct"/>
            <w:vMerge w:val="continue"/>
            <w:vAlign w:val="center"/>
          </w:tcPr>
          <w:p w14:paraId="3AB41B2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2EBC4823">
            <w:pPr>
              <w:spacing w:line="380" w:lineRule="atLeast"/>
              <w:jc w:val="right"/>
              <w:rPr>
                <w:rFonts w:hint="default"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业绩要求</w:t>
            </w:r>
          </w:p>
        </w:tc>
        <w:tc>
          <w:tcPr>
            <w:tcW w:w="313" w:type="pct"/>
            <w:vAlign w:val="center"/>
          </w:tcPr>
          <w:p w14:paraId="6D6D3C87">
            <w:pPr>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除资格业绩外，投标人自2</w:t>
            </w:r>
            <w:r>
              <w:rPr>
                <w:rFonts w:hint="default" w:ascii="Times New Roman" w:hAnsi="Times New Roman" w:eastAsia="宋体" w:cs="Times New Roman"/>
                <w:szCs w:val="21"/>
              </w:rPr>
              <w:t>02</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年1月1日（以合同签订时间为准）至今，每提供一份</w:t>
            </w:r>
            <w:r>
              <w:rPr>
                <w:rFonts w:hint="default" w:ascii="Times New Roman" w:hAnsi="Times New Roman" w:eastAsia="宋体" w:cs="Times New Roman"/>
                <w:szCs w:val="21"/>
                <w:lang w:val="en-US" w:eastAsia="zh-CN"/>
              </w:rPr>
              <w:t>产品</w:t>
            </w:r>
            <w:r>
              <w:rPr>
                <w:rFonts w:hint="default" w:ascii="Times New Roman" w:hAnsi="Times New Roman" w:eastAsia="宋体" w:cs="Times New Roman"/>
                <w:szCs w:val="21"/>
              </w:rPr>
              <w:t>业绩，加0</w:t>
            </w:r>
            <w:r>
              <w:rPr>
                <w:rFonts w:hint="default" w:ascii="Times New Roman" w:hAnsi="Times New Roman" w:eastAsia="宋体" w:cs="Times New Roman"/>
                <w:szCs w:val="21"/>
              </w:rPr>
              <w:t>.</w:t>
            </w:r>
            <w:bookmarkStart w:id="164" w:name="_GoBack"/>
            <w:bookmarkEnd w:id="164"/>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分，最多加</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分</w:t>
            </w:r>
            <w:r>
              <w:rPr>
                <w:rFonts w:hint="default"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hint="default" w:ascii="Times New Roman" w:hAnsi="Times New Roman" w:eastAsia="宋体" w:cs="Times New Roman"/>
                <w:szCs w:val="21"/>
              </w:rPr>
            </w:pPr>
          </w:p>
        </w:tc>
        <w:tc>
          <w:tcPr>
            <w:tcW w:w="446" w:type="pct"/>
            <w:vMerge w:val="continue"/>
            <w:vAlign w:val="center"/>
          </w:tcPr>
          <w:p w14:paraId="6E13A29A">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37116D2">
            <w:pPr>
              <w:spacing w:line="380" w:lineRule="atLeast"/>
              <w:jc w:val="right"/>
              <w:rPr>
                <w:rFonts w:hint="default"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企业</w:t>
            </w:r>
            <w:r>
              <w:rPr>
                <w:rFonts w:hint="default" w:ascii="Times New Roman" w:hAnsi="Times New Roman" w:eastAsia="宋体" w:cs="Times New Roman"/>
                <w:szCs w:val="21"/>
              </w:rPr>
              <w:t>资质</w:t>
            </w:r>
          </w:p>
        </w:tc>
        <w:tc>
          <w:tcPr>
            <w:tcW w:w="313" w:type="pct"/>
            <w:vAlign w:val="center"/>
          </w:tcPr>
          <w:p w14:paraId="79310D67">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1.所投品牌设备制造商企业</w:t>
            </w:r>
            <w:r>
              <w:rPr>
                <w:rFonts w:hint="default" w:ascii="Times New Roman" w:hAnsi="Times New Roman" w:eastAsia="宋体" w:cs="Times New Roman"/>
                <w:szCs w:val="21"/>
              </w:rPr>
              <w:t>获得质量管理体系认证证书的</w:t>
            </w:r>
            <w:r>
              <w:rPr>
                <w:rFonts w:hint="default" w:ascii="Times New Roman" w:hAnsi="Times New Roman" w:eastAsia="宋体" w:cs="Times New Roman"/>
                <w:szCs w:val="21"/>
              </w:rPr>
              <w:t>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2.所投品牌设备制造商企业</w:t>
            </w:r>
            <w:r>
              <w:rPr>
                <w:rFonts w:hint="default" w:ascii="Times New Roman" w:hAnsi="Times New Roman" w:eastAsia="宋体" w:cs="Times New Roman"/>
                <w:szCs w:val="21"/>
              </w:rPr>
              <w:t>获得环境管理体系认证证书</w:t>
            </w:r>
            <w:r>
              <w:rPr>
                <w:rFonts w:hint="default" w:ascii="Times New Roman" w:hAnsi="Times New Roman" w:eastAsia="宋体" w:cs="Times New Roman"/>
                <w:szCs w:val="21"/>
              </w:rPr>
              <w:t>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w:t>
            </w:r>
            <w:r>
              <w:rPr>
                <w:rFonts w:hint="default" w:ascii="Times New Roman" w:hAnsi="Times New Roman" w:eastAsia="宋体" w:cs="Times New Roman"/>
              </w:rPr>
              <w:t>所投品牌设备制造商企业</w:t>
            </w:r>
            <w:r>
              <w:rPr>
                <w:rFonts w:hint="default" w:ascii="Times New Roman" w:hAnsi="Times New Roman" w:eastAsia="宋体" w:cs="Times New Roman"/>
              </w:rPr>
              <w:t>获得</w:t>
            </w:r>
            <w:r>
              <w:rPr>
                <w:rFonts w:hint="default" w:ascii="Times New Roman" w:hAnsi="Times New Roman" w:eastAsia="宋体" w:cs="Times New Roman"/>
                <w:szCs w:val="21"/>
              </w:rPr>
              <w:t>职业健康安全管理体系认证证书</w:t>
            </w:r>
            <w:r>
              <w:rPr>
                <w:rFonts w:hint="default" w:ascii="Times New Roman" w:hAnsi="Times New Roman" w:eastAsia="宋体" w:cs="Times New Roman"/>
                <w:szCs w:val="21"/>
              </w:rPr>
              <w:t>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hint="default" w:ascii="Times New Roman" w:hAnsi="Times New Roman" w:eastAsia="宋体" w:cs="Times New Roman"/>
                <w:szCs w:val="21"/>
              </w:rPr>
            </w:pPr>
          </w:p>
        </w:tc>
        <w:tc>
          <w:tcPr>
            <w:tcW w:w="446" w:type="pct"/>
            <w:vMerge w:val="continue"/>
            <w:vAlign w:val="center"/>
          </w:tcPr>
          <w:p w14:paraId="0E84E23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BAECCB1">
            <w:pPr>
              <w:spacing w:line="380" w:lineRule="atLeast"/>
              <w:jc w:val="right"/>
              <w:rPr>
                <w:rFonts w:hint="default"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满足询</w:t>
            </w:r>
            <w:r>
              <w:rPr>
                <w:rFonts w:hint="default" w:ascii="Times New Roman" w:hAnsi="Times New Roman" w:eastAsia="宋体" w:cs="Times New Roman"/>
                <w:szCs w:val="21"/>
              </w:rPr>
              <w:t>比</w:t>
            </w:r>
            <w:r>
              <w:rPr>
                <w:rFonts w:hint="default" w:ascii="Times New Roman" w:hAnsi="Times New Roman" w:eastAsia="宋体" w:cs="Times New Roman"/>
                <w:szCs w:val="21"/>
              </w:rPr>
              <w:t>文件基本要求的得基本分</w:t>
            </w:r>
            <w:r>
              <w:rPr>
                <w:rFonts w:hint="default" w:ascii="Times New Roman" w:hAnsi="Times New Roman" w:eastAsia="宋体" w:cs="Times New Roman"/>
                <w:szCs w:val="21"/>
              </w:rPr>
              <w:t>4</w:t>
            </w:r>
            <w:r>
              <w:rPr>
                <w:rFonts w:hint="default" w:ascii="Times New Roman" w:hAnsi="Times New Roman" w:eastAsia="宋体" w:cs="Times New Roman"/>
                <w:szCs w:val="21"/>
              </w:rPr>
              <w:t>分，</w:t>
            </w:r>
            <w:r>
              <w:rPr>
                <w:rFonts w:hint="default" w:ascii="Times New Roman" w:hAnsi="Times New Roman" w:eastAsia="宋体" w:cs="Times New Roman"/>
                <w:szCs w:val="21"/>
              </w:rPr>
              <w:t>评审小组</w:t>
            </w:r>
            <w:r>
              <w:rPr>
                <w:rFonts w:hint="default" w:ascii="Times New Roman" w:hAnsi="Times New Roman" w:eastAsia="宋体" w:cs="Times New Roman"/>
                <w:szCs w:val="21"/>
              </w:rPr>
              <w:t>综合比较报价人售后服务</w:t>
            </w:r>
            <w:r>
              <w:rPr>
                <w:rFonts w:hint="default" w:ascii="Times New Roman" w:hAnsi="Times New Roman" w:eastAsia="宋体" w:cs="Times New Roman"/>
                <w:szCs w:val="21"/>
              </w:rPr>
              <w:t>便利性</w:t>
            </w:r>
            <w:r>
              <w:rPr>
                <w:rFonts w:hint="default" w:ascii="Times New Roman" w:hAnsi="Times New Roman" w:eastAsia="宋体" w:cs="Times New Roman"/>
                <w:szCs w:val="21"/>
              </w:rPr>
              <w:t>及培训、现场指导等技术支持方案的完备程度等因素</w:t>
            </w:r>
            <w:r>
              <w:rPr>
                <w:rFonts w:hint="default" w:ascii="Times New Roman" w:hAnsi="Times New Roman" w:eastAsia="宋体" w:cs="Times New Roman"/>
                <w:szCs w:val="21"/>
              </w:rPr>
              <w:t>，根据是否拥有完善的本地化售后服务体系，是否定期回访及时与客户协调解决反馈问题，技术人员跟踪服务水平及具体的服务措施酌情评分。优秀</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≤F≤</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分，一般0≤F≤</w:t>
            </w:r>
            <w:r>
              <w:rPr>
                <w:rFonts w:hint="default" w:ascii="Times New Roman" w:hAnsi="Times New Roman" w:eastAsia="宋体" w:cs="Times New Roman"/>
                <w:szCs w:val="21"/>
                <w:lang w:val="en-US" w:eastAsia="zh-CN"/>
              </w:rPr>
              <w:t>2</w:t>
            </w:r>
            <w:r>
              <w:rPr>
                <w:rFonts w:hint="default"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w:t>
            </w:r>
            <w:r>
              <w:rPr>
                <w:rFonts w:hint="default" w:ascii="Times New Roman" w:hAnsi="Times New Roman" w:eastAsia="宋体" w:cs="Times New Roman"/>
                <w:szCs w:val="21"/>
              </w:rPr>
              <w:t>（</w:t>
            </w:r>
            <w:r>
              <w:rPr>
                <w:rFonts w:hint="default" w:ascii="Times New Roman" w:hAnsi="Times New Roman" w:eastAsia="宋体" w:cs="Times New Roman"/>
                <w:szCs w:val="21"/>
              </w:rPr>
              <w:t>2</w:t>
            </w:r>
            <w:r>
              <w:rPr>
                <w:rFonts w:hint="default" w:ascii="Times New Roman" w:hAnsi="Times New Roman" w:eastAsia="宋体" w:cs="Times New Roman"/>
                <w:szCs w:val="21"/>
              </w:rPr>
              <w:t>）</w:t>
            </w:r>
          </w:p>
        </w:tc>
        <w:tc>
          <w:tcPr>
            <w:tcW w:w="446" w:type="pct"/>
            <w:vAlign w:val="center"/>
          </w:tcPr>
          <w:p w14:paraId="31280FE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评审价</w:t>
            </w:r>
          </w:p>
          <w:p w14:paraId="776AE73C">
            <w:pPr>
              <w:spacing w:line="380" w:lineRule="atLeast"/>
              <w:jc w:val="center"/>
              <w:rPr>
                <w:rFonts w:hint="default" w:ascii="Times New Roman" w:hAnsi="Times New Roman" w:eastAsia="宋体" w:cs="Times New Roman"/>
                <w:szCs w:val="21"/>
              </w:rPr>
            </w:pPr>
          </w:p>
        </w:tc>
        <w:tc>
          <w:tcPr>
            <w:tcW w:w="460" w:type="pct"/>
            <w:vAlign w:val="center"/>
          </w:tcPr>
          <w:p w14:paraId="284BF131">
            <w:pPr>
              <w:spacing w:line="380" w:lineRule="atLeast"/>
              <w:jc w:val="right"/>
              <w:rPr>
                <w:rFonts w:hint="default" w:ascii="Times New Roman" w:hAnsi="Times New Roman" w:eastAsia="宋体" w:cs="Times New Roman"/>
                <w:szCs w:val="21"/>
              </w:rPr>
            </w:pP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（1）如果供应商的评审价&gt;评审基准价，则评审价得分＝F－偏差率×100×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（2）如果供应商的评审价≤评审基准价，则评审价得分＝F＋偏差率× 100× 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其中：F是评审价所占的权重分值，F</w:t>
            </w:r>
            <w:r>
              <w:rPr>
                <w:rFonts w:hint="default" w:ascii="Times New Roman" w:hAnsi="Times New Roman" w:eastAsia="宋体" w:cs="Times New Roman"/>
                <w:szCs w:val="21"/>
              </w:rPr>
              <w:t>=60，</w:t>
            </w:r>
            <w:r>
              <w:rPr>
                <w:rFonts w:hint="default" w:ascii="Times New Roman" w:hAnsi="Times New Roman" w:eastAsia="宋体" w:cs="Times New Roman"/>
                <w:szCs w:val="21"/>
              </w:rPr>
              <w:t>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是评审价每高于评审基准价一个百分点的扣分值，E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是评审价每低于评审基准价一个百分点的扣分值；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=0.2</w:t>
            </w:r>
            <w:r>
              <w:rPr>
                <w:rFonts w:hint="default" w:ascii="Times New Roman" w:hAnsi="Times New Roman" w:eastAsia="宋体" w:cs="Times New Roman"/>
                <w:szCs w:val="21"/>
              </w:rPr>
              <w:t>、E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=0.1</w:t>
            </w:r>
            <w:r>
              <w:rPr>
                <w:rFonts w:hint="default" w:ascii="Times New Roman" w:hAnsi="Times New Roman" w:eastAsia="宋体" w:cs="Times New Roman"/>
                <w:szCs w:val="21"/>
              </w:rPr>
              <w:t>，但E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应大于E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59987102">
            <w:pPr>
              <w:spacing w:line="360" w:lineRule="atLeast"/>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需要补充的其他内容：</w:t>
            </w:r>
            <w:r>
              <w:rPr>
                <w:rFonts w:hint="default" w:ascii="Times New Roman" w:hAnsi="Times New Roman" w:eastAsia="宋体" w:cs="Times New Roman"/>
                <w:szCs w:val="21"/>
                <w:highlight w:val="green"/>
              </w:rPr>
              <w:t>响应技术性能</w:t>
            </w:r>
            <w:r>
              <w:rPr>
                <w:rFonts w:hint="default" w:ascii="Times New Roman" w:hAnsi="Times New Roman" w:eastAsia="宋体" w:cs="Times New Roman"/>
                <w:szCs w:val="21"/>
                <w:highlight w:val="green"/>
                <w:lang w:eastAsia="zh-CN"/>
              </w:rPr>
              <w:t>须</w:t>
            </w:r>
            <w:r>
              <w:rPr>
                <w:rFonts w:hint="default" w:ascii="Times New Roman" w:hAnsi="Times New Roman" w:eastAsia="宋体" w:cs="Times New Roman"/>
                <w:szCs w:val="21"/>
                <w:highlight w:val="green"/>
              </w:rPr>
              <w:t>后注页码标注参数是否响应以便查阅！</w:t>
            </w:r>
          </w:p>
          <w:p w14:paraId="5543A8E8">
            <w:pPr>
              <w:pStyle w:val="6"/>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技术参数投标人投标时需提供网上公告截图加盖投标产品生产单位公章，否则按负偏离处理；</w:t>
            </w:r>
            <w:r>
              <w:rPr>
                <w:rFonts w:hint="default" w:ascii="Times New Roman" w:hAnsi="Times New Roman" w:eastAsia="宋体" w:cs="Times New Roman"/>
                <w:szCs w:val="21"/>
                <w:highlight w:val="green"/>
                <w:lang w:eastAsia="zh-CN"/>
              </w:rPr>
              <w:t>查询系统网址：</w:t>
            </w:r>
            <w:r>
              <w:rPr>
                <w:rFonts w:hint="default" w:ascii="Times New Roman" w:hAnsi="Times New Roman" w:eastAsia="宋体" w:cs="Times New Roman"/>
                <w:szCs w:val="21"/>
                <w:highlight w:val="green"/>
              </w:rPr>
              <w:fldChar w:fldCharType="begin"/>
            </w:r>
            <w:r>
              <w:rPr>
                <w:rFonts w:hint="default" w:ascii="Times New Roman" w:hAnsi="Times New Roman" w:eastAsia="宋体" w:cs="Times New Roman"/>
                <w:szCs w:val="21"/>
                <w:highlight w:val="green"/>
              </w:rPr>
              <w:instrText xml:space="preserve"> HYPERLINK "https://service.miit-eidc.org.cn/miitxxgk/gonggao/xxgk/index" </w:instrText>
            </w:r>
            <w:r>
              <w:rPr>
                <w:rFonts w:hint="default" w:ascii="Times New Roman" w:hAnsi="Times New Roman" w:eastAsia="宋体" w:cs="Times New Roman"/>
                <w:szCs w:val="21"/>
                <w:highlight w:val="green"/>
              </w:rPr>
              <w:fldChar w:fldCharType="separate"/>
            </w:r>
            <w:r>
              <w:rPr>
                <w:rStyle w:val="21"/>
                <w:rFonts w:hint="default" w:ascii="Times New Roman" w:hAnsi="Times New Roman" w:eastAsia="宋体" w:cs="Times New Roman"/>
                <w:szCs w:val="21"/>
                <w:highlight w:val="green"/>
              </w:rPr>
              <w:t>https://service.miit-eidc.org.cn/miitxxgk/gonggao/xxgk/index</w:t>
            </w:r>
            <w:r>
              <w:rPr>
                <w:rFonts w:hint="default" w:ascii="Times New Roman" w:hAnsi="Times New Roman" w:eastAsia="宋体" w:cs="Times New Roman"/>
                <w:szCs w:val="21"/>
                <w:highlight w:val="green"/>
              </w:rPr>
              <w:fldChar w:fldCharType="end"/>
            </w:r>
          </w:p>
          <w:p w14:paraId="22A99DA3">
            <w:pPr>
              <w:pStyle w:val="6"/>
              <w:rPr>
                <w:rFonts w:hint="default" w:ascii="Times New Roman" w:hAnsi="Times New Roman" w:eastAsia="宋体" w:cs="Times New Roman"/>
                <w:szCs w:val="21"/>
              </w:rPr>
            </w:pPr>
            <w:r>
              <w:rPr>
                <w:rFonts w:hint="default" w:ascii="Times New Roman" w:hAnsi="Times New Roman" w:eastAsia="宋体" w:cs="Times New Roman"/>
                <w:szCs w:val="21"/>
                <w:highlight w:val="green"/>
              </w:rPr>
              <w:t>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hint="default" w:ascii="Times New Roman" w:hAnsi="Times New Roman" w:eastAsia="宋体" w:cs="Times New Roman"/>
          <w:szCs w:val="21"/>
        </w:rPr>
      </w:pPr>
    </w:p>
    <w:p w14:paraId="425765B1">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sz w:val="29"/>
          <w:szCs w:val="29"/>
        </w:rPr>
        <w:br w:type="page"/>
      </w:r>
      <w:r>
        <w:rPr>
          <w:rFonts w:hint="default" w:ascii="Times New Roman" w:hAnsi="Times New Roman" w:eastAsia="黑体" w:cs="Times New Roman"/>
          <w:bCs/>
          <w:sz w:val="24"/>
          <w:szCs w:val="32"/>
        </w:rPr>
        <w:t>1. 评审方法</w:t>
      </w:r>
    </w:p>
    <w:p w14:paraId="0E47DB3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本次评审采用综合评分法。</w:t>
      </w:r>
      <w:r>
        <w:rPr>
          <w:rFonts w:hint="default" w:ascii="Times New Roman" w:hAnsi="Times New Roman" w:eastAsia="宋体" w:cs="Times New Roman"/>
        </w:rPr>
        <w:t>评审小组</w:t>
      </w:r>
      <w:r>
        <w:rPr>
          <w:rFonts w:hint="default"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评审标准</w:t>
      </w:r>
    </w:p>
    <w:p w14:paraId="4FA878B7">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初步评审标准</w:t>
      </w:r>
    </w:p>
    <w:p w14:paraId="184DFF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2.1.1 形式评审标准：见评审办法前附表。</w:t>
      </w:r>
    </w:p>
    <w:p w14:paraId="4F77A18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2.1.2 资格评审标准：见评审办法前附表。</w:t>
      </w:r>
    </w:p>
    <w:p w14:paraId="0966787E">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2.1.3 响应性评审标准：见评审办法前附表。</w:t>
      </w:r>
    </w:p>
    <w:p w14:paraId="52FAF21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分值构成与评审标准</w:t>
      </w:r>
    </w:p>
    <w:p w14:paraId="471E9A8D">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2.2.1分值构成：</w:t>
      </w:r>
    </w:p>
    <w:p w14:paraId="432864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w:t>
      </w:r>
      <w:r>
        <w:rPr>
          <w:rFonts w:hint="default" w:ascii="Times New Roman" w:hAnsi="Times New Roman" w:eastAsia="宋体" w:cs="Times New Roman"/>
        </w:rPr>
        <w:t>技术性能</w:t>
      </w:r>
      <w:r>
        <w:rPr>
          <w:rFonts w:hint="default" w:ascii="Times New Roman" w:hAnsi="Times New Roman" w:eastAsia="宋体" w:cs="Times New Roman"/>
        </w:rPr>
        <w:t>：见评审办法前附表；</w:t>
      </w:r>
    </w:p>
    <w:p w14:paraId="489478D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w:t>
      </w:r>
      <w:r>
        <w:rPr>
          <w:rFonts w:hint="default" w:ascii="Times New Roman" w:hAnsi="Times New Roman" w:eastAsia="宋体" w:cs="Times New Roman"/>
        </w:rPr>
        <w:t>评审价</w:t>
      </w:r>
      <w:r>
        <w:rPr>
          <w:rFonts w:hint="default" w:ascii="Times New Roman" w:hAnsi="Times New Roman" w:eastAsia="宋体" w:cs="Times New Roman"/>
        </w:rPr>
        <w:t>：见评审办法前附表。</w:t>
      </w:r>
    </w:p>
    <w:p w14:paraId="038D8F8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2.2.2 评审基准价计算</w:t>
      </w:r>
    </w:p>
    <w:p w14:paraId="4A62988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评审基准价计算方法：见评审办法前附表。</w:t>
      </w:r>
    </w:p>
    <w:p w14:paraId="184317A0">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2.2.3 评审价的偏差率计算</w:t>
      </w:r>
    </w:p>
    <w:p w14:paraId="3A6AE52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评审价的偏差率计算公式：见评审办法前附表。</w:t>
      </w:r>
    </w:p>
    <w:p w14:paraId="558BE23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2.2.4评分标准：</w:t>
      </w:r>
    </w:p>
    <w:p w14:paraId="5340BC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w:t>
      </w:r>
      <w:r>
        <w:rPr>
          <w:rFonts w:hint="default" w:ascii="Times New Roman" w:hAnsi="Times New Roman" w:eastAsia="宋体" w:cs="Times New Roman"/>
        </w:rPr>
        <w:t>技术性能</w:t>
      </w:r>
      <w:r>
        <w:rPr>
          <w:rFonts w:hint="default" w:ascii="Times New Roman" w:hAnsi="Times New Roman" w:eastAsia="宋体" w:cs="Times New Roman"/>
        </w:rPr>
        <w:t>评分标准：见评审办法前附表；</w:t>
      </w:r>
    </w:p>
    <w:p w14:paraId="051522F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w:t>
      </w:r>
      <w:r>
        <w:rPr>
          <w:rFonts w:hint="default" w:ascii="Times New Roman" w:hAnsi="Times New Roman" w:eastAsia="宋体" w:cs="Times New Roman"/>
        </w:rPr>
        <w:t>评审价</w:t>
      </w:r>
      <w:r>
        <w:rPr>
          <w:rFonts w:hint="default" w:ascii="Times New Roman" w:hAnsi="Times New Roman" w:eastAsia="宋体" w:cs="Times New Roman"/>
        </w:rPr>
        <w:t>评分标准：见评审办法前附表。</w:t>
      </w:r>
    </w:p>
    <w:p w14:paraId="4B755645">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评审程序</w:t>
      </w:r>
    </w:p>
    <w:p w14:paraId="4C5BEBC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 初步评审</w:t>
      </w:r>
    </w:p>
    <w:p w14:paraId="38B7394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3.1.1</w:t>
      </w:r>
      <w:r>
        <w:rPr>
          <w:rFonts w:hint="default" w:ascii="Times New Roman" w:hAnsi="Times New Roman" w:eastAsia="宋体" w:cs="Times New Roman"/>
        </w:rPr>
        <w:t>评审小组</w:t>
      </w:r>
      <w:r>
        <w:rPr>
          <w:rFonts w:hint="default" w:ascii="Times New Roman" w:hAnsi="Times New Roman" w:eastAsia="宋体" w:cs="Times New Roman"/>
        </w:rPr>
        <w:t>依据本章第2.1.1项、第2.1.2项、第2.1.3项规定的标准对响应文件进行评审。有一项不符合评审标准的，</w:t>
      </w:r>
      <w:r>
        <w:rPr>
          <w:rFonts w:hint="default" w:ascii="Times New Roman" w:hAnsi="Times New Roman" w:eastAsia="宋体" w:cs="Times New Roman"/>
        </w:rPr>
        <w:t>评审小组</w:t>
      </w:r>
      <w:r>
        <w:rPr>
          <w:rFonts w:hint="default" w:ascii="Times New Roman" w:hAnsi="Times New Roman" w:eastAsia="宋体" w:cs="Times New Roman"/>
        </w:rPr>
        <w:t>应否决其</w:t>
      </w:r>
      <w:r>
        <w:rPr>
          <w:rFonts w:hint="default" w:ascii="Times New Roman" w:hAnsi="Times New Roman" w:eastAsia="宋体" w:cs="Times New Roman"/>
        </w:rPr>
        <w:t>响应文件</w:t>
      </w:r>
      <w:r>
        <w:rPr>
          <w:rFonts w:hint="default" w:ascii="Times New Roman" w:hAnsi="Times New Roman" w:eastAsia="宋体" w:cs="Times New Roman"/>
        </w:rPr>
        <w:t>。</w:t>
      </w:r>
    </w:p>
    <w:p w14:paraId="693E03E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w:t>
      </w:r>
      <w:r>
        <w:rPr>
          <w:rFonts w:hint="default" w:ascii="Times New Roman" w:hAnsi="Times New Roman" w:eastAsia="宋体" w:cs="Times New Roman"/>
        </w:rPr>
        <w:t xml:space="preserve">2 </w:t>
      </w:r>
      <w:r>
        <w:rPr>
          <w:rFonts w:hint="default" w:ascii="Times New Roman" w:hAnsi="Times New Roman" w:eastAsia="宋体" w:cs="Times New Roman"/>
        </w:rPr>
        <w:t>响应文件中填报的报价、</w:t>
      </w:r>
      <w:r>
        <w:rPr>
          <w:rFonts w:hint="default" w:ascii="Times New Roman" w:hAnsi="Times New Roman" w:eastAsia="宋体" w:cs="Times New Roman"/>
        </w:rPr>
        <w:t>交货期</w:t>
      </w:r>
      <w:r>
        <w:rPr>
          <w:rFonts w:hint="default" w:ascii="Times New Roman" w:hAnsi="Times New Roman" w:eastAsia="宋体" w:cs="Times New Roman"/>
        </w:rPr>
        <w:t>、质量标准前后不一致时，</w:t>
      </w:r>
      <w:r>
        <w:rPr>
          <w:rFonts w:hint="default" w:ascii="Times New Roman" w:hAnsi="Times New Roman" w:eastAsia="宋体" w:cs="Times New Roman"/>
        </w:rPr>
        <w:t>按细微偏差处理，并</w:t>
      </w:r>
      <w:r>
        <w:rPr>
          <w:rFonts w:hint="default" w:ascii="Times New Roman" w:hAnsi="Times New Roman" w:eastAsia="宋体" w:cs="Times New Roman"/>
        </w:rPr>
        <w:t>以报价函填报的为准</w:t>
      </w:r>
      <w:r>
        <w:rPr>
          <w:rFonts w:hint="default" w:ascii="Times New Roman" w:hAnsi="Times New Roman" w:eastAsia="宋体" w:cs="Times New Roman"/>
        </w:rPr>
        <w:t>。</w:t>
      </w:r>
    </w:p>
    <w:p w14:paraId="3D088323">
      <w:pPr>
        <w:keepNext/>
        <w:keepLines/>
        <w:spacing w:before="120" w:after="120"/>
        <w:outlineLvl w:val="2"/>
        <w:rPr>
          <w:rFonts w:hint="default" w:ascii="Times New Roman" w:hAnsi="Times New Roman" w:eastAsia="宋体" w:cs="Times New Roman"/>
        </w:rPr>
      </w:pPr>
      <w:r>
        <w:rPr>
          <w:rFonts w:hint="default" w:ascii="Times New Roman" w:hAnsi="Times New Roman" w:eastAsia="黑体" w:cs="Times New Roman"/>
          <w:bCs/>
          <w:sz w:val="24"/>
          <w:szCs w:val="32"/>
        </w:rPr>
        <w:t>3.2 详细评审</w:t>
      </w:r>
    </w:p>
    <w:p w14:paraId="1D7A70C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 xml:space="preserve">3.2.1 </w:t>
      </w:r>
      <w:r>
        <w:rPr>
          <w:rFonts w:hint="default" w:ascii="Times New Roman" w:hAnsi="Times New Roman" w:eastAsia="宋体" w:cs="Times New Roman"/>
        </w:rPr>
        <w:t>评审小组</w:t>
      </w:r>
      <w:r>
        <w:rPr>
          <w:rFonts w:hint="default" w:ascii="Times New Roman" w:hAnsi="Times New Roman" w:eastAsia="宋体" w:cs="Times New Roman"/>
        </w:rPr>
        <w:t>按本章第2.2款规定的量化因素和分值进行打分，并计算出综合评估得分。</w:t>
      </w:r>
    </w:p>
    <w:p w14:paraId="2195A5CA">
      <w:pPr>
        <w:spacing w:line="4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（1）按本章第2.2.4</w:t>
      </w:r>
      <w:r>
        <w:rPr>
          <w:rFonts w:hint="default" w:ascii="Times New Roman" w:hAnsi="Times New Roman" w:eastAsia="宋体" w:cs="Times New Roman"/>
          <w:lang w:eastAsia="zh-CN"/>
        </w:rPr>
        <w:t>（</w:t>
      </w:r>
      <w:r>
        <w:rPr>
          <w:rFonts w:hint="default" w:ascii="Times New Roman" w:hAnsi="Times New Roman" w:eastAsia="宋体" w:cs="Times New Roman"/>
        </w:rPr>
        <w:t>1</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w:t>
      </w:r>
      <w:r>
        <w:rPr>
          <w:rFonts w:hint="default" w:ascii="Times New Roman" w:hAnsi="Times New Roman" w:eastAsia="宋体" w:cs="Times New Roman"/>
        </w:rPr>
        <w:t>技术性能</w:t>
      </w:r>
      <w:r>
        <w:rPr>
          <w:rFonts w:hint="default" w:ascii="Times New Roman" w:hAnsi="Times New Roman" w:eastAsia="宋体" w:cs="Times New Roman"/>
        </w:rPr>
        <w:t>计算出得分I；</w:t>
      </w:r>
    </w:p>
    <w:p w14:paraId="16CAEE9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（2）按本章第2.2.4</w:t>
      </w:r>
      <w:r>
        <w:rPr>
          <w:rFonts w:hint="default" w:ascii="Times New Roman" w:hAnsi="Times New Roman" w:eastAsia="宋体" w:cs="Times New Roman"/>
          <w:lang w:eastAsia="zh-CN"/>
        </w:rPr>
        <w:t>（</w:t>
      </w:r>
      <w:r>
        <w:rPr>
          <w:rFonts w:hint="default" w:ascii="Times New Roman" w:hAnsi="Times New Roman" w:eastAsia="宋体" w:cs="Times New Roman"/>
        </w:rPr>
        <w:t>2</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w:t>
      </w:r>
      <w:r>
        <w:rPr>
          <w:rFonts w:hint="default" w:ascii="Times New Roman" w:hAnsi="Times New Roman" w:eastAsia="宋体" w:cs="Times New Roman"/>
        </w:rPr>
        <w:t>评审价</w:t>
      </w:r>
      <w:r>
        <w:rPr>
          <w:rFonts w:hint="default" w:ascii="Times New Roman" w:hAnsi="Times New Roman" w:eastAsia="宋体" w:cs="Times New Roman"/>
        </w:rPr>
        <w:t>计算出得分II。</w:t>
      </w:r>
    </w:p>
    <w:p w14:paraId="769E0B88">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 xml:space="preserve">3.2.3 </w:t>
      </w:r>
      <w:r>
        <w:rPr>
          <w:rFonts w:hint="default" w:ascii="Times New Roman" w:hAnsi="Times New Roman" w:eastAsia="宋体" w:cs="Times New Roman"/>
        </w:rPr>
        <w:t>评审小组成员对</w:t>
      </w:r>
      <w:r>
        <w:rPr>
          <w:rFonts w:hint="default" w:ascii="Times New Roman" w:hAnsi="Times New Roman" w:eastAsia="宋体" w:cs="Times New Roman"/>
        </w:rPr>
        <w:t>供应商</w:t>
      </w:r>
      <w:r>
        <w:rPr>
          <w:rFonts w:hint="default" w:ascii="Times New Roman" w:hAnsi="Times New Roman" w:eastAsia="宋体" w:cs="Times New Roman"/>
        </w:rPr>
        <w:t>综合评分=I</w:t>
      </w:r>
      <w:r>
        <w:rPr>
          <w:rFonts w:hint="default" w:ascii="Times New Roman" w:hAnsi="Times New Roman" w:eastAsia="宋体" w:cs="Times New Roman"/>
        </w:rPr>
        <w:t>+</w:t>
      </w:r>
      <w:r>
        <w:rPr>
          <w:rFonts w:hint="default" w:ascii="Times New Roman" w:hAnsi="Times New Roman" w:eastAsia="宋体" w:cs="Times New Roman"/>
        </w:rPr>
        <w:t>II，供应商最终得分为各评审小组成员评分</w:t>
      </w:r>
      <w:r>
        <w:rPr>
          <w:rFonts w:hint="default" w:ascii="Times New Roman" w:hAnsi="Times New Roman" w:eastAsia="宋体" w:cs="Times New Roman"/>
          <w:lang w:eastAsia="zh-CN"/>
        </w:rPr>
        <w:t>的算术平均值</w:t>
      </w:r>
      <w:r>
        <w:rPr>
          <w:rFonts w:hint="default" w:ascii="Times New Roman" w:hAnsi="Times New Roman" w:eastAsia="宋体" w:cs="Times New Roman"/>
        </w:rPr>
        <w:t>。</w:t>
      </w:r>
    </w:p>
    <w:p w14:paraId="545AC11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 xml:space="preserve">3.3 </w:t>
      </w:r>
      <w:r>
        <w:rPr>
          <w:rFonts w:hint="default" w:ascii="Times New Roman" w:hAnsi="Times New Roman" w:eastAsia="黑体" w:cs="Times New Roman"/>
          <w:bCs/>
          <w:sz w:val="24"/>
          <w:szCs w:val="32"/>
        </w:rPr>
        <w:t>否决响应文件</w:t>
      </w:r>
      <w:r>
        <w:rPr>
          <w:rFonts w:hint="default" w:ascii="Times New Roman" w:hAnsi="Times New Roman" w:eastAsia="黑体" w:cs="Times New Roman"/>
          <w:bCs/>
          <w:sz w:val="24"/>
          <w:szCs w:val="32"/>
        </w:rPr>
        <w:t>的其他情形</w:t>
      </w:r>
    </w:p>
    <w:p w14:paraId="474366D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w:t>
      </w:r>
      <w:r>
        <w:rPr>
          <w:rFonts w:hint="default" w:ascii="Times New Roman" w:hAnsi="Times New Roman" w:eastAsia="宋体" w:cs="Times New Roman"/>
        </w:rPr>
        <w:t>应对在评审过程中发现供应商存在串通报价、弄虚作假、行贿等违法行为的，</w:t>
      </w:r>
      <w:r>
        <w:rPr>
          <w:rFonts w:hint="default" w:ascii="Times New Roman" w:hAnsi="Times New Roman" w:eastAsia="宋体" w:cs="Times New Roman"/>
        </w:rPr>
        <w:t>评审小组</w:t>
      </w:r>
      <w:r>
        <w:rPr>
          <w:rFonts w:hint="default" w:ascii="Times New Roman" w:hAnsi="Times New Roman" w:eastAsia="宋体" w:cs="Times New Roman"/>
        </w:rPr>
        <w:t>应否决其</w:t>
      </w:r>
      <w:r>
        <w:rPr>
          <w:rFonts w:hint="default" w:ascii="Times New Roman" w:hAnsi="Times New Roman" w:eastAsia="宋体" w:cs="Times New Roman"/>
        </w:rPr>
        <w:t>响应文件</w:t>
      </w:r>
      <w:r>
        <w:rPr>
          <w:rFonts w:hint="default" w:ascii="Times New Roman" w:hAnsi="Times New Roman" w:eastAsia="宋体" w:cs="Times New Roman"/>
        </w:rPr>
        <w:t>。</w:t>
      </w:r>
    </w:p>
    <w:p w14:paraId="5CA1D77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3.4 响应文件的澄清</w:t>
      </w:r>
    </w:p>
    <w:p w14:paraId="4D9013E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在评审过程中，</w:t>
      </w:r>
      <w:r>
        <w:rPr>
          <w:rFonts w:hint="default" w:ascii="Times New Roman" w:hAnsi="Times New Roman" w:eastAsia="宋体" w:cs="Times New Roman"/>
        </w:rPr>
        <w:t>评审小组</w:t>
      </w:r>
      <w:r>
        <w:rPr>
          <w:rFonts w:hint="default" w:ascii="Times New Roman" w:hAnsi="Times New Roman" w:eastAsia="宋体" w:cs="Times New Roman"/>
        </w:rPr>
        <w:t>可以书面形式要求供应商对响应文件中含义不明确、对同类问题表述不一致或者有明显文字</w:t>
      </w:r>
      <w:r>
        <w:rPr>
          <w:rFonts w:hint="default" w:ascii="Times New Roman" w:hAnsi="Times New Roman" w:eastAsia="宋体" w:cs="Times New Roman"/>
        </w:rPr>
        <w:t>错误</w:t>
      </w:r>
      <w:r>
        <w:rPr>
          <w:rFonts w:hint="default" w:ascii="Times New Roman" w:hAnsi="Times New Roman" w:eastAsia="宋体" w:cs="Times New Roman"/>
        </w:rPr>
        <w:t>的内容做必要的澄清。</w:t>
      </w:r>
      <w:r>
        <w:rPr>
          <w:rFonts w:hint="default" w:ascii="Times New Roman" w:hAnsi="Times New Roman" w:eastAsia="宋体" w:cs="Times New Roman"/>
        </w:rPr>
        <w:t>评审小组</w:t>
      </w:r>
      <w:r>
        <w:rPr>
          <w:rFonts w:hint="default" w:ascii="Times New Roman" w:hAnsi="Times New Roman" w:eastAsia="宋体" w:cs="Times New Roman"/>
        </w:rPr>
        <w:t>不接受供应商主动提出的澄清。</w:t>
      </w:r>
    </w:p>
    <w:p w14:paraId="1FBEF8A8">
      <w:pPr>
        <w:spacing w:line="440" w:lineRule="exact"/>
        <w:ind w:firstLine="420"/>
        <w:rPr>
          <w:rFonts w:hint="default" w:ascii="Times New Roman" w:hAnsi="Times New Roman" w:eastAsia="宋体" w:cs="Times New Roman"/>
          <w:strike/>
        </w:rPr>
      </w:pPr>
      <w:r>
        <w:rPr>
          <w:rFonts w:hint="default"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w:t>
      </w:r>
      <w:r>
        <w:rPr>
          <w:rFonts w:hint="default" w:ascii="Times New Roman" w:hAnsi="Times New Roman" w:eastAsia="黑体" w:cs="Times New Roman"/>
          <w:bCs/>
          <w:sz w:val="24"/>
          <w:szCs w:val="32"/>
        </w:rPr>
        <w:t>5</w:t>
      </w:r>
      <w:r>
        <w:rPr>
          <w:rFonts w:hint="default" w:ascii="Times New Roman" w:hAnsi="Times New Roman" w:eastAsia="黑体" w:cs="Times New Roman"/>
          <w:bCs/>
          <w:sz w:val="24"/>
          <w:szCs w:val="32"/>
        </w:rPr>
        <w:t>评审结果</w:t>
      </w:r>
    </w:p>
    <w:p w14:paraId="1F67E46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w:t>
      </w:r>
      <w:r>
        <w:rPr>
          <w:rFonts w:hint="default" w:ascii="Times New Roman" w:hAnsi="Times New Roman" w:eastAsia="宋体" w:cs="Times New Roman"/>
        </w:rPr>
        <w:t>完成评审后，应当向采购人提交评审报告。评审报告应当如实记载以下内容：</w:t>
      </w:r>
    </w:p>
    <w:p w14:paraId="060AFB7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（一）采购项目基本情况</w:t>
      </w:r>
    </w:p>
    <w:p w14:paraId="34640E6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（二）采购过程回顾</w:t>
      </w:r>
    </w:p>
    <w:p w14:paraId="1DDE767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（三）评审小组成员名单</w:t>
      </w:r>
    </w:p>
    <w:p w14:paraId="37C3340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（四）询比评审工作</w:t>
      </w:r>
    </w:p>
    <w:p w14:paraId="4900248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1、评审办法</w:t>
      </w:r>
    </w:p>
    <w:p w14:paraId="3029368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2、初步评审情况（资格审查、形式性审查、响应性审查）</w:t>
      </w:r>
    </w:p>
    <w:p w14:paraId="1732F0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w:t>
      </w:r>
      <w:r>
        <w:rPr>
          <w:rFonts w:hint="default" w:ascii="Times New Roman" w:hAnsi="Times New Roman" w:eastAsia="宋体" w:cs="Times New Roman"/>
        </w:rPr>
        <w:t>详细评审情况（</w:t>
      </w:r>
      <w:r>
        <w:rPr>
          <w:rFonts w:hint="default" w:ascii="Times New Roman" w:hAnsi="Times New Roman" w:eastAsia="宋体" w:cs="Times New Roman"/>
        </w:rPr>
        <w:t>供应商的</w:t>
      </w:r>
      <w:r>
        <w:rPr>
          <w:rFonts w:hint="default" w:ascii="Times New Roman" w:hAnsi="Times New Roman" w:eastAsia="宋体" w:cs="Times New Roman"/>
        </w:rPr>
        <w:t>综合</w:t>
      </w:r>
      <w:r>
        <w:rPr>
          <w:rFonts w:hint="default" w:ascii="Times New Roman" w:hAnsi="Times New Roman" w:eastAsia="宋体" w:cs="Times New Roman"/>
        </w:rPr>
        <w:t>评分情况</w:t>
      </w:r>
      <w:r>
        <w:rPr>
          <w:rFonts w:hint="default" w:ascii="Times New Roman" w:hAnsi="Times New Roman" w:eastAsia="宋体" w:cs="Times New Roman"/>
        </w:rPr>
        <w:t>）</w:t>
      </w:r>
    </w:p>
    <w:p w14:paraId="7CDEEC5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4、否决的供应商名单以及否决理由（如有）</w:t>
      </w:r>
    </w:p>
    <w:p w14:paraId="78A961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5、推荐候选供应商排序</w:t>
      </w:r>
    </w:p>
    <w:p w14:paraId="06A79842">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（五）需要说明的其他事项</w:t>
      </w:r>
    </w:p>
    <w:p w14:paraId="2BC9DA7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（六）评审附表</w:t>
      </w:r>
    </w:p>
    <w:p w14:paraId="41EB635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w:t>
      </w:r>
      <w:r>
        <w:rPr>
          <w:rFonts w:hint="default" w:ascii="Times New Roman" w:hAnsi="Times New Roman" w:eastAsia="宋体" w:cs="Times New Roman"/>
          <w:lang w:eastAsia="zh-CN"/>
        </w:rPr>
        <w:t>文件</w:t>
      </w:r>
      <w:r>
        <w:rPr>
          <w:rFonts w:hint="default" w:ascii="Times New Roman" w:hAnsi="Times New Roman" w:eastAsia="宋体" w:cs="Times New Roman"/>
        </w:rPr>
        <w:t>登记</w:t>
      </w:r>
      <w:r>
        <w:rPr>
          <w:rFonts w:hint="default" w:ascii="Times New Roman" w:hAnsi="Times New Roman" w:eastAsia="宋体" w:cs="Times New Roman"/>
        </w:rPr>
        <w:t>表</w:t>
      </w:r>
    </w:p>
    <w:p w14:paraId="4BE59C67">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2、评审表格</w:t>
      </w:r>
    </w:p>
    <w:p w14:paraId="40D0B036">
      <w:pPr>
        <w:rPr>
          <w:rFonts w:hint="default" w:ascii="Times New Roman" w:hAnsi="Times New Roman" w:eastAsia="等线" w:cs="Times New Roman"/>
          <w:szCs w:val="22"/>
        </w:rPr>
      </w:pPr>
    </w:p>
    <w:p w14:paraId="29D67544">
      <w:pPr>
        <w:keepNext/>
        <w:keepLines/>
        <w:spacing w:before="156" w:beforeLines="50" w:after="156" w:afterLines="50"/>
        <w:outlineLvl w:val="1"/>
        <w:rPr>
          <w:rFonts w:hint="default" w:ascii="Times New Roman" w:hAnsi="Times New Roman" w:cs="Times New Roman"/>
        </w:rPr>
      </w:pPr>
      <w:r>
        <w:rPr>
          <w:rFonts w:hint="default" w:ascii="Times New Roman" w:hAnsi="Times New Roman" w:eastAsia="黑体" w:cs="Times New Roman"/>
          <w:sz w:val="29"/>
          <w:szCs w:val="29"/>
        </w:rPr>
        <w:br w:type="page"/>
      </w:r>
    </w:p>
    <w:p w14:paraId="2B384828">
      <w:pPr>
        <w:pStyle w:val="3"/>
        <w:bidi w:val="0"/>
        <w:ind w:left="0" w:leftChars="0" w:firstLine="402" w:firstLineChars="0"/>
        <w:rPr>
          <w:rFonts w:hint="default" w:ascii="Times New Roman" w:hAnsi="Times New Roman" w:eastAsia="宋体" w:cs="Times New Roman"/>
        </w:rPr>
      </w:pPr>
      <w:bookmarkStart w:id="76" w:name="_Toc10990_WPSOffice_Level1"/>
      <w:r>
        <w:rPr>
          <w:rFonts w:hint="default" w:ascii="Times New Roman" w:hAnsi="Times New Roman" w:eastAsia="宋体" w:cs="Times New Roman"/>
        </w:rPr>
        <w:t>合同内容</w:t>
      </w:r>
      <w:bookmarkEnd w:id="76"/>
    </w:p>
    <w:p w14:paraId="022300C9">
      <w:pPr>
        <w:jc w:val="center"/>
        <w:rPr>
          <w:rFonts w:hint="default" w:ascii="Times New Roman" w:hAnsi="Times New Roman" w:eastAsia="黑体" w:cs="Times New Roman"/>
          <w:sz w:val="32"/>
          <w:szCs w:val="32"/>
        </w:rPr>
      </w:pPr>
      <w:bookmarkStart w:id="77" w:name="_bookmark259"/>
      <w:bookmarkEnd w:id="77"/>
      <w:bookmarkStart w:id="78" w:name="_Toc501460622"/>
      <w:r>
        <w:rPr>
          <w:rFonts w:hint="default" w:ascii="Times New Roman" w:hAnsi="Times New Roman" w:eastAsia="黑体" w:cs="Times New Roman"/>
          <w:sz w:val="32"/>
          <w:szCs w:val="32"/>
        </w:rPr>
        <w:t>设备采购</w:t>
      </w:r>
      <w:r>
        <w:rPr>
          <w:rFonts w:hint="default" w:ascii="Times New Roman" w:hAnsi="Times New Roman" w:eastAsia="黑体" w:cs="Times New Roman"/>
          <w:sz w:val="32"/>
          <w:szCs w:val="32"/>
        </w:rPr>
        <w:t>合同</w:t>
      </w:r>
    </w:p>
    <w:p w14:paraId="239EA7D4">
      <w:pPr>
        <w:ind w:firstLine="7200" w:firstLineChars="3000"/>
        <w:rPr>
          <w:rFonts w:hint="default" w:ascii="Times New Roman" w:hAnsi="Times New Roman" w:cs="Times New Roman"/>
          <w:sz w:val="24"/>
        </w:rPr>
      </w:pPr>
      <w:r>
        <w:rPr>
          <w:rFonts w:hint="default" w:ascii="Times New Roman" w:hAnsi="Times New Roman" w:cs="Times New Roman"/>
          <w:sz w:val="24"/>
        </w:rPr>
        <w:t>合同号：</w:t>
      </w:r>
    </w:p>
    <w:p w14:paraId="33A04631">
      <w:pPr>
        <w:spacing w:line="360" w:lineRule="auto"/>
        <w:rPr>
          <w:rFonts w:hint="default" w:ascii="Times New Roman" w:hAnsi="Times New Roman" w:cs="Times New Roman"/>
          <w:szCs w:val="21"/>
        </w:rPr>
      </w:pPr>
      <w:r>
        <w:rPr>
          <w:rFonts w:hint="default" w:ascii="Times New Roman" w:hAnsi="Times New Roman" w:cs="Times New Roman"/>
          <w:szCs w:val="21"/>
        </w:rPr>
        <w:t>甲方：</w:t>
      </w:r>
      <w:r>
        <w:rPr>
          <w:rFonts w:hint="default" w:ascii="Times New Roman" w:hAnsi="Times New Roman" w:cs="Times New Roman"/>
          <w:szCs w:val="21"/>
        </w:rPr>
        <w:t>安徽交运集团汽车销售有限公司</w:t>
      </w:r>
    </w:p>
    <w:p w14:paraId="7B2B24FA">
      <w:pPr>
        <w:spacing w:line="360" w:lineRule="auto"/>
        <w:rPr>
          <w:rFonts w:hint="default" w:ascii="Times New Roman" w:hAnsi="Times New Roman" w:cs="Times New Roman"/>
          <w:szCs w:val="21"/>
        </w:rPr>
      </w:pPr>
      <w:r>
        <w:rPr>
          <w:rFonts w:hint="default" w:ascii="Times New Roman" w:hAnsi="Times New Roman" w:cs="Times New Roman"/>
          <w:szCs w:val="21"/>
        </w:rPr>
        <w:t>乙方：</w:t>
      </w:r>
    </w:p>
    <w:p w14:paraId="3F90EBB1">
      <w:pPr>
        <w:spacing w:line="360" w:lineRule="auto"/>
        <w:rPr>
          <w:rFonts w:hint="default" w:ascii="Times New Roman" w:hAnsi="Times New Roman" w:cs="Times New Roman"/>
          <w:szCs w:val="21"/>
        </w:rPr>
      </w:pPr>
    </w:p>
    <w:p w14:paraId="194E831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根据《中华人民共和国民法典》及相关法律法规的规定，甲乙双方在平等、自愿、公平、协商一致的基础上，</w:t>
      </w:r>
      <w:r>
        <w:rPr>
          <w:rFonts w:hint="default" w:ascii="Times New Roman" w:hAnsi="Times New Roman" w:cs="Times New Roman"/>
          <w:szCs w:val="21"/>
        </w:rPr>
        <w:t>甲乙双方就</w:t>
      </w:r>
      <w:r>
        <w:rPr>
          <w:rFonts w:hint="default" w:ascii="Times New Roman" w:hAnsi="Times New Roman" w:cs="Times New Roman"/>
          <w:szCs w:val="21"/>
        </w:rPr>
        <w:t>提供</w:t>
      </w:r>
      <w:r>
        <w:rPr>
          <w:rFonts w:hint="default" w:ascii="Times New Roman" w:hAnsi="Times New Roman" w:cs="Times New Roman"/>
          <w:szCs w:val="21"/>
        </w:rPr>
        <w:t>供货服务</w:t>
      </w:r>
      <w:r>
        <w:rPr>
          <w:rFonts w:hint="default" w:ascii="Times New Roman" w:hAnsi="Times New Roman" w:cs="Times New Roman"/>
          <w:szCs w:val="21"/>
        </w:rPr>
        <w:t>的有关事宜达成如下协议：</w:t>
      </w:r>
    </w:p>
    <w:p w14:paraId="216AE174">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w:t>
      </w:r>
      <w:r>
        <w:rPr>
          <w:rFonts w:hint="default" w:ascii="Times New Roman" w:hAnsi="Times New Roman" w:cs="Times New Roman"/>
          <w:b/>
          <w:bCs/>
          <w:szCs w:val="21"/>
        </w:rPr>
        <w:t>货物采购</w:t>
      </w:r>
      <w:r>
        <w:rPr>
          <w:rFonts w:hint="default" w:ascii="Times New Roman" w:hAnsi="Times New Roman" w:cs="Times New Roman"/>
          <w:b/>
          <w:bCs/>
          <w:szCs w:val="21"/>
        </w:rPr>
        <w:t>内容</w:t>
      </w:r>
    </w:p>
    <w:p w14:paraId="4D3D641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w:t>
      </w:r>
      <w:r>
        <w:rPr>
          <w:rFonts w:hint="default" w:ascii="Times New Roman" w:hAnsi="Times New Roman" w:cs="Times New Roman"/>
          <w:szCs w:val="21"/>
        </w:rPr>
        <w:t>甲方</w:t>
      </w:r>
      <w:r>
        <w:rPr>
          <w:rFonts w:hint="default" w:ascii="Times New Roman" w:hAnsi="Times New Roman" w:cs="Times New Roman"/>
          <w:szCs w:val="21"/>
        </w:rPr>
        <w:t>要求</w:t>
      </w:r>
      <w:r>
        <w:rPr>
          <w:rFonts w:hint="default" w:ascii="Times New Roman" w:hAnsi="Times New Roman" w:cs="Times New Roman"/>
          <w:szCs w:val="21"/>
        </w:rPr>
        <w:t>乙方提供</w:t>
      </w:r>
      <w:bookmarkEnd w:id="78"/>
      <w:r>
        <w:rPr>
          <w:rFonts w:hint="default" w:ascii="Times New Roman" w:hAnsi="Times New Roman" w:cs="Times New Roman"/>
          <w:szCs w:val="21"/>
        </w:rPr>
        <w:t>的货物类别、品牌型号、数量和价格如下表</w:t>
      </w:r>
      <w:r>
        <w:rPr>
          <w:rFonts w:hint="default" w:ascii="Times New Roman" w:hAnsi="Times New Roman" w:cs="Times New Roman"/>
          <w:szCs w:val="21"/>
        </w:rPr>
        <w:t>。</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序号</w:t>
            </w:r>
          </w:p>
        </w:tc>
        <w:tc>
          <w:tcPr>
            <w:tcW w:w="1161" w:type="pct"/>
            <w:vAlign w:val="center"/>
          </w:tcPr>
          <w:p w14:paraId="51C09904">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货物名称</w:t>
            </w:r>
          </w:p>
        </w:tc>
        <w:tc>
          <w:tcPr>
            <w:tcW w:w="1020" w:type="pct"/>
            <w:vAlign w:val="center"/>
          </w:tcPr>
          <w:p w14:paraId="2FFC12CA">
            <w:pPr>
              <w:spacing w:line="360" w:lineRule="auto"/>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eastAsia="zh-CN"/>
              </w:rPr>
              <w:t>规格型号</w:t>
            </w:r>
          </w:p>
        </w:tc>
        <w:tc>
          <w:tcPr>
            <w:tcW w:w="933" w:type="pct"/>
            <w:vAlign w:val="center"/>
          </w:tcPr>
          <w:p w14:paraId="37831247">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数量</w:t>
            </w:r>
          </w:p>
        </w:tc>
        <w:tc>
          <w:tcPr>
            <w:tcW w:w="757" w:type="pct"/>
            <w:vAlign w:val="center"/>
          </w:tcPr>
          <w:p w14:paraId="63B11A7E">
            <w:pPr>
              <w:spacing w:line="360" w:lineRule="auto"/>
              <w:jc w:val="center"/>
              <w:rPr>
                <w:rFonts w:hint="default" w:ascii="Times New Roman" w:hAnsi="Times New Roman" w:cs="Times New Roman"/>
                <w:szCs w:val="21"/>
              </w:rPr>
            </w:pPr>
            <w:r>
              <w:rPr>
                <w:rFonts w:hint="default" w:ascii="Times New Roman" w:hAnsi="Times New Roman" w:cs="Times New Roman"/>
                <w:szCs w:val="21"/>
              </w:rPr>
              <w:t>单价（元）</w:t>
            </w:r>
          </w:p>
        </w:tc>
        <w:tc>
          <w:tcPr>
            <w:tcW w:w="670" w:type="pct"/>
            <w:vAlign w:val="center"/>
          </w:tcPr>
          <w:p w14:paraId="15E6D44A">
            <w:pPr>
              <w:spacing w:line="360" w:lineRule="auto"/>
              <w:jc w:val="center"/>
              <w:rPr>
                <w:rFonts w:hint="default" w:ascii="Times New Roman" w:hAnsi="Times New Roman" w:cs="Times New Roman"/>
                <w:szCs w:val="21"/>
              </w:rPr>
            </w:pPr>
            <w:r>
              <w:rPr>
                <w:rFonts w:hint="default"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1F64110A">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280A48DE">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69C65316">
            <w:pPr>
              <w:spacing w:line="360" w:lineRule="auto"/>
              <w:jc w:val="center"/>
              <w:rPr>
                <w:rFonts w:hint="default" w:ascii="Times New Roman" w:hAnsi="Times New Roman" w:cs="Times New Roman"/>
                <w:szCs w:val="21"/>
              </w:rPr>
            </w:pPr>
          </w:p>
        </w:tc>
        <w:tc>
          <w:tcPr>
            <w:tcW w:w="670" w:type="pct"/>
            <w:vAlign w:val="center"/>
          </w:tcPr>
          <w:p w14:paraId="558BB0F7">
            <w:pPr>
              <w:spacing w:line="360" w:lineRule="auto"/>
              <w:jc w:val="center"/>
              <w:rPr>
                <w:rFonts w:hint="default"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20E6DC7">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2486B16">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593E84C5">
            <w:pPr>
              <w:spacing w:line="360" w:lineRule="auto"/>
              <w:jc w:val="center"/>
              <w:rPr>
                <w:rFonts w:hint="default" w:ascii="Times New Roman" w:hAnsi="Times New Roman" w:cs="Times New Roman"/>
                <w:szCs w:val="21"/>
              </w:rPr>
            </w:pPr>
          </w:p>
        </w:tc>
        <w:tc>
          <w:tcPr>
            <w:tcW w:w="670" w:type="pct"/>
            <w:vAlign w:val="center"/>
          </w:tcPr>
          <w:p w14:paraId="31C40B1D">
            <w:pPr>
              <w:spacing w:line="360" w:lineRule="auto"/>
              <w:jc w:val="center"/>
              <w:rPr>
                <w:rFonts w:hint="default"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0A0351C">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78D3C29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4727ABEB">
            <w:pPr>
              <w:spacing w:line="360" w:lineRule="auto"/>
              <w:jc w:val="center"/>
              <w:rPr>
                <w:rFonts w:hint="default" w:ascii="Times New Roman" w:hAnsi="Times New Roman" w:cs="Times New Roman"/>
                <w:szCs w:val="21"/>
              </w:rPr>
            </w:pPr>
          </w:p>
        </w:tc>
        <w:tc>
          <w:tcPr>
            <w:tcW w:w="670" w:type="pct"/>
            <w:vAlign w:val="center"/>
          </w:tcPr>
          <w:p w14:paraId="2808AD48">
            <w:pPr>
              <w:spacing w:line="360" w:lineRule="auto"/>
              <w:jc w:val="center"/>
              <w:rPr>
                <w:rFonts w:hint="default"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4BD3F80F">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A1DD7D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18E95FF5">
            <w:pPr>
              <w:spacing w:line="360" w:lineRule="auto"/>
              <w:jc w:val="center"/>
              <w:rPr>
                <w:rFonts w:hint="default" w:ascii="Times New Roman" w:hAnsi="Times New Roman" w:cs="Times New Roman"/>
                <w:szCs w:val="21"/>
              </w:rPr>
            </w:pPr>
          </w:p>
        </w:tc>
        <w:tc>
          <w:tcPr>
            <w:tcW w:w="670" w:type="pct"/>
            <w:vAlign w:val="center"/>
          </w:tcPr>
          <w:p w14:paraId="2DEEB1D4">
            <w:pPr>
              <w:spacing w:line="360" w:lineRule="auto"/>
              <w:jc w:val="center"/>
              <w:rPr>
                <w:rFonts w:hint="default"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hint="default" w:ascii="Times New Roman" w:hAnsi="Times New Roman" w:cs="Times New Roman"/>
                <w:szCs w:val="21"/>
              </w:rPr>
            </w:pPr>
            <w:r>
              <w:rPr>
                <w:rFonts w:hint="default"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hint="default" w:ascii="Times New Roman" w:hAnsi="Times New Roman" w:cs="Times New Roman"/>
                <w:szCs w:val="21"/>
              </w:rPr>
            </w:pPr>
          </w:p>
        </w:tc>
      </w:tr>
    </w:tbl>
    <w:p w14:paraId="2BC36387">
      <w:pPr>
        <w:spacing w:line="440" w:lineRule="exact"/>
        <w:ind w:firstLine="420"/>
        <w:rPr>
          <w:rFonts w:hint="default" w:ascii="Times New Roman" w:hAnsi="Times New Roman" w:eastAsia="宋体" w:cs="Times New Roman"/>
          <w:szCs w:val="21"/>
        </w:rPr>
      </w:pPr>
      <w:r>
        <w:rPr>
          <w:rFonts w:hint="default" w:ascii="Times New Roman" w:hAnsi="Times New Roman" w:eastAsia="宋体" w:cs="Times New Roman"/>
          <w:szCs w:val="21"/>
        </w:rPr>
        <w:t>1.2上述费用包括了为实施和完成合同所需的保险、车辆购置税、设计费、制造费、材料费、利润、税费、运输费、上牌费、验收、取证、培训、技术服务、损耗费、检测费、验收费、安装调试费、</w:t>
      </w:r>
      <w:r>
        <w:rPr>
          <w:rFonts w:hint="default" w:ascii="Times New Roman" w:hAnsi="Times New Roman" w:eastAsia="宋体" w:cs="Times New Roman"/>
          <w:kern w:val="0"/>
          <w:szCs w:val="21"/>
        </w:rPr>
        <w:t>车辆购置附加费</w:t>
      </w:r>
      <w:r>
        <w:rPr>
          <w:rFonts w:hint="default" w:ascii="Times New Roman" w:hAnsi="Times New Roman" w:eastAsia="宋体" w:cs="Times New Roman"/>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2.</w:t>
      </w:r>
      <w:r>
        <w:rPr>
          <w:rFonts w:hint="default" w:ascii="Times New Roman" w:hAnsi="Times New Roman" w:cs="Times New Roman"/>
          <w:b/>
          <w:szCs w:val="21"/>
        </w:rPr>
        <w:t>质量要求</w:t>
      </w:r>
    </w:p>
    <w:p w14:paraId="656BED4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乙方应保证所供货物的技术指标符合国家有关标准及</w:t>
      </w:r>
      <w:r>
        <w:rPr>
          <w:rFonts w:hint="default" w:ascii="Times New Roman" w:hAnsi="Times New Roman" w:cs="Times New Roman"/>
          <w:szCs w:val="21"/>
        </w:rPr>
        <w:t>甲方</w:t>
      </w:r>
      <w:r>
        <w:rPr>
          <w:rFonts w:hint="default"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的质量技术要求，保证其货物在正常使用和保养条件下，在其使用寿命期内应具有满意的性能。在规定质量保证期内，乙方应对由于工艺或材料的缺陷而产生的缺陷负责，在“三包有效期内”对</w:t>
      </w:r>
      <w:r>
        <w:rPr>
          <w:rFonts w:hint="default" w:ascii="Times New Roman" w:hAnsi="Times New Roman" w:cs="Times New Roman"/>
          <w:szCs w:val="21"/>
        </w:rPr>
        <w:t>甲方</w:t>
      </w:r>
      <w:r>
        <w:rPr>
          <w:rFonts w:hint="default" w:ascii="Times New Roman" w:hAnsi="Times New Roman" w:cs="Times New Roman"/>
          <w:szCs w:val="21"/>
        </w:rPr>
        <w:t>承担三包责任</w:t>
      </w:r>
      <w:r>
        <w:rPr>
          <w:rFonts w:hint="default" w:ascii="Times New Roman" w:hAnsi="Times New Roman" w:cs="Times New Roman"/>
          <w:szCs w:val="21"/>
        </w:rPr>
        <w:t>。</w:t>
      </w:r>
    </w:p>
    <w:p w14:paraId="3336B9D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3.</w:t>
      </w:r>
      <w:r>
        <w:rPr>
          <w:rFonts w:hint="default" w:ascii="Times New Roman" w:hAnsi="Times New Roman" w:cs="Times New Roman"/>
          <w:b/>
          <w:szCs w:val="21"/>
        </w:rPr>
        <w:t>保修期限</w:t>
      </w:r>
    </w:p>
    <w:p w14:paraId="0587B22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乙方所供货物的保修期限</w:t>
      </w:r>
      <w:r>
        <w:rPr>
          <w:rFonts w:hint="default" w:ascii="Times New Roman" w:hAnsi="Times New Roman" w:cs="Times New Roman"/>
          <w:szCs w:val="21"/>
        </w:rPr>
        <w:t>为：</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2</w:t>
      </w:r>
      <w:r>
        <w:rPr>
          <w:rFonts w:hint="default" w:ascii="Times New Roman" w:hAnsi="Times New Roman" w:cs="Times New Roman"/>
          <w:szCs w:val="21"/>
          <w:u w:val="single"/>
        </w:rPr>
        <w:t>年（</w:t>
      </w:r>
      <w:r>
        <w:rPr>
          <w:rFonts w:hint="default" w:ascii="Times New Roman" w:hAnsi="Times New Roman" w:cs="Times New Roman"/>
          <w:u w:val="single"/>
        </w:rPr>
        <w:t>自甲方验收合格货物之日起计算</w:t>
      </w:r>
      <w:r>
        <w:rPr>
          <w:rFonts w:hint="default" w:ascii="Times New Roman" w:hAnsi="Times New Roman" w:cs="Times New Roman"/>
          <w:szCs w:val="21"/>
          <w:u w:val="single"/>
        </w:rPr>
        <w:t xml:space="preserve">） </w:t>
      </w:r>
      <w:r>
        <w:rPr>
          <w:rFonts w:hint="default" w:ascii="Times New Roman" w:hAnsi="Times New Roman" w:cs="Times New Roman"/>
          <w:szCs w:val="21"/>
          <w:u w:val="single"/>
        </w:rPr>
        <w:t>。</w:t>
      </w:r>
    </w:p>
    <w:p w14:paraId="67C19AFF">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4.交货地点：</w:t>
      </w:r>
      <w:r>
        <w:rPr>
          <w:rFonts w:hint="default" w:ascii="Times New Roman" w:hAnsi="Times New Roman" w:cs="Times New Roman"/>
          <w:szCs w:val="21"/>
          <w:u w:val="single"/>
        </w:rPr>
        <w:t>甲方指定</w:t>
      </w:r>
      <w:r>
        <w:rPr>
          <w:rFonts w:hint="default" w:ascii="Times New Roman" w:hAnsi="Times New Roman" w:cs="Times New Roman"/>
          <w:szCs w:val="21"/>
        </w:rPr>
        <w:t>。</w:t>
      </w:r>
    </w:p>
    <w:p w14:paraId="461700D0">
      <w:pPr>
        <w:spacing w:line="360" w:lineRule="auto"/>
        <w:ind w:firstLine="422" w:firstLineChars="200"/>
        <w:rPr>
          <w:rFonts w:hint="default" w:ascii="Times New Roman" w:hAnsi="Times New Roman" w:eastAsia="宋体" w:cs="Times New Roman"/>
          <w:b/>
          <w:bCs/>
          <w:szCs w:val="21"/>
        </w:rPr>
      </w:pPr>
      <w:r>
        <w:rPr>
          <w:rFonts w:hint="default" w:ascii="Times New Roman" w:hAnsi="Times New Roman" w:cs="Times New Roman"/>
          <w:b/>
          <w:bCs/>
          <w:szCs w:val="21"/>
        </w:rPr>
        <w:t>5</w:t>
      </w:r>
      <w:r>
        <w:rPr>
          <w:rFonts w:hint="default" w:ascii="Times New Roman" w:hAnsi="Times New Roman" w:cs="Times New Roman"/>
          <w:b/>
          <w:bCs/>
          <w:szCs w:val="21"/>
        </w:rPr>
        <w:t>.</w:t>
      </w:r>
      <w:r>
        <w:rPr>
          <w:rFonts w:hint="default" w:ascii="Times New Roman" w:hAnsi="Times New Roman" w:cs="Times New Roman"/>
          <w:b/>
          <w:bCs/>
          <w:szCs w:val="21"/>
        </w:rPr>
        <w:t>供货期限</w:t>
      </w:r>
    </w:p>
    <w:p w14:paraId="35213B2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本项目供货期限为</w:t>
      </w:r>
      <w:r>
        <w:rPr>
          <w:rFonts w:hint="default" w:ascii="Times New Roman" w:hAnsi="Times New Roman" w:cs="Times New Roman"/>
          <w:szCs w:val="21"/>
        </w:rPr>
        <w:t>：</w:t>
      </w:r>
      <w:r>
        <w:rPr>
          <w:rFonts w:hint="default" w:ascii="Times New Roman" w:hAnsi="Times New Roman" w:cs="Times New Roman"/>
          <w:szCs w:val="21"/>
          <w:highlight w:val="none"/>
          <w:u w:val="single"/>
        </w:rPr>
        <w:t>合同签订之日起</w:t>
      </w:r>
      <w:r>
        <w:rPr>
          <w:rFonts w:hint="default" w:ascii="Times New Roman" w:hAnsi="Times New Roman" w:cs="Times New Roman"/>
          <w:szCs w:val="21"/>
          <w:highlight w:val="none"/>
          <w:u w:val="single"/>
          <w:lang w:val="en-US" w:eastAsia="zh-CN"/>
        </w:rPr>
        <w:t>60</w:t>
      </w:r>
      <w:r>
        <w:rPr>
          <w:rFonts w:hint="default" w:ascii="Times New Roman" w:hAnsi="Times New Roman" w:cs="Times New Roman"/>
          <w:szCs w:val="21"/>
          <w:highlight w:val="none"/>
          <w:u w:val="single"/>
        </w:rPr>
        <w:t>个日历日</w:t>
      </w:r>
      <w:r>
        <w:rPr>
          <w:rFonts w:hint="default" w:ascii="Times New Roman" w:hAnsi="Times New Roman" w:cs="Times New Roman"/>
          <w:szCs w:val="21"/>
          <w:highlight w:val="none"/>
          <w:u w:val="single"/>
          <w:lang w:val="en-US" w:eastAsia="zh-CN"/>
        </w:rPr>
        <w:t>内</w:t>
      </w:r>
      <w:r>
        <w:rPr>
          <w:rFonts w:hint="default" w:ascii="Times New Roman" w:hAnsi="Times New Roman" w:cs="Times New Roman"/>
          <w:szCs w:val="21"/>
        </w:rPr>
        <w:t>。</w:t>
      </w:r>
    </w:p>
    <w:p w14:paraId="22313D9C">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6.付款方式</w:t>
      </w:r>
    </w:p>
    <w:p w14:paraId="48EE6EC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6.1所购车辆送到询价单位指定交付地点经验收合格并开具机动车销售增值税专用发票，车辆交接验收完成后</w:t>
      </w:r>
      <w:r>
        <w:rPr>
          <w:rFonts w:hint="default" w:ascii="Times New Roman" w:hAnsi="Times New Roman" w:cs="Times New Roman"/>
          <w:szCs w:val="21"/>
          <w:lang w:val="en-US" w:eastAsia="zh-CN"/>
        </w:rPr>
        <w:t>30</w:t>
      </w:r>
      <w:r>
        <w:rPr>
          <w:rFonts w:hint="default" w:ascii="Times New Roman" w:hAnsi="Times New Roman" w:cs="Times New Roman"/>
          <w:szCs w:val="21"/>
        </w:rPr>
        <w:t>个工作日内，甲方财务部门以对公转账形式支付合同金额的9</w:t>
      </w:r>
      <w:r>
        <w:rPr>
          <w:rFonts w:hint="default" w:ascii="Times New Roman" w:hAnsi="Times New Roman" w:cs="Times New Roman"/>
          <w:szCs w:val="21"/>
          <w:lang w:val="en-US" w:eastAsia="zh-CN"/>
        </w:rPr>
        <w:t>5</w:t>
      </w:r>
      <w:r>
        <w:rPr>
          <w:rFonts w:hint="default" w:ascii="Times New Roman" w:hAnsi="Times New Roman" w:cs="Times New Roman"/>
          <w:szCs w:val="21"/>
        </w:rPr>
        <w:t>%，余下</w:t>
      </w:r>
      <w:r>
        <w:rPr>
          <w:rFonts w:hint="default" w:ascii="Times New Roman" w:hAnsi="Times New Roman" w:cs="Times New Roman"/>
          <w:szCs w:val="21"/>
          <w:lang w:val="en-US" w:eastAsia="zh-CN"/>
        </w:rPr>
        <w:t>5</w:t>
      </w:r>
      <w:r>
        <w:rPr>
          <w:rFonts w:hint="default" w:ascii="Times New Roman" w:hAnsi="Times New Roman" w:cs="Times New Roman"/>
          <w:szCs w:val="21"/>
        </w:rPr>
        <w:t>%作为质保金。质保金期限（</w:t>
      </w:r>
      <w:r>
        <w:rPr>
          <w:rFonts w:hint="default" w:ascii="Times New Roman" w:hAnsi="Times New Roman" w:cs="Times New Roman"/>
          <w:szCs w:val="21"/>
          <w:lang w:val="en-US" w:eastAsia="zh-CN"/>
        </w:rPr>
        <w:t>24</w:t>
      </w:r>
      <w:r>
        <w:rPr>
          <w:rFonts w:hint="default" w:ascii="Times New Roman" w:hAnsi="Times New Roman" w:cs="Times New Roman"/>
          <w:szCs w:val="21"/>
        </w:rPr>
        <w:t>个月），质保期内如发生质量问题（非买方原因），乙方需及时负责返修，否则甲方有权委托</w:t>
      </w:r>
      <w:r>
        <w:rPr>
          <w:rFonts w:hint="default" w:ascii="Times New Roman" w:hAnsi="Times New Roman" w:cs="Times New Roman"/>
          <w:szCs w:val="21"/>
          <w:lang w:eastAsia="zh-CN"/>
        </w:rPr>
        <w:t>其他</w:t>
      </w:r>
      <w:r>
        <w:rPr>
          <w:rFonts w:hint="default" w:ascii="Times New Roman" w:hAnsi="Times New Roman" w:cs="Times New Roman"/>
          <w:szCs w:val="21"/>
        </w:rPr>
        <w:t>单位维修，费用从质保金中扣除，在质保期满后（</w:t>
      </w:r>
      <w:r>
        <w:rPr>
          <w:rFonts w:hint="default" w:ascii="Times New Roman" w:hAnsi="Times New Roman" w:cs="Times New Roman"/>
          <w:szCs w:val="21"/>
          <w:lang w:val="en-US" w:eastAsia="zh-CN"/>
        </w:rPr>
        <w:t>24</w:t>
      </w:r>
      <w:r>
        <w:rPr>
          <w:rFonts w:hint="default" w:ascii="Times New Roman" w:hAnsi="Times New Roman" w:cs="Times New Roman"/>
          <w:szCs w:val="21"/>
        </w:rPr>
        <w:t>个月）甲方将剩余的保留金无息退还给乙方。</w:t>
      </w:r>
    </w:p>
    <w:p w14:paraId="645E5931">
      <w:pPr>
        <w:pStyle w:val="8"/>
        <w:rPr>
          <w:rFonts w:hint="default" w:ascii="Times New Roman" w:hAnsi="Times New Roman" w:cs="Times New Roman"/>
          <w:szCs w:val="21"/>
        </w:rPr>
      </w:pPr>
      <w:r>
        <w:rPr>
          <w:rFonts w:hint="default" w:ascii="Times New Roman" w:hAnsi="Times New Roman" w:cs="Times New Roman"/>
          <w:szCs w:val="21"/>
        </w:rPr>
        <w:t>6.2 收款账户</w:t>
      </w:r>
    </w:p>
    <w:p w14:paraId="491B5A1F">
      <w:pPr>
        <w:pStyle w:val="9"/>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账户名：</w:t>
      </w:r>
    </w:p>
    <w:p w14:paraId="33DD790A">
      <w:pPr>
        <w:pStyle w:val="9"/>
        <w:rPr>
          <w:rFonts w:hint="default" w:ascii="Times New Roman" w:hAnsi="Times New Roman" w:cs="Times New Roman"/>
          <w:szCs w:val="21"/>
        </w:rPr>
      </w:pPr>
    </w:p>
    <w:p w14:paraId="6B00AAE2">
      <w:pPr>
        <w:pStyle w:val="9"/>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账号：</w:t>
      </w:r>
    </w:p>
    <w:p w14:paraId="070CD6FA">
      <w:pPr>
        <w:pStyle w:val="9"/>
        <w:rPr>
          <w:rFonts w:hint="default" w:ascii="Times New Roman" w:hAnsi="Times New Roman" w:cs="Times New Roman"/>
          <w:szCs w:val="21"/>
        </w:rPr>
      </w:pPr>
    </w:p>
    <w:p w14:paraId="35803A3F">
      <w:pPr>
        <w:pStyle w:val="9"/>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开户行：</w:t>
      </w:r>
    </w:p>
    <w:p w14:paraId="379E15C2">
      <w:pPr>
        <w:pStyle w:val="9"/>
        <w:rPr>
          <w:rFonts w:hint="default" w:ascii="Times New Roman" w:hAnsi="Times New Roman" w:cs="Times New Roman"/>
          <w:szCs w:val="21"/>
        </w:rPr>
      </w:pPr>
    </w:p>
    <w:p w14:paraId="2BE6C1C7">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7.</w:t>
      </w:r>
      <w:r>
        <w:rPr>
          <w:rFonts w:hint="default" w:ascii="Times New Roman" w:hAnsi="Times New Roman" w:cs="Times New Roman"/>
          <w:b/>
          <w:szCs w:val="21"/>
        </w:rPr>
        <w:t>权利瑕疵担保</w:t>
      </w:r>
    </w:p>
    <w:p w14:paraId="6C3BD466">
      <w:pPr>
        <w:spacing w:line="360" w:lineRule="auto"/>
        <w:ind w:firstLine="420" w:firstLineChars="200"/>
        <w:rPr>
          <w:rFonts w:hint="default" w:ascii="Times New Roman" w:hAnsi="Times New Roman" w:eastAsia="宋体" w:cs="Times New Roman"/>
          <w:szCs w:val="21"/>
        </w:rPr>
      </w:pPr>
      <w:r>
        <w:rPr>
          <w:rFonts w:hint="default" w:ascii="Times New Roman" w:hAnsi="Times New Roman" w:cs="Times New Roman"/>
          <w:szCs w:val="21"/>
        </w:rPr>
        <w:t>7.1乙方</w:t>
      </w:r>
      <w:r>
        <w:rPr>
          <w:rFonts w:hint="default" w:ascii="Times New Roman" w:hAnsi="Times New Roman" w:cs="Times New Roman"/>
          <w:szCs w:val="21"/>
        </w:rPr>
        <w:t>保证对其出售的货物享有合法的权利</w:t>
      </w:r>
      <w:r>
        <w:rPr>
          <w:rFonts w:hint="default" w:ascii="Times New Roman" w:hAnsi="Times New Roman" w:cs="Times New Roman"/>
          <w:szCs w:val="21"/>
        </w:rPr>
        <w:t>。</w:t>
      </w:r>
    </w:p>
    <w:p w14:paraId="1943CFE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7.2乙方</w:t>
      </w:r>
      <w:r>
        <w:rPr>
          <w:rFonts w:hint="default" w:ascii="Times New Roman" w:hAnsi="Times New Roman" w:cs="Times New Roman"/>
          <w:szCs w:val="21"/>
        </w:rPr>
        <w:t>保证在其出售的货物上不存在任何未曾向对方透露的担保物权，如抵押权</w:t>
      </w:r>
      <w:r>
        <w:rPr>
          <w:rFonts w:hint="default" w:ascii="Times New Roman" w:hAnsi="Times New Roman" w:cs="Times New Roman"/>
          <w:szCs w:val="21"/>
        </w:rPr>
        <w:t>、</w:t>
      </w:r>
      <w:r>
        <w:rPr>
          <w:rFonts w:hint="default" w:ascii="Times New Roman" w:hAnsi="Times New Roman" w:cs="Times New Roman"/>
          <w:szCs w:val="21"/>
        </w:rPr>
        <w:t>质押权</w:t>
      </w:r>
      <w:r>
        <w:rPr>
          <w:rFonts w:hint="default" w:ascii="Times New Roman" w:hAnsi="Times New Roman" w:cs="Times New Roman"/>
          <w:szCs w:val="21"/>
        </w:rPr>
        <w:t>、</w:t>
      </w:r>
      <w:r>
        <w:rPr>
          <w:rFonts w:hint="default" w:ascii="Times New Roman" w:hAnsi="Times New Roman" w:cs="Times New Roman"/>
          <w:szCs w:val="21"/>
        </w:rPr>
        <w:t>留置权等。</w:t>
      </w:r>
    </w:p>
    <w:p w14:paraId="15F8DAB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7.3乙方</w:t>
      </w:r>
      <w:r>
        <w:rPr>
          <w:rFonts w:hint="default" w:ascii="Times New Roman" w:hAnsi="Times New Roman" w:cs="Times New Roman"/>
          <w:szCs w:val="21"/>
        </w:rPr>
        <w:t>保证其所出售的货物没有侵犯任何第三人的知识产权和商业秘密等权利。</w:t>
      </w:r>
    </w:p>
    <w:p w14:paraId="69FE94C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7.4</w:t>
      </w:r>
      <w:r>
        <w:rPr>
          <w:rFonts w:hint="default" w:ascii="Times New Roman" w:hAnsi="Times New Roman" w:cs="Times New Roman"/>
          <w:szCs w:val="21"/>
        </w:rPr>
        <w:t>如</w:t>
      </w:r>
      <w:r>
        <w:rPr>
          <w:rFonts w:hint="default" w:ascii="Times New Roman" w:hAnsi="Times New Roman" w:cs="Times New Roman"/>
          <w:szCs w:val="21"/>
        </w:rPr>
        <w:t>甲方</w:t>
      </w:r>
      <w:r>
        <w:rPr>
          <w:rFonts w:hint="default" w:ascii="Times New Roman" w:hAnsi="Times New Roman" w:cs="Times New Roman"/>
          <w:szCs w:val="21"/>
        </w:rPr>
        <w:t>使用该货物构成上述侵权的，则</w:t>
      </w:r>
      <w:r>
        <w:rPr>
          <w:rFonts w:hint="default" w:ascii="Times New Roman" w:hAnsi="Times New Roman" w:cs="Times New Roman"/>
          <w:szCs w:val="21"/>
        </w:rPr>
        <w:t>由乙方</w:t>
      </w:r>
      <w:r>
        <w:rPr>
          <w:rFonts w:hint="default" w:ascii="Times New Roman" w:hAnsi="Times New Roman" w:cs="Times New Roman"/>
          <w:szCs w:val="21"/>
        </w:rPr>
        <w:t>承担全部责任。</w:t>
      </w:r>
    </w:p>
    <w:p w14:paraId="27A7ADE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7.5如货物需要</w:t>
      </w:r>
      <w:r>
        <w:rPr>
          <w:rFonts w:hint="default" w:ascii="Times New Roman" w:hAnsi="Times New Roman" w:cs="Times New Roman"/>
          <w:szCs w:val="21"/>
        </w:rPr>
        <w:t>乙方负责安装</w:t>
      </w:r>
      <w:r>
        <w:rPr>
          <w:rFonts w:hint="default" w:ascii="Times New Roman" w:hAnsi="Times New Roman" w:cs="Times New Roman"/>
          <w:szCs w:val="21"/>
        </w:rPr>
        <w:t>的</w:t>
      </w:r>
      <w:r>
        <w:rPr>
          <w:rFonts w:hint="default" w:ascii="Times New Roman" w:hAnsi="Times New Roman" w:cs="Times New Roman"/>
          <w:szCs w:val="21"/>
        </w:rPr>
        <w:t>，</w:t>
      </w:r>
      <w:r>
        <w:rPr>
          <w:rFonts w:hint="default" w:ascii="Times New Roman" w:hAnsi="Times New Roman" w:cs="Times New Roman"/>
          <w:szCs w:val="21"/>
        </w:rPr>
        <w:t>乙方</w:t>
      </w:r>
      <w:r>
        <w:rPr>
          <w:rFonts w:hint="default" w:ascii="Times New Roman" w:hAnsi="Times New Roman" w:cs="Times New Roman"/>
          <w:szCs w:val="21"/>
        </w:rPr>
        <w:t>承担验收合格前发生的安全责任。</w:t>
      </w:r>
    </w:p>
    <w:p w14:paraId="79081FD4">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8.</w:t>
      </w:r>
      <w:r>
        <w:rPr>
          <w:rFonts w:hint="default" w:ascii="Times New Roman" w:hAnsi="Times New Roman" w:cs="Times New Roman"/>
          <w:b/>
          <w:szCs w:val="21"/>
        </w:rPr>
        <w:t>包装规定</w:t>
      </w:r>
    </w:p>
    <w:p w14:paraId="79EE15CB">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8.1</w:t>
      </w:r>
      <w:r>
        <w:rPr>
          <w:rFonts w:hint="default" w:ascii="Times New Roman" w:hAnsi="Times New Roman" w:cs="Times New Roman"/>
          <w:szCs w:val="21"/>
        </w:rPr>
        <w:t>包装要求及费用负担：</w:t>
      </w:r>
      <w:r>
        <w:rPr>
          <w:rFonts w:hint="default" w:ascii="Times New Roman" w:hAnsi="Times New Roman" w:cs="Times New Roman"/>
          <w:szCs w:val="21"/>
        </w:rPr>
        <w:t>乙方</w:t>
      </w:r>
      <w:r>
        <w:rPr>
          <w:rFonts w:hint="default" w:ascii="Times New Roman" w:hAnsi="Times New Roman" w:cs="Times New Roman"/>
          <w:szCs w:val="21"/>
        </w:rPr>
        <w:t>所售的全部货物均应按标准保护措施进行包装，这类包装应适应于远距离运输</w:t>
      </w:r>
      <w:r>
        <w:rPr>
          <w:rFonts w:hint="default" w:ascii="Times New Roman" w:hAnsi="Times New Roman" w:cs="Times New Roman"/>
          <w:szCs w:val="21"/>
        </w:rPr>
        <w:t>，</w:t>
      </w:r>
      <w:r>
        <w:rPr>
          <w:rFonts w:hint="default" w:ascii="Times New Roman" w:hAnsi="Times New Roman" w:cs="Times New Roman"/>
          <w:szCs w:val="21"/>
        </w:rPr>
        <w:t>防潮，防震，防锈和防野蛮装卸等要求，以确保货物安全无损地运抵</w:t>
      </w:r>
      <w:r>
        <w:rPr>
          <w:rFonts w:hint="default" w:ascii="Times New Roman" w:hAnsi="Times New Roman" w:cs="Times New Roman"/>
          <w:szCs w:val="21"/>
        </w:rPr>
        <w:t>甲方</w:t>
      </w:r>
      <w:r>
        <w:rPr>
          <w:rFonts w:hint="default" w:ascii="Times New Roman" w:hAnsi="Times New Roman" w:cs="Times New Roman"/>
          <w:szCs w:val="21"/>
        </w:rPr>
        <w:t>指定</w:t>
      </w:r>
      <w:r>
        <w:rPr>
          <w:rFonts w:hint="default" w:ascii="Times New Roman" w:hAnsi="Times New Roman" w:cs="Times New Roman"/>
          <w:szCs w:val="21"/>
        </w:rPr>
        <w:t>地点</w:t>
      </w:r>
      <w:r>
        <w:rPr>
          <w:rFonts w:hint="default" w:ascii="Times New Roman" w:hAnsi="Times New Roman" w:cs="Times New Roman"/>
          <w:szCs w:val="21"/>
        </w:rPr>
        <w:t>。</w:t>
      </w:r>
    </w:p>
    <w:p w14:paraId="1E50949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8.2</w:t>
      </w:r>
      <w:r>
        <w:rPr>
          <w:rFonts w:hint="default" w:ascii="Times New Roman" w:hAnsi="Times New Roman" w:cs="Times New Roman"/>
          <w:szCs w:val="21"/>
        </w:rPr>
        <w:t>每一个包装箱内应</w:t>
      </w:r>
      <w:r>
        <w:rPr>
          <w:rFonts w:hint="default" w:ascii="Times New Roman" w:hAnsi="Times New Roman" w:cs="Times New Roman"/>
          <w:szCs w:val="21"/>
          <w:lang w:eastAsia="zh-CN"/>
        </w:rPr>
        <w:t>附有</w:t>
      </w:r>
      <w:r>
        <w:rPr>
          <w:rFonts w:hint="default" w:ascii="Times New Roman" w:hAnsi="Times New Roman" w:cs="Times New Roman"/>
          <w:szCs w:val="21"/>
        </w:rPr>
        <w:t>标准配置的有关技术，质量，三包等资料。</w:t>
      </w:r>
    </w:p>
    <w:p w14:paraId="1E01F6FD">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9.</w:t>
      </w:r>
      <w:r>
        <w:rPr>
          <w:rFonts w:hint="default" w:ascii="Times New Roman" w:hAnsi="Times New Roman" w:cs="Times New Roman"/>
          <w:b/>
          <w:szCs w:val="21"/>
        </w:rPr>
        <w:t>验收及安装</w:t>
      </w:r>
    </w:p>
    <w:p w14:paraId="02B5260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9.1</w:t>
      </w:r>
      <w:r>
        <w:rPr>
          <w:rFonts w:hint="default" w:ascii="Times New Roman" w:hAnsi="Times New Roman" w:cs="Times New Roman"/>
          <w:szCs w:val="21"/>
        </w:rPr>
        <w:t>由甲方根据货物的技术规格要求和质量标准，对货物进行检查验收。</w:t>
      </w:r>
    </w:p>
    <w:p w14:paraId="41C3A7C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9.2</w:t>
      </w:r>
      <w:r>
        <w:rPr>
          <w:rFonts w:hint="default" w:ascii="Times New Roman" w:hAnsi="Times New Roman" w:cs="Times New Roman"/>
          <w:szCs w:val="21"/>
        </w:rPr>
        <w:t>如检验不满足</w:t>
      </w:r>
      <w:r>
        <w:rPr>
          <w:rFonts w:hint="default" w:ascii="Times New Roman" w:hAnsi="Times New Roman" w:cs="Times New Roman"/>
          <w:szCs w:val="21"/>
        </w:rPr>
        <w:t>采购</w:t>
      </w:r>
      <w:r>
        <w:rPr>
          <w:rFonts w:hint="default" w:ascii="Times New Roman" w:hAnsi="Times New Roman" w:cs="Times New Roman"/>
          <w:szCs w:val="21"/>
        </w:rPr>
        <w:t>文件要求</w:t>
      </w:r>
      <w:r>
        <w:rPr>
          <w:rFonts w:hint="default" w:ascii="Times New Roman" w:hAnsi="Times New Roman" w:cs="Times New Roman"/>
          <w:szCs w:val="21"/>
        </w:rPr>
        <w:t>或</w:t>
      </w:r>
      <w:r>
        <w:rPr>
          <w:rFonts w:hint="default" w:ascii="Times New Roman" w:hAnsi="Times New Roman" w:cs="Times New Roman"/>
          <w:szCs w:val="21"/>
        </w:rPr>
        <w:t>不能按照国家标准正常使用，由乙方返工。如再次检验不合格，甲方有权取消合同</w:t>
      </w:r>
      <w:r>
        <w:rPr>
          <w:rFonts w:hint="default" w:ascii="Times New Roman" w:hAnsi="Times New Roman" w:cs="Times New Roman"/>
          <w:szCs w:val="21"/>
        </w:rPr>
        <w:t>，</w:t>
      </w:r>
      <w:r>
        <w:rPr>
          <w:rFonts w:hint="default" w:ascii="Times New Roman" w:hAnsi="Times New Roman" w:cs="Times New Roman"/>
        </w:rPr>
        <w:t>乙方需全额退还货款且承担相应损失。</w:t>
      </w:r>
    </w:p>
    <w:p w14:paraId="506C5CF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9.3</w:t>
      </w:r>
      <w:r>
        <w:rPr>
          <w:rFonts w:hint="default" w:ascii="Times New Roman" w:hAnsi="Times New Roman" w:cs="Times New Roman"/>
          <w:szCs w:val="21"/>
        </w:rPr>
        <w:t>乙方提供的</w:t>
      </w:r>
      <w:r>
        <w:rPr>
          <w:rFonts w:hint="default" w:ascii="Times New Roman" w:hAnsi="Times New Roman" w:cs="Times New Roman"/>
          <w:szCs w:val="21"/>
        </w:rPr>
        <w:t>货物</w:t>
      </w:r>
      <w:r>
        <w:rPr>
          <w:rFonts w:hint="default" w:ascii="Times New Roman" w:hAnsi="Times New Roman" w:cs="Times New Roman"/>
          <w:szCs w:val="21"/>
        </w:rPr>
        <w:t>，需提供相应的</w:t>
      </w:r>
      <w:r>
        <w:rPr>
          <w:rFonts w:hint="default" w:ascii="Times New Roman" w:hAnsi="Times New Roman" w:cs="Times New Roman"/>
          <w:szCs w:val="21"/>
        </w:rPr>
        <w:t>货物</w:t>
      </w:r>
      <w:r>
        <w:rPr>
          <w:rFonts w:hint="default" w:ascii="Times New Roman" w:hAnsi="Times New Roman" w:cs="Times New Roman"/>
          <w:szCs w:val="21"/>
        </w:rPr>
        <w:t>质量合格证书和说明书。乙方交货必须严格按照合同约定的产品规格、型号要求，否则甲方有权拒收。收货后发现返修率达到</w:t>
      </w:r>
      <w:r>
        <w:rPr>
          <w:rFonts w:hint="default" w:ascii="Times New Roman" w:hAnsi="Times New Roman" w:cs="Times New Roman"/>
          <w:szCs w:val="21"/>
          <w:u w:val="single"/>
        </w:rPr>
        <w:t xml:space="preserve"> 10 </w:t>
      </w:r>
      <w:r>
        <w:rPr>
          <w:rFonts w:hint="default" w:ascii="Times New Roman" w:hAnsi="Times New Roman" w:cs="Times New Roman"/>
          <w:szCs w:val="21"/>
        </w:rPr>
        <w:t>%以上</w:t>
      </w:r>
      <w:r>
        <w:rPr>
          <w:rFonts w:hint="default" w:ascii="Times New Roman" w:hAnsi="Times New Roman" w:cs="Times New Roman"/>
          <w:szCs w:val="21"/>
        </w:rPr>
        <w:t>的</w:t>
      </w:r>
      <w:r>
        <w:rPr>
          <w:rFonts w:hint="default" w:ascii="Times New Roman" w:hAnsi="Times New Roman" w:cs="Times New Roman"/>
          <w:szCs w:val="21"/>
        </w:rPr>
        <w:t>，甲方有权终止合同</w:t>
      </w:r>
      <w:r>
        <w:rPr>
          <w:rFonts w:hint="default" w:ascii="Times New Roman" w:hAnsi="Times New Roman" w:cs="Times New Roman"/>
          <w:szCs w:val="21"/>
        </w:rPr>
        <w:t>，</w:t>
      </w:r>
      <w:r>
        <w:rPr>
          <w:rFonts w:hint="default" w:ascii="Times New Roman" w:hAnsi="Times New Roman" w:cs="Times New Roman"/>
        </w:rPr>
        <w:t>乙方需全额退还货款且承担相应损失。</w:t>
      </w:r>
    </w:p>
    <w:p w14:paraId="55C9FCDE">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10.</w:t>
      </w:r>
      <w:r>
        <w:rPr>
          <w:rFonts w:hint="default" w:ascii="Times New Roman" w:hAnsi="Times New Roman" w:cs="Times New Roman"/>
          <w:b/>
          <w:szCs w:val="21"/>
        </w:rPr>
        <w:t>售后服务</w:t>
      </w:r>
    </w:p>
    <w:p w14:paraId="77F506A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10.1</w:t>
      </w:r>
      <w:r>
        <w:rPr>
          <w:rFonts w:hint="default" w:ascii="Times New Roman" w:hAnsi="Times New Roman" w:cs="Times New Roman"/>
          <w:szCs w:val="21"/>
        </w:rPr>
        <w:t>乙方承诺的售后服务按照</w:t>
      </w:r>
      <w:r>
        <w:rPr>
          <w:rFonts w:hint="default" w:ascii="Times New Roman" w:hAnsi="Times New Roman" w:cs="Times New Roman"/>
          <w:szCs w:val="21"/>
        </w:rPr>
        <w:t>响应文件</w:t>
      </w:r>
      <w:r>
        <w:rPr>
          <w:rFonts w:hint="default" w:ascii="Times New Roman" w:hAnsi="Times New Roman" w:cs="Times New Roman"/>
          <w:szCs w:val="21"/>
        </w:rPr>
        <w:t>的服务承诺方案实施。</w:t>
      </w:r>
    </w:p>
    <w:p w14:paraId="4685ED8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10.2货物</w:t>
      </w:r>
      <w:r>
        <w:rPr>
          <w:rFonts w:hint="default" w:ascii="Times New Roman" w:hAnsi="Times New Roman" w:cs="Times New Roman"/>
          <w:szCs w:val="21"/>
        </w:rPr>
        <w:t>售后服务质量技术标准：按国家新“三包”规定执行</w:t>
      </w:r>
      <w:r>
        <w:rPr>
          <w:rFonts w:hint="default" w:ascii="Times New Roman" w:hAnsi="Times New Roman" w:cs="Times New Roman"/>
          <w:szCs w:val="21"/>
        </w:rPr>
        <w:t>，</w:t>
      </w:r>
      <w:r>
        <w:rPr>
          <w:rFonts w:hint="default" w:ascii="Times New Roman" w:hAnsi="Times New Roman" w:cs="Times New Roman"/>
          <w:szCs w:val="21"/>
        </w:rPr>
        <w:t>如有质量问题7天内包退，15天内包换。</w:t>
      </w:r>
    </w:p>
    <w:p w14:paraId="3F0B4D6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10.3货物</w:t>
      </w:r>
      <w:r>
        <w:rPr>
          <w:rFonts w:hint="default" w:ascii="Times New Roman" w:hAnsi="Times New Roman" w:cs="Times New Roman"/>
          <w:szCs w:val="21"/>
        </w:rPr>
        <w:t>出现产品故障时，售后响应时间为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06956E95">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10.4</w:t>
      </w:r>
      <w:r>
        <w:rPr>
          <w:rFonts w:hint="default" w:ascii="Times New Roman" w:hAnsi="Times New Roman" w:cs="Times New Roman"/>
          <w:szCs w:val="21"/>
        </w:rPr>
        <w:t>售后服务由乙方全权负责，成立专门售后服务小组，保证提供完善的售后服务。售后联系人：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79BC770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11.</w:t>
      </w:r>
      <w:r>
        <w:rPr>
          <w:rFonts w:hint="default" w:ascii="Times New Roman" w:hAnsi="Times New Roman" w:cs="Times New Roman"/>
          <w:b/>
          <w:szCs w:val="21"/>
        </w:rPr>
        <w:t>违约责任</w:t>
      </w:r>
    </w:p>
    <w:p w14:paraId="5062CEB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11.1</w:t>
      </w:r>
      <w:r>
        <w:rPr>
          <w:rFonts w:hint="default" w:ascii="Times New Roman" w:hAnsi="Times New Roman" w:cs="Times New Roman"/>
          <w:szCs w:val="21"/>
        </w:rPr>
        <w:t>因乙方原因不能按照约定期限交货并完成安装</w:t>
      </w:r>
      <w:r>
        <w:rPr>
          <w:rFonts w:hint="default" w:ascii="Times New Roman" w:hAnsi="Times New Roman" w:cs="Times New Roman"/>
          <w:szCs w:val="21"/>
        </w:rPr>
        <w:t>（如需）</w:t>
      </w:r>
      <w:r>
        <w:rPr>
          <w:rFonts w:hint="default" w:ascii="Times New Roman" w:hAnsi="Times New Roman" w:cs="Times New Roman"/>
          <w:szCs w:val="21"/>
        </w:rPr>
        <w:t>的，应承担违约责任。即每逾期一天须向甲方支付</w:t>
      </w:r>
      <w:r>
        <w:rPr>
          <w:rFonts w:hint="default" w:ascii="Times New Roman" w:hAnsi="Times New Roman" w:cs="Times New Roman"/>
          <w:szCs w:val="21"/>
        </w:rPr>
        <w:t>逾期货物价款</w:t>
      </w:r>
      <w:r>
        <w:rPr>
          <w:rFonts w:hint="default" w:ascii="Times New Roman" w:hAnsi="Times New Roman" w:cs="Times New Roman"/>
          <w:szCs w:val="21"/>
          <w:u w:val="single"/>
        </w:rPr>
        <w:t xml:space="preserve">1 </w:t>
      </w:r>
      <w:r>
        <w:rPr>
          <w:rFonts w:hint="default" w:ascii="Times New Roman" w:hAnsi="Times New Roman" w:cs="Times New Roman"/>
          <w:szCs w:val="21"/>
        </w:rPr>
        <w:t>%</w:t>
      </w:r>
      <w:r>
        <w:rPr>
          <w:rFonts w:hint="default" w:ascii="Times New Roman" w:hAnsi="Times New Roman" w:cs="Times New Roman"/>
          <w:szCs w:val="21"/>
        </w:rPr>
        <w:t>的</w:t>
      </w:r>
      <w:r>
        <w:rPr>
          <w:rFonts w:hint="default" w:ascii="Times New Roman" w:hAnsi="Times New Roman" w:cs="Times New Roman"/>
          <w:szCs w:val="21"/>
        </w:rPr>
        <w:t>违约金，延期超过</w:t>
      </w:r>
      <w:r>
        <w:rPr>
          <w:rFonts w:hint="default" w:ascii="Times New Roman" w:hAnsi="Times New Roman" w:cs="Times New Roman"/>
          <w:szCs w:val="21"/>
          <w:u w:val="single"/>
        </w:rPr>
        <w:t xml:space="preserve">10 </w:t>
      </w:r>
      <w:r>
        <w:rPr>
          <w:rFonts w:hint="default" w:ascii="Times New Roman" w:hAnsi="Times New Roman" w:cs="Times New Roman"/>
          <w:szCs w:val="21"/>
        </w:rPr>
        <w:t>日的，甲方将解除合同并要求乙方赔偿逾期损失。</w:t>
      </w:r>
    </w:p>
    <w:p w14:paraId="0AA76E0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11.2</w:t>
      </w:r>
      <w:r>
        <w:rPr>
          <w:rFonts w:hint="default" w:ascii="Times New Roman" w:hAnsi="Times New Roman" w:cs="Times New Roman"/>
          <w:szCs w:val="21"/>
        </w:rPr>
        <w:t>乙方</w:t>
      </w:r>
      <w:r>
        <w:rPr>
          <w:rFonts w:hint="default" w:ascii="Times New Roman" w:hAnsi="Times New Roman" w:cs="Times New Roman"/>
          <w:szCs w:val="21"/>
        </w:rPr>
        <w:t>交付货物</w:t>
      </w:r>
      <w:r>
        <w:rPr>
          <w:rFonts w:hint="default" w:ascii="Times New Roman" w:hAnsi="Times New Roman" w:cs="Times New Roman"/>
          <w:szCs w:val="21"/>
        </w:rPr>
        <w:t>不符合相关质量标准的，乙方负责包修包换，其中修理三次仍不能正常使用的，乙方同意按退货处理。</w:t>
      </w:r>
      <w:r>
        <w:rPr>
          <w:rFonts w:hint="default" w:ascii="Times New Roman" w:hAnsi="Times New Roman" w:cs="Times New Roman"/>
          <w:szCs w:val="21"/>
          <w:lang w:eastAsia="zh-CN"/>
        </w:rPr>
        <w:t>乙方包修</w:t>
      </w:r>
      <w:r>
        <w:rPr>
          <w:rFonts w:hint="default" w:ascii="Times New Roman" w:hAnsi="Times New Roman" w:cs="Times New Roman"/>
          <w:szCs w:val="21"/>
        </w:rPr>
        <w:t>包换设备及退货退款的，应当在</w:t>
      </w:r>
      <w:r>
        <w:rPr>
          <w:rFonts w:hint="default" w:ascii="Times New Roman" w:hAnsi="Times New Roman" w:cs="Times New Roman"/>
          <w:szCs w:val="21"/>
          <w:u w:val="single"/>
        </w:rPr>
        <w:t xml:space="preserve">3 </w:t>
      </w:r>
      <w:r>
        <w:rPr>
          <w:rFonts w:hint="default" w:ascii="Times New Roman" w:hAnsi="Times New Roman" w:cs="Times New Roman"/>
          <w:szCs w:val="21"/>
        </w:rPr>
        <w:t>日内完成，不能按约定完成的，每天按</w:t>
      </w:r>
      <w:r>
        <w:rPr>
          <w:rFonts w:hint="default" w:ascii="Times New Roman" w:hAnsi="Times New Roman" w:cs="Times New Roman"/>
          <w:szCs w:val="21"/>
        </w:rPr>
        <w:t>相应货物价款</w:t>
      </w:r>
      <w:r>
        <w:rPr>
          <w:rFonts w:hint="default" w:ascii="Times New Roman" w:hAnsi="Times New Roman" w:cs="Times New Roman"/>
          <w:szCs w:val="21"/>
        </w:rPr>
        <w:t>的</w:t>
      </w:r>
      <w:r>
        <w:rPr>
          <w:rFonts w:hint="default" w:ascii="Times New Roman" w:hAnsi="Times New Roman" w:cs="Times New Roman"/>
          <w:szCs w:val="21"/>
          <w:u w:val="single"/>
        </w:rPr>
        <w:t xml:space="preserve">1 </w:t>
      </w:r>
      <w:r>
        <w:rPr>
          <w:rFonts w:hint="default" w:ascii="Times New Roman" w:hAnsi="Times New Roman" w:cs="Times New Roman"/>
          <w:szCs w:val="21"/>
        </w:rPr>
        <w:t>%的标准向甲方支付违约金。</w:t>
      </w:r>
    </w:p>
    <w:p w14:paraId="0DC4FD9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11.3</w:t>
      </w:r>
      <w:r>
        <w:rPr>
          <w:rFonts w:hint="default" w:ascii="Times New Roman" w:hAnsi="Times New Roman" w:cs="Times New Roman"/>
          <w:szCs w:val="21"/>
        </w:rPr>
        <w:t>乙方</w:t>
      </w:r>
      <w:r>
        <w:rPr>
          <w:rFonts w:hint="default" w:ascii="Times New Roman" w:hAnsi="Times New Roman" w:cs="Times New Roman"/>
          <w:szCs w:val="21"/>
        </w:rPr>
        <w:t>货物运输、</w:t>
      </w:r>
      <w:r>
        <w:rPr>
          <w:rFonts w:hint="default" w:ascii="Times New Roman" w:hAnsi="Times New Roman" w:cs="Times New Roman"/>
          <w:szCs w:val="21"/>
        </w:rPr>
        <w:t>安装</w:t>
      </w:r>
      <w:r>
        <w:rPr>
          <w:rFonts w:hint="default" w:ascii="Times New Roman" w:hAnsi="Times New Roman" w:cs="Times New Roman"/>
          <w:szCs w:val="21"/>
        </w:rPr>
        <w:t>、调试、试运行等过程中</w:t>
      </w:r>
      <w:r>
        <w:rPr>
          <w:rFonts w:hint="default" w:ascii="Times New Roman" w:hAnsi="Times New Roman" w:cs="Times New Roman"/>
          <w:szCs w:val="21"/>
        </w:rPr>
        <w:t>对自身或他人造成的任何人身或财产损失，均全部由乙方负责。</w:t>
      </w:r>
    </w:p>
    <w:p w14:paraId="313199A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11.4</w:t>
      </w:r>
      <w:r>
        <w:rPr>
          <w:rFonts w:hint="default" w:ascii="Times New Roman" w:hAnsi="Times New Roman" w:cs="Times New Roman"/>
          <w:szCs w:val="21"/>
        </w:rPr>
        <w:t>乙方所交付货物侵犯第三方权益的，应承担由此给甲方造成的一切损失，并承担一切后果。</w:t>
      </w:r>
    </w:p>
    <w:p w14:paraId="6479AB70">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11.5</w:t>
      </w:r>
      <w:r>
        <w:rPr>
          <w:rFonts w:hint="default" w:ascii="Times New Roman" w:hAnsi="Times New Roman" w:cs="Times New Roman"/>
          <w:szCs w:val="21"/>
        </w:rPr>
        <w:t>若发生其他违约情形，违约方应赔偿由此给对方的损失。如属双方过失，应各自承担相应责任。</w:t>
      </w:r>
    </w:p>
    <w:p w14:paraId="319561D8">
      <w:pPr>
        <w:spacing w:line="360" w:lineRule="auto"/>
        <w:ind w:firstLine="420" w:firstLineChars="200"/>
        <w:rPr>
          <w:rFonts w:hint="default" w:ascii="Times New Roman" w:hAnsi="Times New Roman" w:eastAsia="宋体" w:cs="Times New Roman"/>
          <w:bCs/>
          <w:szCs w:val="21"/>
        </w:rPr>
      </w:pPr>
      <w:r>
        <w:rPr>
          <w:rFonts w:hint="default" w:ascii="Times New Roman" w:hAnsi="Times New Roman" w:cs="Times New Roman"/>
          <w:bCs/>
          <w:szCs w:val="21"/>
        </w:rPr>
        <w:t>11.6</w:t>
      </w:r>
      <w:r>
        <w:rPr>
          <w:rFonts w:hint="default" w:ascii="Times New Roman" w:hAnsi="Times New Roman" w:cs="Times New Roman"/>
          <w:szCs w:val="21"/>
        </w:rPr>
        <w:t>乙方</w:t>
      </w:r>
      <w:r>
        <w:rPr>
          <w:rFonts w:hint="default" w:ascii="Times New Roman" w:hAnsi="Times New Roman" w:cs="Times New Roman"/>
          <w:bCs/>
          <w:szCs w:val="21"/>
        </w:rPr>
        <w:t>必须保证甲方在使用</w:t>
      </w:r>
      <w:r>
        <w:rPr>
          <w:rFonts w:hint="default" w:ascii="Times New Roman" w:hAnsi="Times New Roman" w:cs="Times New Roman"/>
          <w:bCs/>
          <w:szCs w:val="21"/>
        </w:rPr>
        <w:t>乙方</w:t>
      </w:r>
      <w:r>
        <w:rPr>
          <w:rFonts w:hint="default" w:ascii="Times New Roman" w:hAnsi="Times New Roman" w:cs="Times New Roman"/>
          <w:bCs/>
          <w:szCs w:val="21"/>
        </w:rPr>
        <w:t>提供的货物时</w:t>
      </w:r>
      <w:r>
        <w:rPr>
          <w:rFonts w:hint="default" w:ascii="Times New Roman" w:hAnsi="Times New Roman" w:cs="Times New Roman"/>
          <w:bCs/>
          <w:szCs w:val="21"/>
        </w:rPr>
        <w:t>，</w:t>
      </w:r>
      <w:r>
        <w:rPr>
          <w:rFonts w:hint="default" w:ascii="Times New Roman" w:hAnsi="Times New Roman" w:cs="Times New Roman"/>
          <w:bCs/>
          <w:szCs w:val="21"/>
        </w:rPr>
        <w:t>不存在任何已知的不合法的情形</w:t>
      </w:r>
      <w:r>
        <w:rPr>
          <w:rFonts w:hint="default" w:ascii="Times New Roman" w:hAnsi="Times New Roman" w:cs="Times New Roman"/>
          <w:bCs/>
          <w:szCs w:val="21"/>
        </w:rPr>
        <w:t>，</w:t>
      </w:r>
      <w:r>
        <w:rPr>
          <w:rFonts w:hint="default" w:ascii="Times New Roman" w:hAnsi="Times New Roman" w:cs="Times New Roman"/>
          <w:bCs/>
          <w:szCs w:val="21"/>
        </w:rPr>
        <w:t>也不存在已知的与第三方专利权</w:t>
      </w:r>
      <w:r>
        <w:rPr>
          <w:rFonts w:hint="default" w:ascii="Times New Roman" w:hAnsi="Times New Roman" w:cs="Times New Roman"/>
          <w:szCs w:val="21"/>
        </w:rPr>
        <w:t>、著作权、商标权或工业设计权相关的任何争议</w:t>
      </w:r>
      <w:r>
        <w:rPr>
          <w:rFonts w:hint="default" w:ascii="Times New Roman" w:hAnsi="Times New Roman" w:cs="Times New Roman"/>
          <w:szCs w:val="21"/>
        </w:rPr>
        <w:t>，</w:t>
      </w:r>
      <w:r>
        <w:rPr>
          <w:rFonts w:hint="default" w:ascii="Times New Roman" w:hAnsi="Times New Roman" w:cs="Times New Roman"/>
          <w:szCs w:val="21"/>
        </w:rPr>
        <w:t>如果有任何因甲方使用乙方提供的货物而提起的侵权指控</w:t>
      </w:r>
      <w:r>
        <w:rPr>
          <w:rFonts w:hint="default" w:ascii="Times New Roman" w:hAnsi="Times New Roman" w:cs="Times New Roman"/>
          <w:szCs w:val="21"/>
        </w:rPr>
        <w:t>，</w:t>
      </w:r>
      <w:r>
        <w:rPr>
          <w:rFonts w:hint="default" w:ascii="Times New Roman" w:hAnsi="Times New Roman" w:cs="Times New Roman"/>
          <w:szCs w:val="21"/>
        </w:rPr>
        <w:t>乙方依法承担全部责任</w:t>
      </w:r>
      <w:r>
        <w:rPr>
          <w:rFonts w:hint="default" w:ascii="Times New Roman" w:hAnsi="Times New Roman" w:cs="Times New Roman"/>
          <w:bCs/>
          <w:szCs w:val="21"/>
        </w:rPr>
        <w:t>。</w:t>
      </w:r>
    </w:p>
    <w:p w14:paraId="28BD96AE">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12.</w:t>
      </w:r>
      <w:r>
        <w:rPr>
          <w:rFonts w:hint="default" w:ascii="Times New Roman" w:hAnsi="Times New Roman" w:cs="Times New Roman"/>
          <w:b/>
          <w:bCs/>
          <w:szCs w:val="21"/>
        </w:rPr>
        <w:t>合同的</w:t>
      </w:r>
      <w:r>
        <w:rPr>
          <w:rFonts w:hint="default" w:ascii="Times New Roman" w:hAnsi="Times New Roman" w:cs="Times New Roman"/>
          <w:b/>
          <w:bCs/>
          <w:szCs w:val="21"/>
        </w:rPr>
        <w:t>变更</w:t>
      </w:r>
    </w:p>
    <w:p w14:paraId="0A39698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12.1</w:t>
      </w:r>
      <w:r>
        <w:rPr>
          <w:rFonts w:hint="default" w:ascii="Times New Roman" w:hAnsi="Times New Roman" w:cs="Times New Roman"/>
          <w:szCs w:val="21"/>
        </w:rPr>
        <w:t>在合同履行过程中</w:t>
      </w:r>
      <w:r>
        <w:rPr>
          <w:rFonts w:hint="default" w:ascii="Times New Roman" w:hAnsi="Times New Roman" w:cs="Times New Roman"/>
          <w:szCs w:val="21"/>
        </w:rPr>
        <w:t>，供货价格不随任何因素发生变化。</w:t>
      </w:r>
    </w:p>
    <w:p w14:paraId="7F1E520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12.2</w:t>
      </w:r>
      <w:r>
        <w:rPr>
          <w:rFonts w:hint="default" w:ascii="Times New Roman" w:hAnsi="Times New Roman" w:cs="Times New Roman"/>
          <w:szCs w:val="21"/>
        </w:rPr>
        <w:t>在合同履行过程中</w:t>
      </w:r>
      <w:r>
        <w:rPr>
          <w:rFonts w:hint="default" w:ascii="Times New Roman" w:hAnsi="Times New Roman" w:cs="Times New Roman"/>
          <w:szCs w:val="21"/>
        </w:rPr>
        <w:t>，</w:t>
      </w:r>
      <w:r>
        <w:rPr>
          <w:rFonts w:hint="default" w:ascii="Times New Roman" w:hAnsi="Times New Roman" w:cs="Times New Roman"/>
          <w:szCs w:val="21"/>
        </w:rPr>
        <w:t>甲方有</w:t>
      </w:r>
      <w:r>
        <w:rPr>
          <w:rFonts w:hint="default" w:ascii="Times New Roman" w:hAnsi="Times New Roman" w:cs="Times New Roman"/>
          <w:szCs w:val="21"/>
        </w:rPr>
        <w:t>权调整供货数量。如增加或减少供货数量时，甲方应提前</w:t>
      </w:r>
      <w:r>
        <w:rPr>
          <w:rFonts w:hint="default" w:ascii="Times New Roman" w:hAnsi="Times New Roman" w:cs="Times New Roman"/>
          <w:szCs w:val="21"/>
          <w:lang w:val="en-US" w:eastAsia="zh-CN"/>
        </w:rPr>
        <w:t>15</w:t>
      </w:r>
      <w:r>
        <w:rPr>
          <w:rFonts w:hint="default" w:ascii="Times New Roman" w:hAnsi="Times New Roman" w:cs="Times New Roman"/>
          <w:szCs w:val="21"/>
        </w:rPr>
        <w:t>日通知乙方。对增加供货数量的，</w:t>
      </w:r>
      <w:r>
        <w:rPr>
          <w:rFonts w:hint="default" w:ascii="Times New Roman" w:hAnsi="Times New Roman" w:cs="Times New Roman"/>
          <w:szCs w:val="21"/>
        </w:rPr>
        <w:t>乙方</w:t>
      </w:r>
      <w:r>
        <w:rPr>
          <w:rFonts w:hint="default" w:ascii="Times New Roman" w:hAnsi="Times New Roman" w:cs="Times New Roman"/>
          <w:szCs w:val="21"/>
        </w:rPr>
        <w:t>应</w:t>
      </w:r>
      <w:r>
        <w:rPr>
          <w:rFonts w:hint="default" w:ascii="Times New Roman" w:hAnsi="Times New Roman" w:cs="Times New Roman"/>
          <w:szCs w:val="21"/>
        </w:rPr>
        <w:t>在接到甲方补单通知后日内将增加</w:t>
      </w:r>
      <w:r>
        <w:rPr>
          <w:rFonts w:hint="default" w:ascii="Times New Roman" w:hAnsi="Times New Roman" w:cs="Times New Roman"/>
          <w:szCs w:val="21"/>
        </w:rPr>
        <w:t>的货物</w:t>
      </w:r>
      <w:r>
        <w:rPr>
          <w:rFonts w:hint="default" w:ascii="Times New Roman" w:hAnsi="Times New Roman" w:cs="Times New Roman"/>
          <w:szCs w:val="21"/>
        </w:rPr>
        <w:t>按本合同价格及相关质量要求及时</w:t>
      </w:r>
      <w:r>
        <w:rPr>
          <w:rFonts w:hint="default" w:ascii="Times New Roman" w:hAnsi="Times New Roman" w:cs="Times New Roman"/>
          <w:szCs w:val="21"/>
        </w:rPr>
        <w:t>供</w:t>
      </w:r>
      <w:r>
        <w:rPr>
          <w:rFonts w:hint="default" w:ascii="Times New Roman" w:hAnsi="Times New Roman" w:cs="Times New Roman"/>
          <w:szCs w:val="21"/>
        </w:rPr>
        <w:t>货到位。</w:t>
      </w:r>
    </w:p>
    <w:p w14:paraId="0EC8E3C0">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13.</w:t>
      </w:r>
      <w:r>
        <w:rPr>
          <w:rFonts w:hint="default" w:ascii="Times New Roman" w:hAnsi="Times New Roman" w:cs="Times New Roman"/>
          <w:b/>
          <w:bCs/>
          <w:szCs w:val="21"/>
        </w:rPr>
        <w:t>不可抗力</w:t>
      </w:r>
    </w:p>
    <w:p w14:paraId="740BA8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14.</w:t>
      </w:r>
      <w:r>
        <w:rPr>
          <w:rFonts w:hint="default" w:ascii="Times New Roman" w:hAnsi="Times New Roman" w:cs="Times New Roman"/>
          <w:b/>
          <w:bCs/>
          <w:szCs w:val="21"/>
        </w:rPr>
        <w:t>争议解决方式</w:t>
      </w:r>
    </w:p>
    <w:p w14:paraId="38F363F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15.</w:t>
      </w:r>
      <w:r>
        <w:rPr>
          <w:rFonts w:hint="default" w:ascii="Times New Roman" w:hAnsi="Times New Roman" w:cs="Times New Roman"/>
          <w:b/>
          <w:bCs/>
          <w:szCs w:val="21"/>
        </w:rPr>
        <w:t>其他条款</w:t>
      </w:r>
    </w:p>
    <w:p w14:paraId="5D02DCB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15.1</w:t>
      </w:r>
      <w:r>
        <w:rPr>
          <w:rFonts w:hint="default" w:ascii="Times New Roman" w:hAnsi="Times New Roman" w:cs="Times New Roman"/>
          <w:szCs w:val="21"/>
        </w:rPr>
        <w:t>本合同自双方</w:t>
      </w:r>
      <w:r>
        <w:rPr>
          <w:rFonts w:hint="default" w:ascii="Times New Roman" w:hAnsi="Times New Roman" w:cs="Times New Roman"/>
          <w:szCs w:val="21"/>
        </w:rPr>
        <w:t>签名</w:t>
      </w:r>
      <w:r>
        <w:rPr>
          <w:rFonts w:hint="default" w:ascii="Times New Roman" w:hAnsi="Times New Roman" w:cs="Times New Roman"/>
          <w:szCs w:val="21"/>
        </w:rPr>
        <w:t>盖章之日起生效。本合同及附件共</w:t>
      </w:r>
      <w:r>
        <w:rPr>
          <w:rFonts w:hint="default" w:ascii="Times New Roman" w:hAnsi="Times New Roman" w:cs="Times New Roman"/>
          <w:szCs w:val="21"/>
          <w:lang w:val="en-US" w:eastAsia="zh-CN"/>
        </w:rPr>
        <w:t>4</w:t>
      </w:r>
      <w:r>
        <w:rPr>
          <w:rFonts w:hint="default" w:ascii="Times New Roman" w:hAnsi="Times New Roman" w:cs="Times New Roman"/>
          <w:szCs w:val="21"/>
        </w:rPr>
        <w:t>页，一式</w:t>
      </w:r>
      <w:r>
        <w:rPr>
          <w:rFonts w:hint="default" w:ascii="Times New Roman" w:hAnsi="Times New Roman" w:cs="Times New Roman"/>
          <w:szCs w:val="21"/>
          <w:u w:val="single"/>
          <w:lang w:eastAsia="zh-CN"/>
        </w:rPr>
        <w:t>肆</w:t>
      </w:r>
      <w:r>
        <w:rPr>
          <w:rFonts w:hint="default" w:ascii="Times New Roman" w:hAnsi="Times New Roman" w:cs="Times New Roman"/>
          <w:szCs w:val="21"/>
        </w:rPr>
        <w:t>份，具有同等法律效力，其中甲方</w:t>
      </w:r>
      <w:r>
        <w:rPr>
          <w:rFonts w:hint="default" w:ascii="Times New Roman" w:hAnsi="Times New Roman" w:cs="Times New Roman"/>
          <w:szCs w:val="21"/>
          <w:u w:val="single"/>
        </w:rPr>
        <w:t>贰</w:t>
      </w:r>
      <w:r>
        <w:rPr>
          <w:rFonts w:hint="default" w:ascii="Times New Roman" w:hAnsi="Times New Roman" w:cs="Times New Roman"/>
          <w:szCs w:val="21"/>
        </w:rPr>
        <w:t>份，乙方</w:t>
      </w:r>
      <w:r>
        <w:rPr>
          <w:rFonts w:hint="default" w:ascii="Times New Roman" w:hAnsi="Times New Roman" w:cs="Times New Roman"/>
          <w:szCs w:val="21"/>
          <w:u w:val="single"/>
        </w:rPr>
        <w:t>贰</w:t>
      </w:r>
      <w:r>
        <w:rPr>
          <w:rFonts w:hint="default" w:ascii="Times New Roman" w:hAnsi="Times New Roman" w:cs="Times New Roman"/>
          <w:szCs w:val="21"/>
        </w:rPr>
        <w:t>份。</w:t>
      </w:r>
    </w:p>
    <w:p w14:paraId="477B737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15.2</w:t>
      </w:r>
      <w:r>
        <w:rPr>
          <w:rFonts w:hint="default" w:ascii="Times New Roman" w:hAnsi="Times New Roman" w:cs="Times New Roman"/>
          <w:szCs w:val="21"/>
        </w:rPr>
        <w:t>本项目</w:t>
      </w:r>
      <w:r>
        <w:rPr>
          <w:rFonts w:hint="default" w:ascii="Times New Roman" w:hAnsi="Times New Roman" w:cs="Times New Roman"/>
          <w:szCs w:val="21"/>
        </w:rPr>
        <w:t>采购</w:t>
      </w:r>
      <w:r>
        <w:rPr>
          <w:rFonts w:hint="default" w:ascii="Times New Roman" w:hAnsi="Times New Roman" w:cs="Times New Roman"/>
          <w:szCs w:val="21"/>
        </w:rPr>
        <w:t>文件</w:t>
      </w:r>
      <w:r>
        <w:rPr>
          <w:rFonts w:hint="default" w:ascii="Times New Roman" w:hAnsi="Times New Roman" w:cs="Times New Roman"/>
          <w:szCs w:val="21"/>
        </w:rPr>
        <w:t>、响应</w:t>
      </w:r>
      <w:r>
        <w:rPr>
          <w:rFonts w:hint="default" w:ascii="Times New Roman" w:hAnsi="Times New Roman" w:cs="Times New Roman"/>
          <w:szCs w:val="21"/>
        </w:rPr>
        <w:t>文件、</w:t>
      </w:r>
      <w:r>
        <w:rPr>
          <w:rFonts w:hint="default" w:ascii="Times New Roman" w:hAnsi="Times New Roman" w:cs="Times New Roman"/>
          <w:szCs w:val="21"/>
        </w:rPr>
        <w:t>成交</w:t>
      </w:r>
      <w:r>
        <w:rPr>
          <w:rFonts w:hint="default"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15.3</w:t>
      </w:r>
      <w:r>
        <w:rPr>
          <w:rFonts w:hint="default" w:ascii="Times New Roman" w:hAnsi="Times New Roman" w:cs="Times New Roman"/>
          <w:szCs w:val="21"/>
        </w:rPr>
        <w:t>本合同未尽事宜，双方可协商签订补充协议，补充协议与本合同具有同等法律效力。</w:t>
      </w:r>
    </w:p>
    <w:p w14:paraId="0C2A177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15.4</w:t>
      </w:r>
      <w:r>
        <w:rPr>
          <w:rFonts w:hint="default" w:ascii="Times New Roman" w:hAnsi="Times New Roman" w:cs="Times New Roman"/>
          <w:szCs w:val="21"/>
        </w:rPr>
        <w:t>其他约定：</w:t>
      </w:r>
      <w:r>
        <w:rPr>
          <w:rFonts w:hint="default" w:ascii="Times New Roman" w:hAnsi="Times New Roman" w:cs="Times New Roman"/>
          <w:szCs w:val="21"/>
          <w:u w:val="single"/>
          <w:lang w:val="en-US" w:eastAsia="zh-CN"/>
        </w:rPr>
        <w:t>无</w:t>
      </w:r>
      <w:r>
        <w:rPr>
          <w:rFonts w:hint="default" w:ascii="Times New Roman" w:hAnsi="Times New Roman" w:cs="Times New Roman"/>
          <w:szCs w:val="21"/>
        </w:rPr>
        <w:t>。</w:t>
      </w:r>
    </w:p>
    <w:p w14:paraId="11C1A25F">
      <w:pPr>
        <w:spacing w:line="360" w:lineRule="auto"/>
        <w:ind w:firstLine="420" w:firstLineChars="200"/>
        <w:rPr>
          <w:rFonts w:hint="default" w:ascii="Times New Roman" w:hAnsi="Times New Roman" w:cs="Times New Roman"/>
          <w:szCs w:val="21"/>
        </w:rPr>
      </w:pPr>
    </w:p>
    <w:p w14:paraId="6BC523B5">
      <w:pPr>
        <w:pStyle w:val="6"/>
        <w:rPr>
          <w:rFonts w:hint="default" w:ascii="Times New Roman" w:hAnsi="Times New Roman" w:cs="Times New Roman"/>
          <w:szCs w:val="21"/>
        </w:rPr>
      </w:pPr>
    </w:p>
    <w:p w14:paraId="51D3D73D">
      <w:pPr>
        <w:rPr>
          <w:rFonts w:hint="default" w:ascii="Times New Roman" w:hAnsi="Times New Roman" w:cs="Times New Roman"/>
        </w:rPr>
      </w:pPr>
    </w:p>
    <w:p w14:paraId="650AB65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甲</w:t>
      </w:r>
      <w:r>
        <w:rPr>
          <w:rFonts w:hint="default" w:ascii="Times New Roman" w:hAnsi="Times New Roman" w:cs="Times New Roman"/>
          <w:szCs w:val="21"/>
        </w:rPr>
        <w:t>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74D60012">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28705C6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年</w:t>
      </w:r>
      <w:r>
        <w:rPr>
          <w:rFonts w:hint="default" w:ascii="Times New Roman" w:hAnsi="Times New Roman" w:cs="Times New Roman"/>
          <w:szCs w:val="21"/>
        </w:rPr>
        <w:t xml:space="preserve">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月</w:t>
      </w:r>
      <w:r>
        <w:rPr>
          <w:rFonts w:hint="default" w:ascii="Times New Roman" w:hAnsi="Times New Roman" w:cs="Times New Roman"/>
          <w:szCs w:val="21"/>
        </w:rPr>
        <w:t xml:space="preserve">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672A4936">
      <w:pPr>
        <w:spacing w:line="360" w:lineRule="auto"/>
        <w:ind w:firstLine="420" w:firstLineChars="200"/>
        <w:rPr>
          <w:rFonts w:hint="default" w:ascii="Times New Roman" w:hAnsi="Times New Roman" w:cs="Times New Roman"/>
          <w:szCs w:val="21"/>
        </w:rPr>
      </w:pPr>
    </w:p>
    <w:p w14:paraId="56D0AF2E">
      <w:pPr>
        <w:pStyle w:val="4"/>
        <w:numPr>
          <w:ilvl w:val="0"/>
          <w:numId w:val="0"/>
        </w:numPr>
        <w:ind w:left="417" w:leftChars="0"/>
        <w:rPr>
          <w:rFonts w:hint="default" w:ascii="Times New Roman" w:hAnsi="Times New Roman" w:cs="Times New Roman"/>
        </w:rPr>
      </w:pPr>
    </w:p>
    <w:p w14:paraId="086500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w:t>
      </w:r>
      <w:r>
        <w:rPr>
          <w:rFonts w:hint="default" w:ascii="Times New Roman" w:hAnsi="Times New Roman" w:cs="Times New Roman"/>
          <w:szCs w:val="21"/>
        </w:rPr>
        <w:t>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5E77CE7A">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151E7F53">
      <w:pPr>
        <w:spacing w:line="360" w:lineRule="auto"/>
        <w:ind w:firstLine="420" w:firstLineChars="200"/>
        <w:rPr>
          <w:rFonts w:hint="default" w:ascii="Times New Roman" w:hAnsi="Times New Roman" w:cs="Times New Roman"/>
          <w:sz w:val="24"/>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年</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 </w:t>
      </w:r>
      <w:r>
        <w:rPr>
          <w:rFonts w:hint="default" w:ascii="Times New Roman" w:hAnsi="Times New Roman" w:cs="Times New Roman"/>
          <w:szCs w:val="21"/>
        </w:rPr>
        <w:t>月</w:t>
      </w:r>
      <w:r>
        <w:rPr>
          <w:rFonts w:hint="default" w:ascii="Times New Roman" w:hAnsi="Times New Roman" w:cs="Times New Roman"/>
          <w:szCs w:val="21"/>
        </w:rPr>
        <w:t xml:space="preserve">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14FC1418">
      <w:pPr>
        <w:rPr>
          <w:rFonts w:hint="default" w:ascii="Times New Roman" w:hAnsi="Times New Roman" w:cs="Times New Roman"/>
        </w:rPr>
      </w:pPr>
    </w:p>
    <w:p w14:paraId="4BAFB3D4">
      <w:pPr>
        <w:snapToGrid w:val="0"/>
        <w:spacing w:line="440" w:lineRule="exact"/>
        <w:rPr>
          <w:rFonts w:hint="default" w:ascii="Times New Roman" w:hAnsi="Times New Roman" w:cs="Times New Roman"/>
          <w:szCs w:val="21"/>
        </w:rPr>
      </w:pPr>
      <w:r>
        <w:rPr>
          <w:rFonts w:hint="default" w:ascii="Times New Roman" w:hAnsi="Times New Roman" w:cs="Times New Roman"/>
          <w:szCs w:val="21"/>
        </w:rPr>
        <w:br w:type="page"/>
      </w:r>
    </w:p>
    <w:p w14:paraId="550C959D">
      <w:pPr>
        <w:pStyle w:val="3"/>
        <w:numPr>
          <w:ilvl w:val="0"/>
          <w:numId w:val="4"/>
        </w:numPr>
        <w:spacing w:before="312" w:after="312"/>
        <w:rPr>
          <w:rFonts w:hint="default" w:ascii="Times New Roman" w:hAnsi="Times New Roman" w:eastAsia="宋体" w:cs="Times New Roman"/>
        </w:rPr>
      </w:pPr>
      <w:r>
        <w:rPr>
          <w:rFonts w:hint="default" w:ascii="Times New Roman" w:hAnsi="Times New Roman" w:eastAsia="宋体" w:cs="Times New Roman"/>
        </w:rPr>
        <w:t>采购需求及清单</w:t>
      </w:r>
    </w:p>
    <w:p w14:paraId="251CB645">
      <w:pPr>
        <w:keepNext w:val="0"/>
        <w:keepLines w:val="0"/>
        <w:pageBreakBefore w:val="0"/>
        <w:widowControl/>
        <w:numPr>
          <w:ilvl w:val="0"/>
          <w:numId w:val="0"/>
        </w:numPr>
        <w:suppressLineNumbers w:val="0"/>
        <w:kinsoku/>
        <w:wordWrap/>
        <w:overflowPunct/>
        <w:topLinePunct w:val="0"/>
        <w:bidi w:val="0"/>
        <w:adjustRightInd/>
        <w:spacing w:line="360" w:lineRule="auto"/>
        <w:jc w:val="left"/>
        <w:textAlignment w:val="auto"/>
        <w:rPr>
          <w:rFonts w:hint="default" w:ascii="Times New Roman" w:hAnsi="Times New Roman" w:eastAsia="宋体" w:cs="Times New Roman"/>
          <w:sz w:val="21"/>
          <w:szCs w:val="21"/>
        </w:rPr>
      </w:pPr>
      <w:bookmarkStart w:id="79" w:name="_Toc101186772"/>
      <w:bookmarkStart w:id="80" w:name="_Toc9834_WPSOffice_Level1"/>
      <w:r>
        <w:rPr>
          <w:rFonts w:hint="default" w:ascii="Times New Roman" w:hAnsi="Times New Roman" w:eastAsia="宋体" w:cs="Times New Roman"/>
          <w:b/>
          <w:bCs/>
          <w:color w:val="000000"/>
          <w:kern w:val="0"/>
          <w:sz w:val="21"/>
          <w:szCs w:val="21"/>
          <w:lang w:val="en-US" w:eastAsia="zh-CN" w:bidi="ar"/>
        </w:rPr>
        <w:t>1.多功能除雪车技术性能指标要求</w:t>
      </w:r>
    </w:p>
    <w:p w14:paraId="04C17C82">
      <w:pPr>
        <w:spacing w:line="360" w:lineRule="auto"/>
        <w:contextualSpacing/>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说明：1、发动机、变速箱、底盘、轮胎为关键构件；</w:t>
      </w:r>
    </w:p>
    <w:p w14:paraId="0A02ADDF">
      <w:pPr>
        <w:numPr>
          <w:ilvl w:val="0"/>
          <w:numId w:val="5"/>
        </w:numPr>
        <w:spacing w:line="360" w:lineRule="auto"/>
        <w:ind w:left="945" w:leftChars="300" w:hanging="315" w:hangingChars="150"/>
        <w:contextualSpacing/>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所投产品中车辆应为经过国家行业主管部门认证的定型产品，且列入《中华人民共和国发改委车辆生产企业及产品公告》；</w:t>
      </w:r>
      <w:r>
        <w:rPr>
          <w:rFonts w:hint="default" w:ascii="Times New Roman" w:hAnsi="Times New Roman" w:eastAsia="宋体" w:cs="Times New Roman"/>
          <w:b/>
          <w:bCs w:val="0"/>
          <w:color w:val="auto"/>
          <w:sz w:val="21"/>
          <w:szCs w:val="21"/>
          <w:highlight w:val="none"/>
        </w:rPr>
        <w:t>技术参数指标（买方要求）</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，如不满足，投标将被否决。</w:t>
      </w:r>
    </w:p>
    <w:p w14:paraId="6273393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lang w:val="en-US" w:eastAsia="zh-CN"/>
        </w:rPr>
        <w:t>多功能除雪车</w:t>
      </w:r>
      <w:r>
        <w:rPr>
          <w:rFonts w:hint="default" w:ascii="Times New Roman" w:hAnsi="Times New Roman" w:eastAsia="宋体" w:cs="Times New Roman"/>
          <w:b/>
          <w:sz w:val="21"/>
          <w:szCs w:val="21"/>
          <w:highlight w:val="none"/>
        </w:rPr>
        <w:t>技术性能指标一览表</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7568"/>
      </w:tblGrid>
      <w:tr w14:paraId="7134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2A0B311F">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p>
        </w:tc>
        <w:tc>
          <w:tcPr>
            <w:tcW w:w="4441" w:type="pct"/>
            <w:tcBorders>
              <w:tl2br w:val="nil"/>
              <w:tr2bl w:val="nil"/>
            </w:tcBorders>
            <w:noWrap w:val="0"/>
            <w:vAlign w:val="center"/>
          </w:tcPr>
          <w:p w14:paraId="26DAFFF5">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用途</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rPr>
              <w:t>用于高速公路畅通保障应急养护</w:t>
            </w:r>
          </w:p>
        </w:tc>
      </w:tr>
      <w:tr w14:paraId="2F27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3BF53D11">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p>
        </w:tc>
        <w:tc>
          <w:tcPr>
            <w:tcW w:w="4441" w:type="pct"/>
            <w:tcBorders>
              <w:tl2br w:val="nil"/>
              <w:tr2bl w:val="nil"/>
            </w:tcBorders>
            <w:noWrap w:val="0"/>
            <w:vAlign w:val="center"/>
          </w:tcPr>
          <w:p w14:paraId="28A7C247">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供货范围</w:t>
            </w:r>
          </w:p>
        </w:tc>
      </w:tr>
      <w:tr w14:paraId="43D9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0D817991">
            <w:pPr>
              <w:adjustRightInd w:val="0"/>
              <w:snapToGrid w:val="0"/>
              <w:spacing w:line="240" w:lineRule="auto"/>
              <w:jc w:val="center"/>
              <w:rPr>
                <w:rFonts w:hint="default" w:ascii="Times New Roman" w:hAnsi="Times New Roman" w:eastAsia="宋体" w:cs="Times New Roman"/>
                <w:sz w:val="21"/>
                <w:szCs w:val="21"/>
                <w:highlight w:val="none"/>
              </w:rPr>
            </w:pPr>
          </w:p>
        </w:tc>
        <w:tc>
          <w:tcPr>
            <w:tcW w:w="4441" w:type="pct"/>
            <w:tcBorders>
              <w:tl2br w:val="nil"/>
              <w:tr2bl w:val="nil"/>
            </w:tcBorders>
            <w:noWrap w:val="0"/>
            <w:vAlign w:val="center"/>
          </w:tcPr>
          <w:p w14:paraId="0CDE9AA6">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整车，含</w:t>
            </w:r>
            <w:r>
              <w:rPr>
                <w:rFonts w:hint="default" w:ascii="Times New Roman" w:hAnsi="Times New Roman" w:eastAsia="宋体" w:cs="Times New Roman"/>
                <w:sz w:val="21"/>
                <w:szCs w:val="21"/>
                <w:highlight w:val="none"/>
                <w:lang w:val="en-US" w:eastAsia="zh-CN"/>
              </w:rPr>
              <w:t>除</w:t>
            </w:r>
            <w:r>
              <w:rPr>
                <w:rFonts w:hint="default" w:ascii="Times New Roman" w:hAnsi="Times New Roman" w:eastAsia="宋体" w:cs="Times New Roman"/>
                <w:sz w:val="21"/>
                <w:szCs w:val="21"/>
                <w:highlight w:val="none"/>
              </w:rPr>
              <w:t>雪铲</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rPr>
              <w:t>高速滚刷、融雪剂撒布系统。</w:t>
            </w:r>
          </w:p>
        </w:tc>
      </w:tr>
      <w:tr w14:paraId="0488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6BEB089F">
            <w:pPr>
              <w:adjustRightInd w:val="0"/>
              <w:snapToGrid w:val="0"/>
              <w:spacing w:line="240" w:lineRule="auto"/>
              <w:jc w:val="center"/>
              <w:rPr>
                <w:rFonts w:hint="default" w:ascii="Times New Roman" w:hAnsi="Times New Roman" w:eastAsia="宋体" w:cs="Times New Roman"/>
                <w:sz w:val="21"/>
                <w:szCs w:val="21"/>
                <w:highlight w:val="none"/>
              </w:rPr>
            </w:pPr>
          </w:p>
        </w:tc>
        <w:tc>
          <w:tcPr>
            <w:tcW w:w="4441" w:type="pct"/>
            <w:tcBorders>
              <w:tl2br w:val="nil"/>
              <w:tr2bl w:val="nil"/>
            </w:tcBorders>
            <w:noWrap w:val="0"/>
            <w:vAlign w:val="center"/>
          </w:tcPr>
          <w:p w14:paraId="2293C8B8">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特种工具</w:t>
            </w:r>
          </w:p>
        </w:tc>
      </w:tr>
      <w:tr w14:paraId="0B6D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48A78BD4">
            <w:pPr>
              <w:adjustRightInd w:val="0"/>
              <w:snapToGrid w:val="0"/>
              <w:spacing w:line="240" w:lineRule="auto"/>
              <w:jc w:val="center"/>
              <w:rPr>
                <w:rFonts w:hint="default" w:ascii="Times New Roman" w:hAnsi="Times New Roman" w:eastAsia="宋体" w:cs="Times New Roman"/>
                <w:sz w:val="21"/>
                <w:szCs w:val="21"/>
                <w:highlight w:val="none"/>
              </w:rPr>
            </w:pPr>
          </w:p>
        </w:tc>
        <w:tc>
          <w:tcPr>
            <w:tcW w:w="4441" w:type="pct"/>
            <w:tcBorders>
              <w:tl2br w:val="nil"/>
              <w:tr2bl w:val="nil"/>
            </w:tcBorders>
            <w:noWrap w:val="0"/>
            <w:vAlign w:val="center"/>
          </w:tcPr>
          <w:p w14:paraId="366AB359">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运转2000小时备品备件及专用工具</w:t>
            </w:r>
          </w:p>
        </w:tc>
      </w:tr>
      <w:tr w14:paraId="1F9F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7E52AB1A">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w:t>
            </w:r>
          </w:p>
        </w:tc>
        <w:tc>
          <w:tcPr>
            <w:tcW w:w="4441" w:type="pct"/>
            <w:tcBorders>
              <w:tl2br w:val="nil"/>
              <w:tr2bl w:val="nil"/>
            </w:tcBorders>
            <w:noWrap w:val="0"/>
            <w:vAlign w:val="center"/>
          </w:tcPr>
          <w:p w14:paraId="4E43B410">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技术数据</w:t>
            </w:r>
          </w:p>
        </w:tc>
      </w:tr>
      <w:tr w14:paraId="36E3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1" w:hRule="atLeast"/>
          <w:jc w:val="center"/>
        </w:trPr>
        <w:tc>
          <w:tcPr>
            <w:tcW w:w="558" w:type="pct"/>
            <w:tcBorders>
              <w:tl2br w:val="nil"/>
              <w:tr2bl w:val="nil"/>
            </w:tcBorders>
            <w:noWrap w:val="0"/>
            <w:vAlign w:val="center"/>
          </w:tcPr>
          <w:p w14:paraId="6C3742EE">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3.1</w:t>
            </w:r>
          </w:p>
        </w:tc>
        <w:tc>
          <w:tcPr>
            <w:tcW w:w="4441" w:type="pct"/>
            <w:tcBorders>
              <w:tl2br w:val="nil"/>
              <w:tr2bl w:val="nil"/>
            </w:tcBorders>
            <w:noWrap w:val="0"/>
            <w:vAlign w:val="center"/>
          </w:tcPr>
          <w:p w14:paraId="0520F952">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上牌时,须按需方指定地点和方式执行,选择的牌号也须经需方认可。需方配合提供公司相关证明及在相关表格加盖公章等）。商业保险及上牌费（含交强险、车损险（≥车价）、第三者责任险(300万元)、自燃险、人员险10万元/人×座位数、不计免赔特约、玻璃破碎险。上牌时,须按需方指定地点和方式执行,选择的牌号也须经需方认可。需方配合提供公司相关证明及在相关表格加盖公章等）。</w:t>
            </w:r>
          </w:p>
        </w:tc>
      </w:tr>
      <w:tr w14:paraId="02A5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top"/>
          </w:tcPr>
          <w:p w14:paraId="6197FD97">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w:t>
            </w:r>
          </w:p>
        </w:tc>
        <w:tc>
          <w:tcPr>
            <w:tcW w:w="4441" w:type="pct"/>
            <w:tcBorders>
              <w:tl2br w:val="nil"/>
              <w:tr2bl w:val="nil"/>
            </w:tcBorders>
            <w:noWrap w:val="0"/>
            <w:vAlign w:val="center"/>
          </w:tcPr>
          <w:p w14:paraId="01BF01FE">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b/>
                <w:bCs/>
                <w:sz w:val="21"/>
                <w:szCs w:val="21"/>
                <w:highlight w:val="none"/>
              </w:rPr>
              <w:t>多功能除雪车技术参数要求</w:t>
            </w:r>
          </w:p>
        </w:tc>
      </w:tr>
      <w:tr w14:paraId="79B6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4D8B841B">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3.2.1</w:t>
            </w:r>
          </w:p>
        </w:tc>
        <w:tc>
          <w:tcPr>
            <w:tcW w:w="4441" w:type="pct"/>
            <w:tcBorders>
              <w:tl2br w:val="nil"/>
              <w:tr2bl w:val="nil"/>
            </w:tcBorders>
            <w:noWrap w:val="0"/>
            <w:vAlign w:val="center"/>
          </w:tcPr>
          <w:p w14:paraId="5A94EC50">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用途：用于高速公路道桥面冬季除雪作业。</w:t>
            </w:r>
          </w:p>
        </w:tc>
      </w:tr>
      <w:tr w14:paraId="1B22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43AF5860">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3.2.2</w:t>
            </w:r>
          </w:p>
        </w:tc>
        <w:tc>
          <w:tcPr>
            <w:tcW w:w="4441" w:type="pct"/>
            <w:tcBorders>
              <w:tl2br w:val="nil"/>
              <w:tr2bl w:val="nil"/>
            </w:tcBorders>
            <w:noWrap w:val="0"/>
            <w:vAlign w:val="center"/>
          </w:tcPr>
          <w:p w14:paraId="4720502C">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提供3C认证和环保公告以及除雪车公告参数</w:t>
            </w:r>
          </w:p>
        </w:tc>
      </w:tr>
      <w:tr w14:paraId="498A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shd w:val="clear" w:color="auto" w:fill="auto"/>
            <w:noWrap w:val="0"/>
            <w:vAlign w:val="center"/>
          </w:tcPr>
          <w:p w14:paraId="493DBAA3">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3.2.3</w:t>
            </w:r>
          </w:p>
        </w:tc>
        <w:tc>
          <w:tcPr>
            <w:tcW w:w="4441" w:type="pct"/>
            <w:tcBorders>
              <w:tl2br w:val="nil"/>
              <w:tr2bl w:val="nil"/>
            </w:tcBorders>
            <w:shd w:val="clear" w:color="auto" w:fill="FFFFFF"/>
            <w:noWrap w:val="0"/>
            <w:vAlign w:val="center"/>
          </w:tcPr>
          <w:p w14:paraId="04F80C56">
            <w:pPr>
              <w:adjustRightInd w:val="0"/>
              <w:snapToGrid w:val="0"/>
              <w:spacing w:line="240" w:lineRule="auto"/>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整车形式，车底盘前置推雪铲、高速滚刷</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后装融雪剂撒布系统</w:t>
            </w:r>
          </w:p>
        </w:tc>
      </w:tr>
      <w:tr w14:paraId="06C9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jc w:val="center"/>
        </w:trPr>
        <w:tc>
          <w:tcPr>
            <w:tcW w:w="558" w:type="pct"/>
            <w:tcBorders>
              <w:tl2br w:val="nil"/>
              <w:tr2bl w:val="nil"/>
            </w:tcBorders>
            <w:noWrap w:val="0"/>
            <w:vAlign w:val="center"/>
          </w:tcPr>
          <w:p w14:paraId="07C35128">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napToGrid w:val="0"/>
                <w:color w:val="000000"/>
                <w:spacing w:val="-4"/>
                <w:kern w:val="0"/>
                <w:sz w:val="21"/>
                <w:szCs w:val="21"/>
                <w:highlight w:val="none"/>
              </w:rPr>
              <w:t>★</w:t>
            </w:r>
            <w:r>
              <w:rPr>
                <w:rFonts w:hint="default" w:ascii="Times New Roman" w:hAnsi="Times New Roman" w:eastAsia="宋体" w:cs="Times New Roman"/>
                <w:sz w:val="21"/>
                <w:szCs w:val="21"/>
                <w:highlight w:val="none"/>
              </w:rPr>
              <w:t>3.2.4</w:t>
            </w:r>
          </w:p>
        </w:tc>
        <w:tc>
          <w:tcPr>
            <w:tcW w:w="4441" w:type="pct"/>
            <w:tcBorders>
              <w:tl2br w:val="nil"/>
              <w:tr2bl w:val="nil"/>
            </w:tcBorders>
            <w:noWrap w:val="0"/>
            <w:vAlign w:val="center"/>
          </w:tcPr>
          <w:p w14:paraId="1CF9C83E">
            <w:pPr>
              <w:adjustRightInd w:val="0"/>
              <w:snapToGrid w:val="0"/>
              <w:spacing w:line="240" w:lineRule="auto"/>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snapToGrid w:val="0"/>
                <w:color w:val="auto"/>
                <w:spacing w:val="-4"/>
                <w:kern w:val="0"/>
                <w:sz w:val="21"/>
                <w:szCs w:val="21"/>
                <w:highlight w:val="none"/>
              </w:rPr>
              <w:t>★</w:t>
            </w:r>
            <w:r>
              <w:rPr>
                <w:rFonts w:hint="default" w:ascii="Times New Roman" w:hAnsi="Times New Roman" w:eastAsia="宋体" w:cs="Times New Roman"/>
                <w:color w:val="auto"/>
                <w:sz w:val="21"/>
                <w:szCs w:val="21"/>
                <w:highlight w:val="none"/>
              </w:rPr>
              <w:t>6×4底盘，要求选用已上目录的国产定型二类底盘，不低于斯太尔、豪沃或更优品牌，</w:t>
            </w:r>
            <w:r>
              <w:rPr>
                <w:rFonts w:hint="default" w:ascii="Times New Roman" w:hAnsi="Times New Roman" w:eastAsia="宋体" w:cs="Times New Roman"/>
                <w:color w:val="auto"/>
                <w:sz w:val="21"/>
                <w:szCs w:val="21"/>
              </w:rPr>
              <w:t>整车以汽车底盘为载体，底盘结构强度高，无货箱设计，底盘车与撒布机为一体式设计</w:t>
            </w:r>
            <w:r>
              <w:rPr>
                <w:rFonts w:hint="default" w:ascii="Times New Roman" w:hAnsi="Times New Roman" w:eastAsia="宋体" w:cs="Times New Roman"/>
                <w:color w:val="auto"/>
                <w:sz w:val="21"/>
                <w:szCs w:val="21"/>
                <w:highlight w:val="none"/>
              </w:rPr>
              <w:t>。</w:t>
            </w:r>
          </w:p>
        </w:tc>
      </w:tr>
      <w:tr w14:paraId="3BF1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37F36E70">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napToGrid w:val="0"/>
                <w:color w:val="000000"/>
                <w:spacing w:val="-4"/>
                <w:kern w:val="0"/>
                <w:sz w:val="21"/>
                <w:szCs w:val="21"/>
                <w:highlight w:val="none"/>
              </w:rPr>
              <w:t>★</w:t>
            </w:r>
            <w:r>
              <w:rPr>
                <w:rFonts w:hint="default" w:ascii="Times New Roman" w:hAnsi="Times New Roman" w:eastAsia="宋体" w:cs="Times New Roman"/>
                <w:sz w:val="21"/>
                <w:szCs w:val="21"/>
                <w:highlight w:val="none"/>
              </w:rPr>
              <w:t>3.2.5</w:t>
            </w:r>
          </w:p>
        </w:tc>
        <w:tc>
          <w:tcPr>
            <w:tcW w:w="4441" w:type="pct"/>
            <w:tcBorders>
              <w:tl2br w:val="nil"/>
              <w:tr2bl w:val="nil"/>
            </w:tcBorders>
            <w:noWrap w:val="0"/>
            <w:vAlign w:val="center"/>
          </w:tcPr>
          <w:p w14:paraId="0FAC1DCD">
            <w:pPr>
              <w:adjustRightInd w:val="0"/>
              <w:snapToGrid w:val="0"/>
              <w:spacing w:line="240" w:lineRule="auto"/>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snapToGrid w:val="0"/>
                <w:color w:val="auto"/>
                <w:spacing w:val="-4"/>
                <w:kern w:val="0"/>
                <w:sz w:val="21"/>
                <w:szCs w:val="21"/>
                <w:highlight w:val="none"/>
              </w:rPr>
              <w:t>★</w:t>
            </w:r>
            <w:r>
              <w:rPr>
                <w:rFonts w:hint="default" w:ascii="Times New Roman" w:hAnsi="Times New Roman" w:eastAsia="宋体" w:cs="Times New Roman"/>
                <w:color w:val="auto"/>
                <w:sz w:val="21"/>
                <w:szCs w:val="21"/>
                <w:highlight w:val="none"/>
              </w:rPr>
              <w:t>总质量：≥25000kg，除雪车整备质量≥13400kg</w:t>
            </w:r>
          </w:p>
        </w:tc>
      </w:tr>
      <w:tr w14:paraId="6114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0D8261C9">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3.2.6</w:t>
            </w:r>
          </w:p>
        </w:tc>
        <w:tc>
          <w:tcPr>
            <w:tcW w:w="4441" w:type="pct"/>
            <w:tcBorders>
              <w:tl2br w:val="nil"/>
              <w:tr2bl w:val="nil"/>
            </w:tcBorders>
            <w:noWrap w:val="0"/>
            <w:vAlign w:val="center"/>
          </w:tcPr>
          <w:p w14:paraId="3DFA1654">
            <w:pPr>
              <w:adjustRightInd w:val="0"/>
              <w:snapToGrid w:val="0"/>
              <w:spacing w:line="240" w:lineRule="auto"/>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提供柴油发动机生产厂家/产地/型号（不低于中国重汽、玉柴发动机或更优品牌）。</w:t>
            </w:r>
          </w:p>
        </w:tc>
      </w:tr>
      <w:tr w14:paraId="0966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5E2D174D">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napToGrid w:val="0"/>
                <w:color w:val="000000"/>
                <w:spacing w:val="-4"/>
                <w:kern w:val="0"/>
                <w:sz w:val="21"/>
                <w:szCs w:val="21"/>
                <w:highlight w:val="none"/>
              </w:rPr>
              <w:t>★</w:t>
            </w:r>
            <w:r>
              <w:rPr>
                <w:rFonts w:hint="default" w:ascii="Times New Roman" w:hAnsi="Times New Roman" w:eastAsia="宋体" w:cs="Times New Roman"/>
                <w:sz w:val="21"/>
                <w:szCs w:val="21"/>
                <w:highlight w:val="none"/>
              </w:rPr>
              <w:t>3.2.7</w:t>
            </w:r>
          </w:p>
        </w:tc>
        <w:tc>
          <w:tcPr>
            <w:tcW w:w="4441" w:type="pct"/>
            <w:tcBorders>
              <w:tl2br w:val="nil"/>
              <w:tr2bl w:val="nil"/>
            </w:tcBorders>
            <w:noWrap w:val="0"/>
            <w:vAlign w:val="center"/>
          </w:tcPr>
          <w:p w14:paraId="376324BF">
            <w:pPr>
              <w:adjustRightInd w:val="0"/>
              <w:snapToGrid w:val="0"/>
              <w:spacing w:line="240" w:lineRule="auto"/>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snapToGrid w:val="0"/>
                <w:color w:val="auto"/>
                <w:spacing w:val="-4"/>
                <w:kern w:val="0"/>
                <w:sz w:val="21"/>
                <w:szCs w:val="21"/>
                <w:highlight w:val="none"/>
              </w:rPr>
              <w:t>★</w:t>
            </w:r>
            <w:r>
              <w:rPr>
                <w:rFonts w:hint="default" w:ascii="Times New Roman" w:hAnsi="Times New Roman" w:eastAsia="宋体" w:cs="Times New Roman"/>
                <w:color w:val="auto"/>
                <w:sz w:val="21"/>
                <w:szCs w:val="21"/>
                <w:highlight w:val="none"/>
              </w:rPr>
              <w:t>发动机功率（不低于中国重汽、潍柴、玉柴发动机或更优品牌）：≥</w:t>
            </w:r>
            <w:r>
              <w:rPr>
                <w:rFonts w:hint="default" w:ascii="Times New Roman" w:hAnsi="Times New Roman" w:eastAsia="宋体" w:cs="Times New Roman"/>
                <w:color w:val="auto"/>
                <w:sz w:val="21"/>
                <w:szCs w:val="21"/>
                <w:highlight w:val="none"/>
                <w:lang w:val="en-US" w:eastAsia="zh-CN"/>
              </w:rPr>
              <w:t>290</w:t>
            </w:r>
            <w:r>
              <w:rPr>
                <w:rFonts w:hint="default" w:ascii="Times New Roman" w:hAnsi="Times New Roman" w:eastAsia="宋体" w:cs="Times New Roman"/>
                <w:color w:val="auto"/>
                <w:sz w:val="21"/>
                <w:szCs w:val="21"/>
                <w:highlight w:val="none"/>
              </w:rPr>
              <w:t>kw</w:t>
            </w:r>
          </w:p>
        </w:tc>
      </w:tr>
      <w:tr w14:paraId="3FBC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4E9B2F0C">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3.2.8</w:t>
            </w:r>
          </w:p>
        </w:tc>
        <w:tc>
          <w:tcPr>
            <w:tcW w:w="4441" w:type="pct"/>
            <w:tcBorders>
              <w:tl2br w:val="nil"/>
              <w:tr2bl w:val="nil"/>
            </w:tcBorders>
            <w:noWrap w:val="0"/>
            <w:vAlign w:val="center"/>
          </w:tcPr>
          <w:p w14:paraId="422EAADB">
            <w:pPr>
              <w:adjustRightInd w:val="0"/>
              <w:snapToGrid w:val="0"/>
              <w:spacing w:line="240" w:lineRule="auto"/>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排放国VI或更优</w:t>
            </w:r>
          </w:p>
        </w:tc>
      </w:tr>
      <w:tr w14:paraId="591E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72D42A41">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napToGrid w:val="0"/>
                <w:color w:val="000000"/>
                <w:spacing w:val="-4"/>
                <w:kern w:val="0"/>
                <w:sz w:val="21"/>
                <w:szCs w:val="21"/>
                <w:highlight w:val="none"/>
              </w:rPr>
              <w:t>★</w:t>
            </w:r>
            <w:r>
              <w:rPr>
                <w:rFonts w:hint="default" w:ascii="Times New Roman" w:hAnsi="Times New Roman" w:eastAsia="宋体" w:cs="Times New Roman"/>
                <w:sz w:val="21"/>
                <w:szCs w:val="21"/>
                <w:highlight w:val="none"/>
              </w:rPr>
              <w:t>3.2.9</w:t>
            </w:r>
          </w:p>
        </w:tc>
        <w:tc>
          <w:tcPr>
            <w:tcW w:w="4441" w:type="pct"/>
            <w:tcBorders>
              <w:tl2br w:val="nil"/>
              <w:tr2bl w:val="nil"/>
            </w:tcBorders>
            <w:noWrap w:val="0"/>
            <w:vAlign w:val="center"/>
          </w:tcPr>
          <w:p w14:paraId="3480D18E">
            <w:pPr>
              <w:adjustRightInd w:val="0"/>
              <w:snapToGrid w:val="0"/>
              <w:spacing w:line="240" w:lineRule="auto"/>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snapToGrid w:val="0"/>
                <w:color w:val="auto"/>
                <w:spacing w:val="-4"/>
                <w:kern w:val="0"/>
                <w:sz w:val="21"/>
                <w:szCs w:val="21"/>
                <w:highlight w:val="none"/>
              </w:rPr>
              <w:t>★</w:t>
            </w:r>
            <w:r>
              <w:rPr>
                <w:rFonts w:hint="default" w:ascii="Times New Roman" w:hAnsi="Times New Roman" w:eastAsia="宋体" w:cs="Times New Roman"/>
                <w:color w:val="auto"/>
                <w:sz w:val="21"/>
                <w:szCs w:val="21"/>
                <w:highlight w:val="none"/>
              </w:rPr>
              <w:t>轴距：≥4125+1350mm</w:t>
            </w:r>
          </w:p>
        </w:tc>
      </w:tr>
      <w:tr w14:paraId="15D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0A04C91D">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3.2.10</w:t>
            </w:r>
          </w:p>
        </w:tc>
        <w:tc>
          <w:tcPr>
            <w:tcW w:w="4441" w:type="pct"/>
            <w:tcBorders>
              <w:tl2br w:val="nil"/>
              <w:tr2bl w:val="nil"/>
            </w:tcBorders>
            <w:noWrap w:val="0"/>
            <w:vAlign w:val="center"/>
          </w:tcPr>
          <w:p w14:paraId="2057C55D">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变速箱：≥9档</w:t>
            </w:r>
          </w:p>
        </w:tc>
      </w:tr>
      <w:tr w14:paraId="5884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17BF841A">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3.2.11</w:t>
            </w:r>
          </w:p>
        </w:tc>
        <w:tc>
          <w:tcPr>
            <w:tcW w:w="4441" w:type="pct"/>
            <w:tcBorders>
              <w:tl2br w:val="nil"/>
              <w:tr2bl w:val="nil"/>
            </w:tcBorders>
            <w:noWrap w:val="0"/>
            <w:vAlign w:val="center"/>
          </w:tcPr>
          <w:p w14:paraId="21362141">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轮胎：全钢丝子午线轮胎12.00R20或更优，配有全尺寸备用胎1个（参考品牌：玲珑、朝阳、三角或更优）。</w:t>
            </w:r>
          </w:p>
        </w:tc>
      </w:tr>
      <w:tr w14:paraId="69EC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7006ACC9">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3.2.12</w:t>
            </w:r>
          </w:p>
        </w:tc>
        <w:tc>
          <w:tcPr>
            <w:tcW w:w="4441" w:type="pct"/>
            <w:tcBorders>
              <w:tl2br w:val="nil"/>
              <w:tr2bl w:val="nil"/>
            </w:tcBorders>
            <w:noWrap w:val="0"/>
            <w:vAlign w:val="center"/>
          </w:tcPr>
          <w:p w14:paraId="21A21DA5">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车载液压系统，全功率取力器直接通过发动机取力</w:t>
            </w:r>
          </w:p>
        </w:tc>
      </w:tr>
      <w:tr w14:paraId="5AE6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19E684C2">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3.2.13</w:t>
            </w:r>
          </w:p>
        </w:tc>
        <w:tc>
          <w:tcPr>
            <w:tcW w:w="4441" w:type="pct"/>
            <w:tcBorders>
              <w:tl2br w:val="nil"/>
              <w:tr2bl w:val="nil"/>
            </w:tcBorders>
            <w:noWrap w:val="0"/>
            <w:vAlign w:val="center"/>
          </w:tcPr>
          <w:p w14:paraId="3FFD3322">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推雪板采用高强度低合金钢，具有快速连接系统，还可以和其它前置设备与车辆（如扫雪滚刷，冬季扫雪/夏季清扫）快速互换。</w:t>
            </w:r>
          </w:p>
        </w:tc>
      </w:tr>
      <w:tr w14:paraId="3D61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375EE3A7">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3.2.14</w:t>
            </w:r>
          </w:p>
        </w:tc>
        <w:tc>
          <w:tcPr>
            <w:tcW w:w="4441" w:type="pct"/>
            <w:tcBorders>
              <w:tl2br w:val="nil"/>
              <w:tr2bl w:val="nil"/>
            </w:tcBorders>
            <w:noWrap w:val="0"/>
            <w:vAlign w:val="center"/>
          </w:tcPr>
          <w:p w14:paraId="23D9C26D">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推雪板铲刃具有耐磨性和抗冲击能力强及可更换的特点，寿命：≥300h</w:t>
            </w:r>
          </w:p>
        </w:tc>
      </w:tr>
      <w:tr w14:paraId="55F0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6F98EF37">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3.2.15</w:t>
            </w:r>
          </w:p>
        </w:tc>
        <w:tc>
          <w:tcPr>
            <w:tcW w:w="4441" w:type="pct"/>
            <w:tcBorders>
              <w:tl2br w:val="nil"/>
              <w:tr2bl w:val="nil"/>
            </w:tcBorders>
            <w:noWrap w:val="0"/>
            <w:vAlign w:val="center"/>
          </w:tcPr>
          <w:p w14:paraId="5B758D76">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推雪板宽：≥3600mm，工作宽度：≥3000mm,可液压控制左右摆动角度左右摆动角度：≥0-±30°，有限位功能。</w:t>
            </w:r>
          </w:p>
        </w:tc>
      </w:tr>
      <w:tr w14:paraId="543C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4B7ACD99">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napToGrid w:val="0"/>
                <w:color w:val="000000"/>
                <w:spacing w:val="-4"/>
                <w:kern w:val="0"/>
                <w:sz w:val="21"/>
                <w:szCs w:val="21"/>
                <w:highlight w:val="none"/>
              </w:rPr>
              <w:t>★</w:t>
            </w:r>
            <w:r>
              <w:rPr>
                <w:rFonts w:hint="default" w:ascii="Times New Roman" w:hAnsi="Times New Roman" w:eastAsia="宋体" w:cs="Times New Roman"/>
                <w:sz w:val="21"/>
                <w:szCs w:val="21"/>
                <w:highlight w:val="none"/>
              </w:rPr>
              <w:t>3.2.16</w:t>
            </w:r>
          </w:p>
        </w:tc>
        <w:tc>
          <w:tcPr>
            <w:tcW w:w="4441" w:type="pct"/>
            <w:tcBorders>
              <w:tl2br w:val="nil"/>
              <w:tr2bl w:val="nil"/>
            </w:tcBorders>
            <w:noWrap w:val="0"/>
            <w:vAlign w:val="center"/>
          </w:tcPr>
          <w:p w14:paraId="67FFA107">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b/>
                <w:snapToGrid w:val="0"/>
                <w:color w:val="000000"/>
                <w:spacing w:val="-4"/>
                <w:kern w:val="0"/>
                <w:sz w:val="21"/>
                <w:szCs w:val="21"/>
                <w:highlight w:val="none"/>
              </w:rPr>
              <w:t>★</w:t>
            </w:r>
            <w:r>
              <w:rPr>
                <w:rFonts w:hint="default" w:ascii="Times New Roman" w:hAnsi="Times New Roman" w:eastAsia="宋体" w:cs="Times New Roman"/>
                <w:sz w:val="21"/>
                <w:szCs w:val="21"/>
                <w:highlight w:val="none"/>
              </w:rPr>
              <w:t>推雪板高：≥1100mm，除雪板重量：≥1000kg</w:t>
            </w:r>
          </w:p>
        </w:tc>
      </w:tr>
      <w:tr w14:paraId="039E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39A25319">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3.2.17</w:t>
            </w:r>
          </w:p>
        </w:tc>
        <w:tc>
          <w:tcPr>
            <w:tcW w:w="4441" w:type="pct"/>
            <w:tcBorders>
              <w:tl2br w:val="nil"/>
              <w:tr2bl w:val="nil"/>
            </w:tcBorders>
            <w:noWrap w:val="0"/>
            <w:vAlign w:val="center"/>
          </w:tcPr>
          <w:p w14:paraId="584493C1">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最大除雪速度：≥50km/h</w:t>
            </w:r>
          </w:p>
        </w:tc>
      </w:tr>
      <w:tr w14:paraId="5405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0735C901">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3.2.18</w:t>
            </w:r>
          </w:p>
        </w:tc>
        <w:tc>
          <w:tcPr>
            <w:tcW w:w="4441" w:type="pct"/>
            <w:tcBorders>
              <w:tl2br w:val="nil"/>
              <w:tr2bl w:val="nil"/>
            </w:tcBorders>
            <w:noWrap w:val="0"/>
            <w:vAlign w:val="center"/>
          </w:tcPr>
          <w:p w14:paraId="7049DE0E">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推雪板拆卸方便，一个人可以完成装卸，外置升降按钮。</w:t>
            </w:r>
          </w:p>
        </w:tc>
      </w:tr>
      <w:tr w14:paraId="1956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6C7DDDED">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3.2.19</w:t>
            </w:r>
          </w:p>
        </w:tc>
        <w:tc>
          <w:tcPr>
            <w:tcW w:w="4441" w:type="pct"/>
            <w:tcBorders>
              <w:tl2br w:val="nil"/>
              <w:tr2bl w:val="nil"/>
            </w:tcBorders>
            <w:noWrap w:val="0"/>
            <w:vAlign w:val="center"/>
          </w:tcPr>
          <w:p w14:paraId="7FA29A9D">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推雪板和撒布机动作控制集成在一个智能触摸屏控制器上，在驾驶室内可以完成各种操作。</w:t>
            </w:r>
          </w:p>
        </w:tc>
      </w:tr>
      <w:tr w14:paraId="357F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jc w:val="center"/>
        </w:trPr>
        <w:tc>
          <w:tcPr>
            <w:tcW w:w="558" w:type="pct"/>
            <w:tcBorders>
              <w:tl2br w:val="nil"/>
              <w:tr2bl w:val="nil"/>
            </w:tcBorders>
            <w:noWrap w:val="0"/>
            <w:vAlign w:val="center"/>
          </w:tcPr>
          <w:p w14:paraId="64A6E6F6">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3.2.20</w:t>
            </w:r>
          </w:p>
        </w:tc>
        <w:tc>
          <w:tcPr>
            <w:tcW w:w="4441" w:type="pct"/>
            <w:tcBorders>
              <w:tl2br w:val="nil"/>
              <w:tr2bl w:val="nil"/>
            </w:tcBorders>
            <w:noWrap w:val="0"/>
            <w:vAlign w:val="center"/>
          </w:tcPr>
          <w:p w14:paraId="24800076">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推雪板具有自动避障和自动复位功能，铲刃可采取整体式或分段式避障，避障形式:采用压缩式弹簧或拉伸弹簧避障，撞击障碍物后铲刃都能单独翻转避障，越障高度：≥100mm。</w:t>
            </w:r>
          </w:p>
        </w:tc>
      </w:tr>
      <w:tr w14:paraId="722E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5A7245CB">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3.2.21</w:t>
            </w:r>
          </w:p>
        </w:tc>
        <w:tc>
          <w:tcPr>
            <w:tcW w:w="4441" w:type="pct"/>
            <w:tcBorders>
              <w:tl2br w:val="nil"/>
              <w:tr2bl w:val="nil"/>
            </w:tcBorders>
            <w:noWrap w:val="0"/>
            <w:vAlign w:val="center"/>
          </w:tcPr>
          <w:p w14:paraId="544714FE">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推雪板要求具有路沿和桥梁伸缩缝防碰撞装置，且具备可拆卸更换条件。</w:t>
            </w:r>
          </w:p>
        </w:tc>
      </w:tr>
      <w:tr w14:paraId="3FCE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7FED1E47">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3.2.22</w:t>
            </w:r>
          </w:p>
        </w:tc>
        <w:tc>
          <w:tcPr>
            <w:tcW w:w="4441" w:type="pct"/>
            <w:tcBorders>
              <w:tl2br w:val="nil"/>
              <w:tr2bl w:val="nil"/>
            </w:tcBorders>
            <w:noWrap w:val="0"/>
            <w:vAlign w:val="center"/>
          </w:tcPr>
          <w:p w14:paraId="56F9F46D">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雪铲两边安装适当高度LED工作警示灯,雪铲上方加防护装置，防止冰雪飞溅至车辆挡风玻璃。</w:t>
            </w:r>
          </w:p>
        </w:tc>
      </w:tr>
      <w:tr w14:paraId="3D08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5F77439B">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3.2.23</w:t>
            </w:r>
          </w:p>
        </w:tc>
        <w:tc>
          <w:tcPr>
            <w:tcW w:w="4441" w:type="pct"/>
            <w:tcBorders>
              <w:tl2br w:val="nil"/>
              <w:tr2bl w:val="nil"/>
            </w:tcBorders>
            <w:noWrap w:val="0"/>
            <w:vAlign w:val="center"/>
          </w:tcPr>
          <w:p w14:paraId="79E0F073">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撒布机适当高度依据《公路养护安全作业规程》（JTG H30-2015）安装闪光箭头（长×宽=1200mm×400mm，蓝黑底，黄色箭头）、车辆闪光灯（360°旋转闪光灯）</w:t>
            </w:r>
          </w:p>
        </w:tc>
      </w:tr>
      <w:tr w14:paraId="1D1D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8" w:hRule="atLeast"/>
          <w:jc w:val="center"/>
        </w:trPr>
        <w:tc>
          <w:tcPr>
            <w:tcW w:w="558" w:type="pct"/>
            <w:tcBorders>
              <w:tl2br w:val="nil"/>
              <w:tr2bl w:val="nil"/>
            </w:tcBorders>
            <w:noWrap w:val="0"/>
            <w:vAlign w:val="center"/>
          </w:tcPr>
          <w:p w14:paraId="45A936C8">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3.2.24</w:t>
            </w:r>
          </w:p>
        </w:tc>
        <w:tc>
          <w:tcPr>
            <w:tcW w:w="4441" w:type="pct"/>
            <w:tcBorders>
              <w:tl2br w:val="nil"/>
              <w:tr2bl w:val="nil"/>
            </w:tcBorders>
            <w:noWrap w:val="0"/>
            <w:vAlign w:val="center"/>
          </w:tcPr>
          <w:p w14:paraId="5A11F4AF">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撒布机：整机结构需采用防腐蚀结构设计，贮料仓内部、撒布系统及外露件须经防腐蚀表面处理涂有防腐涂层（静电喷涂工艺，表面喷涂需达到SA2.5级别），保证与盐类材料长期接触后不锈蚀，耐盐雾腐蚀：≥2000小时（须提供各关键部位材料说明）。</w:t>
            </w:r>
          </w:p>
        </w:tc>
      </w:tr>
      <w:tr w14:paraId="3841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0C2FA2A8">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★3.2.25</w:t>
            </w:r>
          </w:p>
        </w:tc>
        <w:tc>
          <w:tcPr>
            <w:tcW w:w="4441" w:type="pct"/>
            <w:tcBorders>
              <w:tl2br w:val="nil"/>
              <w:tr2bl w:val="nil"/>
            </w:tcBorders>
            <w:noWrap w:val="0"/>
            <w:vAlign w:val="center"/>
          </w:tcPr>
          <w:p w14:paraId="591753B5">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★撒布机料仓容量：≥12m³，料仓上方配置过滤网，减少大颗粒或杂物进入设备，保证机构安全运行。</w:t>
            </w:r>
          </w:p>
        </w:tc>
      </w:tr>
      <w:tr w14:paraId="0E3C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jc w:val="center"/>
        </w:trPr>
        <w:tc>
          <w:tcPr>
            <w:tcW w:w="558" w:type="pct"/>
            <w:tcBorders>
              <w:tl2br w:val="nil"/>
              <w:tr2bl w:val="nil"/>
            </w:tcBorders>
            <w:noWrap w:val="0"/>
            <w:vAlign w:val="center"/>
          </w:tcPr>
          <w:p w14:paraId="36CE603A">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3.2.26</w:t>
            </w:r>
          </w:p>
        </w:tc>
        <w:tc>
          <w:tcPr>
            <w:tcW w:w="4441" w:type="pct"/>
            <w:tcBorders>
              <w:tl2br w:val="nil"/>
              <w:tr2bl w:val="nil"/>
            </w:tcBorders>
            <w:noWrap w:val="0"/>
            <w:vAlign w:val="center"/>
          </w:tcPr>
          <w:p w14:paraId="3F3E4D24">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撒布机由底盘取力液压驱动，具有智能式实时反馈控制并与车速相关联（撒布密度与撒布宽度一旦设定不受车速变化的影响而变化），撒盐或撒砂量：10～70g/</w:t>
            </w:r>
            <w:r>
              <w:rPr>
                <w:rFonts w:hint="default" w:ascii="Times New Roman" w:hAnsi="Times New Roman" w:eastAsia="宋体" w:cs="Times New Roman"/>
                <w:sz w:val="21"/>
                <w:szCs w:val="21"/>
                <w:highlight w:val="none"/>
                <w:lang w:val="en-US" w:eastAsia="zh-CN"/>
              </w:rPr>
              <w:t>㎡或</w:t>
            </w:r>
            <w:r>
              <w:rPr>
                <w:rFonts w:hint="default" w:ascii="Times New Roman" w:hAnsi="Times New Roman" w:eastAsia="宋体" w:cs="Times New Roman"/>
                <w:sz w:val="21"/>
                <w:szCs w:val="21"/>
                <w:highlight w:val="none"/>
              </w:rPr>
              <w:t>30～300g/</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rPr>
              <w:t>。</w:t>
            </w:r>
          </w:p>
        </w:tc>
      </w:tr>
      <w:tr w14:paraId="42DC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0485FCB4">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3.2.27</w:t>
            </w:r>
          </w:p>
        </w:tc>
        <w:tc>
          <w:tcPr>
            <w:tcW w:w="4441" w:type="pct"/>
            <w:tcBorders>
              <w:tl2br w:val="nil"/>
              <w:tr2bl w:val="nil"/>
            </w:tcBorders>
            <w:noWrap w:val="0"/>
            <w:vAlign w:val="center"/>
          </w:tcPr>
          <w:p w14:paraId="189CE924">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撒布机应具有左右对称、单左方向、单右方向撒布三种撒布模式，撒布宽度：3-10m之间任意可调，可在驾驶室内实现左侧或右侧的单侧撒布，安装有缺料报警装置。</w:t>
            </w:r>
          </w:p>
        </w:tc>
      </w:tr>
      <w:tr w14:paraId="20DF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1A07CE2C">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3.2.28</w:t>
            </w:r>
          </w:p>
        </w:tc>
        <w:tc>
          <w:tcPr>
            <w:tcW w:w="4441" w:type="pct"/>
            <w:tcBorders>
              <w:tl2br w:val="nil"/>
              <w:tr2bl w:val="nil"/>
            </w:tcBorders>
            <w:noWrap w:val="0"/>
            <w:vAlign w:val="center"/>
          </w:tcPr>
          <w:p w14:paraId="6882F75E">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整车前后安装摄像头，驾驶室内置显示屏，可在驾驶室内观看车前后情况及撒布机撒布情况。</w:t>
            </w:r>
          </w:p>
        </w:tc>
      </w:tr>
      <w:tr w14:paraId="298F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20164A4C">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3.2.29</w:t>
            </w:r>
          </w:p>
        </w:tc>
        <w:tc>
          <w:tcPr>
            <w:tcW w:w="4441" w:type="pct"/>
            <w:tcBorders>
              <w:tl2br w:val="nil"/>
              <w:tr2bl w:val="nil"/>
            </w:tcBorders>
            <w:noWrap w:val="0"/>
            <w:vAlign w:val="center"/>
          </w:tcPr>
          <w:p w14:paraId="4460258B">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最大撒布作业速度：≥50km/h，在驾驶室内控制，可随时对撒布机启动及关闭、撒布量大小、撒盐盘（拨料器）转速等进行任意调节。</w:t>
            </w:r>
          </w:p>
        </w:tc>
      </w:tr>
      <w:tr w14:paraId="3B8D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34850CE0">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napToGrid w:val="0"/>
                <w:color w:val="000000"/>
                <w:spacing w:val="-4"/>
                <w:kern w:val="0"/>
                <w:sz w:val="21"/>
                <w:szCs w:val="21"/>
                <w:highlight w:val="none"/>
              </w:rPr>
              <w:t>★</w:t>
            </w:r>
            <w:r>
              <w:rPr>
                <w:rFonts w:hint="default" w:ascii="Times New Roman" w:hAnsi="Times New Roman" w:eastAsia="宋体" w:cs="Times New Roman"/>
                <w:sz w:val="21"/>
                <w:szCs w:val="21"/>
                <w:highlight w:val="none"/>
              </w:rPr>
              <w:t>3.2.30</w:t>
            </w:r>
          </w:p>
        </w:tc>
        <w:tc>
          <w:tcPr>
            <w:tcW w:w="4441" w:type="pct"/>
            <w:tcBorders>
              <w:tl2br w:val="nil"/>
              <w:tr2bl w:val="nil"/>
            </w:tcBorders>
            <w:noWrap w:val="0"/>
            <w:vAlign w:val="center"/>
          </w:tcPr>
          <w:p w14:paraId="00B444F4">
            <w:pPr>
              <w:adjustRightInd w:val="0"/>
              <w:snapToGrid w:val="0"/>
              <w:spacing w:line="240" w:lineRule="auto"/>
              <w:jc w:val="both"/>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snapToGrid w:val="0"/>
                <w:color w:val="000000"/>
                <w:spacing w:val="-4"/>
                <w:kern w:val="0"/>
                <w:sz w:val="21"/>
                <w:szCs w:val="21"/>
                <w:highlight w:val="none"/>
              </w:rPr>
              <w:t>★</w:t>
            </w:r>
            <w:r>
              <w:rPr>
                <w:rFonts w:hint="default" w:ascii="Times New Roman" w:hAnsi="Times New Roman" w:eastAsia="宋体" w:cs="Times New Roman"/>
                <w:sz w:val="21"/>
                <w:szCs w:val="21"/>
                <w:highlight w:val="none"/>
              </w:rPr>
              <w:t>撒布盘为全不锈钢材质，直径≥450mm；向上翻转带助力装置；以方便板结融雪物料清除</w:t>
            </w:r>
            <w:r>
              <w:rPr>
                <w:rFonts w:hint="default" w:ascii="Times New Roman" w:hAnsi="Times New Roman" w:eastAsia="宋体" w:cs="Times New Roman"/>
                <w:sz w:val="21"/>
                <w:szCs w:val="21"/>
                <w:highlight w:val="none"/>
                <w:lang w:eastAsia="zh-CN"/>
              </w:rPr>
              <w:t>。</w:t>
            </w:r>
          </w:p>
        </w:tc>
      </w:tr>
      <w:tr w14:paraId="0E6A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3F5140BD">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3.2.31</w:t>
            </w:r>
          </w:p>
        </w:tc>
        <w:tc>
          <w:tcPr>
            <w:tcW w:w="4441" w:type="pct"/>
            <w:tcBorders>
              <w:tl2br w:val="nil"/>
              <w:tr2bl w:val="nil"/>
            </w:tcBorders>
            <w:noWrap w:val="0"/>
            <w:vAlign w:val="center"/>
          </w:tcPr>
          <w:p w14:paraId="22581196">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撒布盘对地高度可任意调节，以适应不同车型。</w:t>
            </w:r>
          </w:p>
        </w:tc>
      </w:tr>
      <w:tr w14:paraId="38C4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7F8BD4E8">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3.2.32</w:t>
            </w:r>
          </w:p>
        </w:tc>
        <w:tc>
          <w:tcPr>
            <w:tcW w:w="4441" w:type="pct"/>
            <w:tcBorders>
              <w:tl2br w:val="nil"/>
              <w:tr2bl w:val="nil"/>
            </w:tcBorders>
            <w:noWrap w:val="0"/>
            <w:vAlign w:val="center"/>
          </w:tcPr>
          <w:p w14:paraId="56CDBD55">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撒布机可实现不经撒布盘，通过向上翻转撒布盘可方便卸除撒布机内剩余融雪剂。</w:t>
            </w:r>
          </w:p>
        </w:tc>
      </w:tr>
      <w:tr w14:paraId="1818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0C8AB1A1">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3.2.33</w:t>
            </w:r>
          </w:p>
        </w:tc>
        <w:tc>
          <w:tcPr>
            <w:tcW w:w="4441" w:type="pct"/>
            <w:tcBorders>
              <w:tl2br w:val="nil"/>
              <w:tr2bl w:val="nil"/>
            </w:tcBorders>
            <w:noWrap w:val="0"/>
            <w:vAlign w:val="center"/>
          </w:tcPr>
          <w:p w14:paraId="3FA5E1A1">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出料控制板开口调整采用电动控制方式，可在驾驶室内调整出料口大小。</w:t>
            </w:r>
          </w:p>
        </w:tc>
      </w:tr>
      <w:tr w14:paraId="6C53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3DF2FEA0">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3.2.34</w:t>
            </w:r>
          </w:p>
        </w:tc>
        <w:tc>
          <w:tcPr>
            <w:tcW w:w="4441" w:type="pct"/>
            <w:tcBorders>
              <w:tl2br w:val="nil"/>
              <w:tr2bl w:val="nil"/>
            </w:tcBorders>
            <w:noWrap w:val="0"/>
            <w:vAlign w:val="center"/>
          </w:tcPr>
          <w:p w14:paraId="32869893">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具有皮带（履带）清扫装置，可将附着在皮带（履带）上的融雪剂清扫下来，防止把融雪剂带进底盘造成腐蚀。</w:t>
            </w:r>
          </w:p>
        </w:tc>
      </w:tr>
      <w:tr w14:paraId="7F52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jc w:val="center"/>
        </w:trPr>
        <w:tc>
          <w:tcPr>
            <w:tcW w:w="558" w:type="pct"/>
            <w:tcBorders>
              <w:tl2br w:val="nil"/>
              <w:tr2bl w:val="nil"/>
            </w:tcBorders>
            <w:noWrap w:val="0"/>
            <w:vAlign w:val="center"/>
          </w:tcPr>
          <w:p w14:paraId="4FC9821F">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★3.2.35</w:t>
            </w:r>
          </w:p>
        </w:tc>
        <w:tc>
          <w:tcPr>
            <w:tcW w:w="4441" w:type="pct"/>
            <w:tcBorders>
              <w:tl2br w:val="nil"/>
              <w:tr2bl w:val="nil"/>
            </w:tcBorders>
            <w:noWrap w:val="0"/>
            <w:vAlign w:val="center"/>
          </w:tcPr>
          <w:p w14:paraId="5F53E711">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rPr>
              <w:t>★钢制履带式或皮带式或刮板链条式输料器，坚固耐用抗腐蚀性优良，履带有效宽度：≥450mm或皮带有效宽度：≥420mm，液压泵带动液压变速箱，驱动输料器，能避免打滑、丢转产生的漏撒、撒布不均匀等现象</w:t>
            </w:r>
          </w:p>
        </w:tc>
      </w:tr>
      <w:tr w14:paraId="5AB0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0530C49A">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3.2.36</w:t>
            </w:r>
          </w:p>
        </w:tc>
        <w:tc>
          <w:tcPr>
            <w:tcW w:w="4441" w:type="pct"/>
            <w:tcBorders>
              <w:tl2br w:val="nil"/>
              <w:tr2bl w:val="nil"/>
            </w:tcBorders>
            <w:noWrap w:val="0"/>
            <w:vAlign w:val="center"/>
          </w:tcPr>
          <w:p w14:paraId="46407C4D">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防雨布具备自动或手动启闭防雨篷布的装置，料仓带有过滤安全网，可以滤除融雪剂中大型异物，保护设备安全。</w:t>
            </w:r>
          </w:p>
        </w:tc>
      </w:tr>
      <w:tr w14:paraId="18EC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jc w:val="center"/>
        </w:trPr>
        <w:tc>
          <w:tcPr>
            <w:tcW w:w="558" w:type="pct"/>
            <w:tcBorders>
              <w:tl2br w:val="nil"/>
              <w:tr2bl w:val="nil"/>
            </w:tcBorders>
            <w:noWrap w:val="0"/>
            <w:vAlign w:val="center"/>
          </w:tcPr>
          <w:p w14:paraId="18E4382C">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3.2.37</w:t>
            </w:r>
          </w:p>
        </w:tc>
        <w:tc>
          <w:tcPr>
            <w:tcW w:w="4441" w:type="pct"/>
            <w:tcBorders>
              <w:tl2br w:val="nil"/>
              <w:tr2bl w:val="nil"/>
            </w:tcBorders>
            <w:noWrap w:val="0"/>
            <w:vAlign w:val="center"/>
          </w:tcPr>
          <w:p w14:paraId="40B7881C">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料仓内部设有防止融雪剂板结的装置，该装置用于防止由于融雪剂因运输颠簸或受潮板结而无法输送的现象；皮带（履带）上方设有倒V形防堵塞隔板，减少融雪剂对输料器（皮带）的压力。</w:t>
            </w:r>
          </w:p>
        </w:tc>
      </w:tr>
      <w:tr w14:paraId="2F85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jc w:val="center"/>
        </w:trPr>
        <w:tc>
          <w:tcPr>
            <w:tcW w:w="558" w:type="pct"/>
            <w:tcBorders>
              <w:tl2br w:val="nil"/>
              <w:tr2bl w:val="nil"/>
            </w:tcBorders>
            <w:noWrap w:val="0"/>
            <w:vAlign w:val="center"/>
          </w:tcPr>
          <w:p w14:paraId="55B8C63F">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3.2.38</w:t>
            </w:r>
          </w:p>
        </w:tc>
        <w:tc>
          <w:tcPr>
            <w:tcW w:w="4441" w:type="pct"/>
            <w:tcBorders>
              <w:tl2br w:val="nil"/>
              <w:tr2bl w:val="nil"/>
            </w:tcBorders>
            <w:noWrap w:val="0"/>
            <w:vAlign w:val="center"/>
          </w:tcPr>
          <w:p w14:paraId="70F8103A">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料仓内部设有防止融雪剂板结的装置，该装置用于防止由于融雪剂因运输颠簸或受潮板结而无法输送的现象；皮带（履带）上方设有倒V形防堵塞隔板，减少融雪剂对输料器（皮带）的压力。</w:t>
            </w:r>
          </w:p>
        </w:tc>
      </w:tr>
      <w:tr w14:paraId="105C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5B8F88BB">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3.2.39</w:t>
            </w:r>
          </w:p>
        </w:tc>
        <w:tc>
          <w:tcPr>
            <w:tcW w:w="4441" w:type="pct"/>
            <w:tcBorders>
              <w:tl2br w:val="nil"/>
              <w:tr2bl w:val="nil"/>
            </w:tcBorders>
            <w:noWrap w:val="0"/>
            <w:vAlign w:val="center"/>
          </w:tcPr>
          <w:p w14:paraId="7C18A731">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撒布器上装有出料传感器，可在汽车驾驶室掌握撒布器出料情况。在汽车驾驶室可调整撒布量大小，具有光控料空报警装置；</w:t>
            </w:r>
          </w:p>
        </w:tc>
      </w:tr>
      <w:tr w14:paraId="704A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0A15C37A">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3.2.40</w:t>
            </w:r>
          </w:p>
        </w:tc>
        <w:tc>
          <w:tcPr>
            <w:tcW w:w="4441" w:type="pct"/>
            <w:tcBorders>
              <w:tl2br w:val="nil"/>
              <w:tr2bl w:val="nil"/>
            </w:tcBorders>
            <w:noWrap w:val="0"/>
            <w:vAlign w:val="center"/>
          </w:tcPr>
          <w:p w14:paraId="17C03E3F">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lang w:val="en-US" w:eastAsia="zh-CN"/>
              </w:rPr>
              <w:t>滚刷刷毛宽度：≥3600mm，刷片直径：≥810mm；</w:t>
            </w:r>
          </w:p>
        </w:tc>
      </w:tr>
      <w:tr w14:paraId="2A00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63C378EE">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3.2.41</w:t>
            </w:r>
          </w:p>
        </w:tc>
        <w:tc>
          <w:tcPr>
            <w:tcW w:w="4441" w:type="pct"/>
            <w:tcBorders>
              <w:tl2br w:val="nil"/>
              <w:tr2bl w:val="nil"/>
            </w:tcBorders>
            <w:noWrap w:val="0"/>
            <w:vAlign w:val="top"/>
          </w:tcPr>
          <w:p w14:paraId="31AF7F87">
            <w:pPr>
              <w:adjustRightInd w:val="0"/>
              <w:snapToGrid w:val="0"/>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lang w:val="en-US" w:eastAsia="zh-CN"/>
              </w:rPr>
              <w:t>滚刷作业转速：≥440r/min；</w:t>
            </w:r>
          </w:p>
        </w:tc>
      </w:tr>
      <w:tr w14:paraId="0C78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63E7AE44">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3.2.42</w:t>
            </w:r>
          </w:p>
        </w:tc>
        <w:tc>
          <w:tcPr>
            <w:tcW w:w="4441" w:type="pct"/>
            <w:tcBorders>
              <w:tl2br w:val="nil"/>
              <w:tr2bl w:val="nil"/>
            </w:tcBorders>
            <w:noWrap w:val="0"/>
            <w:vAlign w:val="top"/>
          </w:tcPr>
          <w:p w14:paraId="5339B359">
            <w:pPr>
              <w:adjustRightInd w:val="0"/>
              <w:snapToGrid w:val="0"/>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lang w:val="en-US" w:eastAsia="zh-CN"/>
              </w:rPr>
              <w:t>与底盘车采用挂板式连接，连接结构为平行四连杆结构；</w:t>
            </w:r>
          </w:p>
        </w:tc>
      </w:tr>
      <w:tr w14:paraId="5B5E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622675AC">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3.2.43</w:t>
            </w:r>
          </w:p>
        </w:tc>
        <w:tc>
          <w:tcPr>
            <w:tcW w:w="4441" w:type="pct"/>
            <w:tcBorders>
              <w:tl2br w:val="nil"/>
              <w:tr2bl w:val="nil"/>
            </w:tcBorders>
            <w:noWrap w:val="0"/>
            <w:vAlign w:val="top"/>
          </w:tcPr>
          <w:p w14:paraId="6FA6D8A0">
            <w:pPr>
              <w:adjustRightInd w:val="0"/>
              <w:snapToGrid w:val="0"/>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lang w:val="en-US" w:eastAsia="zh-CN"/>
              </w:rPr>
              <w:t>滚刷传动形式：双侧液压马达与滚刷刷轴直连传动；</w:t>
            </w:r>
          </w:p>
        </w:tc>
      </w:tr>
      <w:tr w14:paraId="16F1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3B549199">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3.2.44</w:t>
            </w:r>
          </w:p>
        </w:tc>
        <w:tc>
          <w:tcPr>
            <w:tcW w:w="4441" w:type="pct"/>
            <w:tcBorders>
              <w:tl2br w:val="nil"/>
              <w:tr2bl w:val="nil"/>
            </w:tcBorders>
            <w:noWrap w:val="0"/>
            <w:vAlign w:val="top"/>
          </w:tcPr>
          <w:p w14:paraId="0C8357ED">
            <w:pPr>
              <w:adjustRightInd w:val="0"/>
              <w:snapToGrid w:val="0"/>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lang w:val="en-US" w:eastAsia="zh-CN"/>
              </w:rPr>
              <w:t>刷毛材质及工艺：聚丙烯刷丝，单根刷丝表面采用波纹纹样处理，弹性更好；</w:t>
            </w:r>
          </w:p>
        </w:tc>
      </w:tr>
      <w:tr w14:paraId="4A97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3C9B1493">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3.2.45</w:t>
            </w:r>
          </w:p>
        </w:tc>
        <w:tc>
          <w:tcPr>
            <w:tcW w:w="4441" w:type="pct"/>
            <w:tcBorders>
              <w:tl2br w:val="nil"/>
              <w:tr2bl w:val="nil"/>
            </w:tcBorders>
            <w:noWrap w:val="0"/>
            <w:vAlign w:val="top"/>
          </w:tcPr>
          <w:p w14:paraId="47CEA195">
            <w:pPr>
              <w:adjustRightInd w:val="0"/>
              <w:snapToGrid w:val="0"/>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rPr>
              <w:t>刷片为直片式结构</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不接受异形波浪形刷片；</w:t>
            </w:r>
          </w:p>
        </w:tc>
      </w:tr>
      <w:tr w14:paraId="58E0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084EC74F">
            <w:pPr>
              <w:adjustRightInd w:val="0"/>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3.2.46</w:t>
            </w:r>
          </w:p>
        </w:tc>
        <w:tc>
          <w:tcPr>
            <w:tcW w:w="4441" w:type="pct"/>
            <w:tcBorders>
              <w:tl2br w:val="nil"/>
              <w:tr2bl w:val="nil"/>
            </w:tcBorders>
            <w:noWrap w:val="0"/>
            <w:vAlign w:val="top"/>
          </w:tcPr>
          <w:p w14:paraId="37843C67">
            <w:pPr>
              <w:adjustRightInd w:val="0"/>
              <w:snapToGrid w:val="0"/>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lang w:val="en-US" w:eastAsia="zh-CN"/>
              </w:rPr>
              <w:t>滚刷具有下压功能，刷毛触地宽度可调</w:t>
            </w:r>
          </w:p>
        </w:tc>
      </w:tr>
      <w:tr w14:paraId="3C3C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270A8DD5">
            <w:pPr>
              <w:adjustRightInd w:val="0"/>
              <w:snapToGrid w:val="0"/>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3.2.4</w:t>
            </w:r>
            <w:r>
              <w:rPr>
                <w:rFonts w:hint="default" w:ascii="Times New Roman" w:hAnsi="Times New Roman" w:eastAsia="宋体" w:cs="Times New Roman"/>
                <w:sz w:val="21"/>
                <w:szCs w:val="21"/>
                <w:highlight w:val="none"/>
                <w:lang w:val="en-US" w:eastAsia="zh-CN"/>
              </w:rPr>
              <w:t>7</w:t>
            </w:r>
          </w:p>
        </w:tc>
        <w:tc>
          <w:tcPr>
            <w:tcW w:w="4441" w:type="pct"/>
            <w:tcBorders>
              <w:tl2br w:val="nil"/>
              <w:tr2bl w:val="nil"/>
            </w:tcBorders>
            <w:noWrap w:val="0"/>
            <w:vAlign w:val="top"/>
          </w:tcPr>
          <w:p w14:paraId="568BFA71">
            <w:pPr>
              <w:adjustRightInd w:val="0"/>
              <w:snapToGrid w:val="0"/>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rPr>
              <w:t>滚刷压雪档条可进行多档位调节；</w:t>
            </w:r>
          </w:p>
        </w:tc>
      </w:tr>
      <w:tr w14:paraId="177B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4EB11515">
            <w:pPr>
              <w:adjustRightInd w:val="0"/>
              <w:snapToGrid w:val="0"/>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3.2.4</w:t>
            </w:r>
            <w:r>
              <w:rPr>
                <w:rFonts w:hint="default" w:ascii="Times New Roman" w:hAnsi="Times New Roman" w:eastAsia="宋体" w:cs="Times New Roman"/>
                <w:sz w:val="21"/>
                <w:szCs w:val="21"/>
                <w:highlight w:val="none"/>
                <w:lang w:val="en-US" w:eastAsia="zh-CN"/>
              </w:rPr>
              <w:t>8</w:t>
            </w:r>
          </w:p>
        </w:tc>
        <w:tc>
          <w:tcPr>
            <w:tcW w:w="4441" w:type="pct"/>
            <w:tcBorders>
              <w:tl2br w:val="nil"/>
              <w:tr2bl w:val="nil"/>
            </w:tcBorders>
            <w:noWrap w:val="0"/>
            <w:vAlign w:val="top"/>
          </w:tcPr>
          <w:p w14:paraId="217F9E76">
            <w:pPr>
              <w:adjustRightInd w:val="0"/>
              <w:snapToGrid w:val="0"/>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rPr>
              <w:t>滚刷支撑轮采用重载工程实心胎</w:t>
            </w:r>
            <w:r>
              <w:rPr>
                <w:rFonts w:hint="default" w:ascii="Times New Roman" w:hAnsi="Times New Roman" w:eastAsia="宋体" w:cs="Times New Roman"/>
                <w:sz w:val="21"/>
                <w:szCs w:val="21"/>
                <w:lang w:eastAsia="zh-CN"/>
              </w:rPr>
              <w:t>；</w:t>
            </w:r>
          </w:p>
        </w:tc>
      </w:tr>
      <w:tr w14:paraId="5E7A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58" w:type="pct"/>
            <w:tcBorders>
              <w:tl2br w:val="nil"/>
              <w:tr2bl w:val="nil"/>
            </w:tcBorders>
            <w:noWrap w:val="0"/>
            <w:vAlign w:val="center"/>
          </w:tcPr>
          <w:p w14:paraId="2207D3D5">
            <w:pPr>
              <w:adjustRightInd w:val="0"/>
              <w:snapToGrid w:val="0"/>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3.2.4</w:t>
            </w:r>
            <w:r>
              <w:rPr>
                <w:rFonts w:hint="default" w:ascii="Times New Roman" w:hAnsi="Times New Roman" w:eastAsia="宋体" w:cs="Times New Roman"/>
                <w:sz w:val="21"/>
                <w:szCs w:val="21"/>
                <w:highlight w:val="none"/>
                <w:lang w:val="en-US" w:eastAsia="zh-CN"/>
              </w:rPr>
              <w:t>9</w:t>
            </w:r>
          </w:p>
        </w:tc>
        <w:tc>
          <w:tcPr>
            <w:tcW w:w="4441" w:type="pct"/>
            <w:tcBorders>
              <w:tl2br w:val="nil"/>
              <w:tr2bl w:val="nil"/>
            </w:tcBorders>
            <w:noWrap w:val="0"/>
            <w:vAlign w:val="top"/>
          </w:tcPr>
          <w:p w14:paraId="4B6EC617">
            <w:pPr>
              <w:adjustRightInd w:val="0"/>
              <w:snapToGrid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滚刷刷罩材质采用304不锈钢，耐腐蚀；整个外罩由一块板材勒制而成，非拼接式，刷罩外部有成型框架保护；</w:t>
            </w:r>
          </w:p>
        </w:tc>
      </w:tr>
      <w:tr w14:paraId="7B26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3AB53A22">
            <w:pPr>
              <w:adjustRightInd w:val="0"/>
              <w:snapToGrid w:val="0"/>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3.2.</w:t>
            </w:r>
            <w:r>
              <w:rPr>
                <w:rFonts w:hint="default" w:ascii="Times New Roman" w:hAnsi="Times New Roman" w:eastAsia="宋体" w:cs="Times New Roman"/>
                <w:sz w:val="21"/>
                <w:szCs w:val="21"/>
                <w:highlight w:val="none"/>
                <w:lang w:val="en-US" w:eastAsia="zh-CN"/>
              </w:rPr>
              <w:t>50</w:t>
            </w:r>
          </w:p>
        </w:tc>
        <w:tc>
          <w:tcPr>
            <w:tcW w:w="4441" w:type="pct"/>
            <w:tcBorders>
              <w:tl2br w:val="nil"/>
              <w:tr2bl w:val="nil"/>
            </w:tcBorders>
            <w:noWrap w:val="0"/>
            <w:vAlign w:val="top"/>
          </w:tcPr>
          <w:p w14:paraId="198D8F01">
            <w:pPr>
              <w:adjustRightInd w:val="0"/>
              <w:snapToGrid w:val="0"/>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滚刷具备倒车抬起功能；</w:t>
            </w:r>
          </w:p>
        </w:tc>
      </w:tr>
      <w:tr w14:paraId="322C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jc w:val="center"/>
        </w:trPr>
        <w:tc>
          <w:tcPr>
            <w:tcW w:w="558" w:type="pct"/>
            <w:tcBorders>
              <w:tl2br w:val="nil"/>
              <w:tr2bl w:val="nil"/>
            </w:tcBorders>
            <w:noWrap w:val="0"/>
            <w:vAlign w:val="center"/>
          </w:tcPr>
          <w:p w14:paraId="3BA10B0E">
            <w:pPr>
              <w:adjustRightInd w:val="0"/>
              <w:snapToGrid w:val="0"/>
              <w:spacing w:line="240" w:lineRule="auto"/>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rPr>
              <w:t>3.2.</w:t>
            </w:r>
            <w:r>
              <w:rPr>
                <w:rFonts w:hint="default" w:ascii="Times New Roman" w:hAnsi="Times New Roman" w:eastAsia="宋体" w:cs="Times New Roman"/>
                <w:sz w:val="21"/>
                <w:szCs w:val="21"/>
                <w:highlight w:val="none"/>
                <w:lang w:val="en-US" w:eastAsia="zh-CN"/>
              </w:rPr>
              <w:t>51</w:t>
            </w:r>
          </w:p>
        </w:tc>
        <w:tc>
          <w:tcPr>
            <w:tcW w:w="4441" w:type="pct"/>
            <w:tcBorders>
              <w:tl2br w:val="nil"/>
              <w:tr2bl w:val="nil"/>
            </w:tcBorders>
            <w:noWrap w:val="0"/>
            <w:vAlign w:val="center"/>
          </w:tcPr>
          <w:p w14:paraId="2ADF2572">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整车车身颜色为工程黄色，均须安装晚间工作时的车后双向灯，驾驶室顶安装长排黄色警灯，驾驶室内应有收音机等设备，带冷暖空调，座位：≥2；均带助力转向装置、随车简易车辆维修工具、轮胎装卸工具、10吨千斤顶、维护用梯子等。</w:t>
            </w:r>
          </w:p>
        </w:tc>
      </w:tr>
      <w:tr w14:paraId="07A3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shd w:val="clear" w:color="auto" w:fill="auto"/>
            <w:noWrap w:val="0"/>
            <w:vAlign w:val="center"/>
          </w:tcPr>
          <w:p w14:paraId="11E290D4">
            <w:pPr>
              <w:adjustRightInd w:val="0"/>
              <w:snapToGrid w:val="0"/>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3.2.</w:t>
            </w:r>
            <w:r>
              <w:rPr>
                <w:rFonts w:hint="default" w:ascii="Times New Roman" w:hAnsi="Times New Roman" w:eastAsia="宋体" w:cs="Times New Roman"/>
                <w:sz w:val="21"/>
                <w:szCs w:val="21"/>
                <w:highlight w:val="none"/>
                <w:lang w:val="en-US" w:eastAsia="zh-CN"/>
              </w:rPr>
              <w:t>52</w:t>
            </w:r>
          </w:p>
        </w:tc>
        <w:tc>
          <w:tcPr>
            <w:tcW w:w="4441" w:type="pct"/>
            <w:tcBorders>
              <w:tl2br w:val="nil"/>
              <w:tr2bl w:val="nil"/>
            </w:tcBorders>
            <w:shd w:val="clear" w:color="auto" w:fill="FFFFFF"/>
            <w:noWrap w:val="0"/>
            <w:vAlign w:val="center"/>
          </w:tcPr>
          <w:p w14:paraId="7C45D9A8">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交货期：≤</w:t>
            </w:r>
            <w:r>
              <w:rPr>
                <w:rFonts w:hint="default" w:ascii="Times New Roman" w:hAnsi="Times New Roman" w:eastAsia="宋体" w:cs="Times New Roman"/>
                <w:sz w:val="21"/>
                <w:szCs w:val="21"/>
                <w:highlight w:val="none"/>
                <w:lang w:val="en-US" w:eastAsia="zh-CN"/>
              </w:rPr>
              <w:t>60</w:t>
            </w:r>
            <w:r>
              <w:rPr>
                <w:rFonts w:hint="default" w:ascii="Times New Roman" w:hAnsi="Times New Roman" w:eastAsia="宋体" w:cs="Times New Roman"/>
                <w:sz w:val="21"/>
                <w:szCs w:val="21"/>
                <w:highlight w:val="none"/>
              </w:rPr>
              <w:t>天（合同签订后</w:t>
            </w:r>
            <w:r>
              <w:rPr>
                <w:rFonts w:hint="default" w:ascii="Times New Roman" w:hAnsi="Times New Roman" w:eastAsia="宋体" w:cs="Times New Roman"/>
                <w:sz w:val="21"/>
                <w:szCs w:val="21"/>
                <w:highlight w:val="none"/>
                <w:lang w:val="en-US" w:eastAsia="zh-CN"/>
              </w:rPr>
              <w:t>60</w:t>
            </w:r>
            <w:r>
              <w:rPr>
                <w:rFonts w:hint="default" w:ascii="Times New Roman" w:hAnsi="Times New Roman" w:eastAsia="宋体" w:cs="Times New Roman"/>
                <w:sz w:val="21"/>
                <w:szCs w:val="21"/>
                <w:highlight w:val="none"/>
              </w:rPr>
              <w:t>天内。）</w:t>
            </w:r>
          </w:p>
        </w:tc>
      </w:tr>
      <w:tr w14:paraId="16E7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7649C608">
            <w:pPr>
              <w:adjustRightInd w:val="0"/>
              <w:snapToGrid w:val="0"/>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3.2.</w:t>
            </w:r>
            <w:r>
              <w:rPr>
                <w:rFonts w:hint="default" w:ascii="Times New Roman" w:hAnsi="Times New Roman" w:eastAsia="宋体" w:cs="Times New Roman"/>
                <w:sz w:val="21"/>
                <w:szCs w:val="21"/>
                <w:highlight w:val="none"/>
                <w:lang w:val="en-US" w:eastAsia="zh-CN"/>
              </w:rPr>
              <w:t>53</w:t>
            </w:r>
          </w:p>
        </w:tc>
        <w:tc>
          <w:tcPr>
            <w:tcW w:w="4441" w:type="pct"/>
            <w:tcBorders>
              <w:tl2br w:val="nil"/>
              <w:tr2bl w:val="nil"/>
            </w:tcBorders>
            <w:noWrap w:val="0"/>
            <w:vAlign w:val="center"/>
          </w:tcPr>
          <w:p w14:paraId="289E9DEC">
            <w:pPr>
              <w:adjustRightInd w:val="0"/>
              <w:snapToGrid w:val="0"/>
              <w:spacing w:line="240" w:lineRule="auto"/>
              <w:jc w:val="both"/>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质保期：24个月</w:t>
            </w:r>
            <w:r>
              <w:rPr>
                <w:rFonts w:hint="default" w:ascii="Times New Roman" w:hAnsi="Times New Roman" w:eastAsia="宋体" w:cs="Times New Roman"/>
                <w:sz w:val="21"/>
                <w:szCs w:val="21"/>
                <w:highlight w:val="none"/>
                <w:lang w:val="en-US" w:eastAsia="zh-CN"/>
              </w:rPr>
              <w:t>或投标人承诺</w:t>
            </w:r>
          </w:p>
        </w:tc>
      </w:tr>
      <w:tr w14:paraId="751D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558" w:type="pct"/>
            <w:tcBorders>
              <w:tl2br w:val="nil"/>
              <w:tr2bl w:val="nil"/>
            </w:tcBorders>
            <w:noWrap w:val="0"/>
            <w:vAlign w:val="center"/>
          </w:tcPr>
          <w:p w14:paraId="759ABF8A">
            <w:pPr>
              <w:adjustRightInd w:val="0"/>
              <w:snapToGrid w:val="0"/>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3.2.</w:t>
            </w:r>
            <w:r>
              <w:rPr>
                <w:rFonts w:hint="default" w:ascii="Times New Roman" w:hAnsi="Times New Roman" w:eastAsia="宋体" w:cs="Times New Roman"/>
                <w:sz w:val="21"/>
                <w:szCs w:val="21"/>
                <w:highlight w:val="none"/>
                <w:lang w:val="en-US" w:eastAsia="zh-CN"/>
              </w:rPr>
              <w:t>54</w:t>
            </w:r>
          </w:p>
        </w:tc>
        <w:tc>
          <w:tcPr>
            <w:tcW w:w="4441" w:type="pct"/>
            <w:tcBorders>
              <w:tl2br w:val="nil"/>
              <w:tr2bl w:val="nil"/>
            </w:tcBorders>
            <w:noWrap w:val="0"/>
            <w:vAlign w:val="center"/>
          </w:tcPr>
          <w:p w14:paraId="58004A81">
            <w:pPr>
              <w:adjustRightInd w:val="0"/>
              <w:snapToGrid w:val="0"/>
              <w:spacing w:line="240" w:lineRule="auto"/>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整体颜色为工程黄色</w:t>
            </w:r>
          </w:p>
        </w:tc>
      </w:tr>
      <w:tr w14:paraId="769C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558" w:type="pct"/>
            <w:tcBorders>
              <w:tl2br w:val="nil"/>
              <w:tr2bl w:val="nil"/>
            </w:tcBorders>
            <w:noWrap w:val="0"/>
            <w:vAlign w:val="center"/>
          </w:tcPr>
          <w:p w14:paraId="7798E4A3">
            <w:p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sz w:val="21"/>
                <w:szCs w:val="21"/>
                <w:highlight w:val="none"/>
              </w:rPr>
              <w:t>3.2.</w:t>
            </w:r>
            <w:r>
              <w:rPr>
                <w:rFonts w:hint="default" w:ascii="Times New Roman" w:hAnsi="Times New Roman" w:eastAsia="宋体" w:cs="Times New Roman"/>
                <w:sz w:val="21"/>
                <w:szCs w:val="21"/>
                <w:highlight w:val="none"/>
                <w:lang w:val="en-US" w:eastAsia="zh-CN"/>
              </w:rPr>
              <w:t>55</w:t>
            </w:r>
          </w:p>
        </w:tc>
        <w:tc>
          <w:tcPr>
            <w:tcW w:w="4441" w:type="pct"/>
            <w:tcBorders>
              <w:tl2br w:val="nil"/>
              <w:tr2bl w:val="nil"/>
            </w:tcBorders>
            <w:noWrap w:val="0"/>
            <w:vAlign w:val="center"/>
          </w:tcPr>
          <w:p w14:paraId="21222BE6">
            <w:pPr>
              <w:adjustRightInd w:val="0"/>
              <w:snapToGrid w:val="0"/>
              <w:spacing w:line="240" w:lineRule="auto"/>
              <w:jc w:val="both"/>
              <w:rPr>
                <w:rFonts w:hint="default" w:ascii="Times New Roman" w:hAnsi="Times New Roman" w:eastAsia="宋体" w:cs="Times New Roman"/>
                <w:b/>
                <w:bCs/>
                <w:sz w:val="21"/>
                <w:szCs w:val="21"/>
                <w:highlight w:val="none"/>
              </w:rPr>
            </w:pPr>
            <w:r>
              <w:rPr>
                <w:rFonts w:hint="default" w:ascii="Times New Roman" w:hAnsi="Times New Roman" w:eastAsia="宋体" w:cs="Times New Roman"/>
                <w:sz w:val="21"/>
                <w:szCs w:val="21"/>
                <w:highlight w:val="none"/>
              </w:rPr>
              <w:t>除雪作业时，如车辆出现故障且短时间内无法修复，投标人承诺提供备用车辆且保证备用车辆2小时内到达指定作业地点</w:t>
            </w:r>
          </w:p>
        </w:tc>
      </w:tr>
    </w:tbl>
    <w:p w14:paraId="5CEAAB92">
      <w:pPr>
        <w:spacing w:line="240" w:lineRule="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br w:type="page"/>
      </w:r>
    </w:p>
    <w:p w14:paraId="490A3E9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2.、防撞缓冲车技术性能指标要求</w:t>
      </w:r>
    </w:p>
    <w:p w14:paraId="70A76F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说明：1、发动机、变速箱、底盘、轮胎为关键构件；</w:t>
      </w:r>
    </w:p>
    <w:p w14:paraId="4135C81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15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2、所投产品中车辆应为经过国家行业主管部门认证的定型产品，且列入《中华人民共和国发改委车辆生产企业及产品公告》；</w:t>
      </w:r>
      <w:r>
        <w:rPr>
          <w:rFonts w:hint="default" w:ascii="Times New Roman" w:hAnsi="Times New Roman" w:eastAsia="宋体" w:cs="Times New Roman"/>
          <w:b/>
          <w:bCs w:val="0"/>
          <w:color w:val="auto"/>
          <w:sz w:val="21"/>
          <w:szCs w:val="21"/>
          <w:highlight w:val="none"/>
        </w:rPr>
        <w:t>技术参数指标（买方要求）</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，如不满足，投标将被否决。</w:t>
      </w:r>
    </w:p>
    <w:p w14:paraId="07D142D4">
      <w:pPr>
        <w:autoSpaceDE w:val="0"/>
        <w:spacing w:line="360" w:lineRule="auto"/>
        <w:jc w:val="center"/>
        <w:outlineLvl w:val="0"/>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防撞缓冲车技术性能指标一览表</w:t>
      </w:r>
    </w:p>
    <w:tbl>
      <w:tblPr>
        <w:tblStyle w:val="15"/>
        <w:tblW w:w="5019" w:type="pct"/>
        <w:tblInd w:w="0" w:type="dxa"/>
        <w:tblLayout w:type="autofit"/>
        <w:tblCellMar>
          <w:top w:w="0" w:type="dxa"/>
          <w:left w:w="0" w:type="dxa"/>
          <w:bottom w:w="0" w:type="dxa"/>
          <w:right w:w="0" w:type="dxa"/>
        </w:tblCellMar>
      </w:tblPr>
      <w:tblGrid>
        <w:gridCol w:w="2242"/>
        <w:gridCol w:w="6106"/>
      </w:tblGrid>
      <w:tr w14:paraId="1D962AAD">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2FA80CA2">
            <w:pPr>
              <w:autoSpaceDE w:val="0"/>
              <w:spacing w:line="240" w:lineRule="auto"/>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技术参数名称</w:t>
            </w:r>
          </w:p>
        </w:tc>
        <w:tc>
          <w:tcPr>
            <w:tcW w:w="3656" w:type="pct"/>
            <w:tcBorders>
              <w:top w:val="single" w:color="auto" w:sz="4" w:space="0"/>
              <w:left w:val="nil"/>
              <w:bottom w:val="single" w:color="auto" w:sz="4" w:space="0"/>
              <w:right w:val="single" w:color="auto" w:sz="4" w:space="0"/>
            </w:tcBorders>
            <w:noWrap w:val="0"/>
            <w:vAlign w:val="center"/>
          </w:tcPr>
          <w:p w14:paraId="320DB3F1">
            <w:pPr>
              <w:autoSpaceDE w:val="0"/>
              <w:spacing w:line="240" w:lineRule="auto"/>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技术参数指标（买方要求）</w:t>
            </w:r>
          </w:p>
        </w:tc>
      </w:tr>
      <w:tr w14:paraId="099104A7">
        <w:tblPrEx>
          <w:tblCellMar>
            <w:top w:w="0" w:type="dxa"/>
            <w:left w:w="0" w:type="dxa"/>
            <w:bottom w:w="0" w:type="dxa"/>
            <w:right w:w="0" w:type="dxa"/>
          </w:tblCellMar>
        </w:tblPrEx>
        <w:trPr>
          <w:trHeight w:val="2641"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53DA9B1B">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color w:val="000000"/>
                <w:spacing w:val="14"/>
                <w:kern w:val="0"/>
                <w:sz w:val="21"/>
                <w:szCs w:val="21"/>
              </w:rPr>
              <w:t>★</w:t>
            </w:r>
            <w:r>
              <w:rPr>
                <w:rFonts w:hint="default" w:ascii="Times New Roman" w:hAnsi="Times New Roman" w:eastAsia="宋体" w:cs="Times New Roman"/>
                <w:sz w:val="21"/>
                <w:szCs w:val="21"/>
              </w:rPr>
              <w:t>整车</w:t>
            </w:r>
          </w:p>
        </w:tc>
        <w:tc>
          <w:tcPr>
            <w:tcW w:w="3656" w:type="pct"/>
            <w:tcBorders>
              <w:top w:val="single" w:color="auto" w:sz="4" w:space="0"/>
              <w:left w:val="nil"/>
              <w:bottom w:val="single" w:color="auto" w:sz="4" w:space="0"/>
              <w:right w:val="single" w:color="auto" w:sz="4" w:space="0"/>
            </w:tcBorders>
            <w:noWrap w:val="0"/>
            <w:vAlign w:val="center"/>
          </w:tcPr>
          <w:p w14:paraId="20C37683">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投标车辆符合国家《机动车运行安全技术条件》，产品为国家发改委或工业和信息化部《车辆生产企业及产品公告》产品。产品具有3C认证。车辆颜色为工程黄色。</w:t>
            </w:r>
            <w:r>
              <w:rPr>
                <w:rFonts w:hint="default" w:ascii="Times New Roman" w:hAnsi="Times New Roman" w:eastAsia="宋体" w:cs="Times New Roman"/>
                <w:color w:val="auto"/>
                <w:sz w:val="21"/>
                <w:szCs w:val="21"/>
              </w:rPr>
              <w:t>车辆交付为整车，含出厂标准配置和厂家选装配置（若买方要求且出厂不含）及特殊要求配置（若买方要求且厂家没有时可另购加装），驾驶室内配备冷、暖空调装置，车身颜色为工程黄，箱体侧喷“皖美养护舒畅徽道”等字样、图样，字体内容、颜色及大小与整车协调、醒目并经买方确认。</w:t>
            </w:r>
          </w:p>
        </w:tc>
      </w:tr>
      <w:tr w14:paraId="16FA25AF">
        <w:tblPrEx>
          <w:tblCellMar>
            <w:top w:w="0" w:type="dxa"/>
            <w:left w:w="0" w:type="dxa"/>
            <w:bottom w:w="0" w:type="dxa"/>
            <w:right w:w="0" w:type="dxa"/>
          </w:tblCellMar>
        </w:tblPrEx>
        <w:trPr>
          <w:trHeight w:val="769"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130854FA">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★底盘</w:t>
            </w:r>
          </w:p>
        </w:tc>
        <w:tc>
          <w:tcPr>
            <w:tcW w:w="3656" w:type="pct"/>
            <w:tcBorders>
              <w:top w:val="single" w:color="auto" w:sz="4" w:space="0"/>
              <w:left w:val="nil"/>
              <w:bottom w:val="single" w:color="auto" w:sz="4" w:space="0"/>
              <w:right w:val="single" w:color="auto" w:sz="4" w:space="0"/>
            </w:tcBorders>
            <w:noWrap w:val="0"/>
            <w:vAlign w:val="center"/>
          </w:tcPr>
          <w:p w14:paraId="6AFE93F9">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采用东风、中国重汽或同档次及以上底盘。</w:t>
            </w:r>
          </w:p>
          <w:p w14:paraId="22CDDAEA">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应采用排半驾驶室、配有冷暖空调、多功能方向盘、ABS刹车。</w:t>
            </w:r>
          </w:p>
        </w:tc>
      </w:tr>
      <w:tr w14:paraId="2E518309">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1A80DE6A">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★发动机排量</w:t>
            </w:r>
          </w:p>
        </w:tc>
        <w:tc>
          <w:tcPr>
            <w:tcW w:w="3656" w:type="pct"/>
            <w:tcBorders>
              <w:top w:val="single" w:color="auto" w:sz="4" w:space="0"/>
              <w:left w:val="nil"/>
              <w:bottom w:val="single" w:color="auto" w:sz="4" w:space="0"/>
              <w:right w:val="single" w:color="auto" w:sz="4" w:space="0"/>
            </w:tcBorders>
            <w:noWrap w:val="0"/>
            <w:vAlign w:val="center"/>
          </w:tcPr>
          <w:p w14:paraId="5B88DD96">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≥4.0L</w:t>
            </w:r>
          </w:p>
        </w:tc>
      </w:tr>
      <w:tr w14:paraId="56232FD4">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081354D4">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★发动机功率</w:t>
            </w:r>
          </w:p>
        </w:tc>
        <w:tc>
          <w:tcPr>
            <w:tcW w:w="3656" w:type="pct"/>
            <w:tcBorders>
              <w:top w:val="single" w:color="auto" w:sz="4" w:space="0"/>
              <w:left w:val="nil"/>
              <w:bottom w:val="single" w:color="auto" w:sz="4" w:space="0"/>
              <w:right w:val="single" w:color="auto" w:sz="4" w:space="0"/>
            </w:tcBorders>
            <w:noWrap w:val="0"/>
            <w:vAlign w:val="center"/>
          </w:tcPr>
          <w:p w14:paraId="5DEF5871">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≥143kW</w:t>
            </w:r>
          </w:p>
        </w:tc>
      </w:tr>
      <w:tr w14:paraId="5B630EE3">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1D959EBC">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燃油类型</w:t>
            </w:r>
          </w:p>
        </w:tc>
        <w:tc>
          <w:tcPr>
            <w:tcW w:w="3656" w:type="pct"/>
            <w:tcBorders>
              <w:top w:val="single" w:color="auto" w:sz="4" w:space="0"/>
              <w:left w:val="nil"/>
              <w:bottom w:val="single" w:color="auto" w:sz="4" w:space="0"/>
              <w:right w:val="single" w:color="auto" w:sz="4" w:space="0"/>
            </w:tcBorders>
            <w:noWrap w:val="0"/>
            <w:vAlign w:val="center"/>
          </w:tcPr>
          <w:p w14:paraId="51F09DB9">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柴油</w:t>
            </w:r>
          </w:p>
        </w:tc>
      </w:tr>
      <w:tr w14:paraId="5A71DA09">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6A1B2324">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最高车速</w:t>
            </w:r>
          </w:p>
        </w:tc>
        <w:tc>
          <w:tcPr>
            <w:tcW w:w="3656" w:type="pct"/>
            <w:tcBorders>
              <w:top w:val="single" w:color="auto" w:sz="4" w:space="0"/>
              <w:left w:val="nil"/>
              <w:bottom w:val="single" w:color="auto" w:sz="4" w:space="0"/>
              <w:right w:val="single" w:color="auto" w:sz="4" w:space="0"/>
            </w:tcBorders>
            <w:noWrap w:val="0"/>
            <w:vAlign w:val="center"/>
          </w:tcPr>
          <w:p w14:paraId="23325898">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105</w:t>
            </w:r>
            <w:r>
              <w:rPr>
                <w:rFonts w:hint="default" w:ascii="Times New Roman" w:hAnsi="Times New Roman" w:eastAsia="宋体" w:cs="Times New Roman"/>
                <w:color w:val="auto"/>
                <w:sz w:val="21"/>
                <w:szCs w:val="21"/>
              </w:rPr>
              <w:t>km/h</w:t>
            </w:r>
          </w:p>
        </w:tc>
      </w:tr>
      <w:tr w14:paraId="10FDF5A2">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330011C1">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★总质量</w:t>
            </w:r>
          </w:p>
        </w:tc>
        <w:tc>
          <w:tcPr>
            <w:tcW w:w="3656" w:type="pct"/>
            <w:tcBorders>
              <w:top w:val="single" w:color="auto" w:sz="4" w:space="0"/>
              <w:left w:val="nil"/>
              <w:bottom w:val="single" w:color="auto" w:sz="4" w:space="0"/>
              <w:right w:val="single" w:color="auto" w:sz="4" w:space="0"/>
            </w:tcBorders>
            <w:noWrap w:val="0"/>
            <w:vAlign w:val="center"/>
          </w:tcPr>
          <w:p w14:paraId="05996772">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≥12000kg</w:t>
            </w:r>
          </w:p>
        </w:tc>
      </w:tr>
      <w:tr w14:paraId="0EDBB74E">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55A68BFF">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外形尺寸</w:t>
            </w:r>
          </w:p>
        </w:tc>
        <w:tc>
          <w:tcPr>
            <w:tcW w:w="3656" w:type="pct"/>
            <w:tcBorders>
              <w:top w:val="single" w:color="auto" w:sz="4" w:space="0"/>
              <w:left w:val="nil"/>
              <w:bottom w:val="single" w:color="auto" w:sz="4" w:space="0"/>
              <w:right w:val="single" w:color="auto" w:sz="4" w:space="0"/>
            </w:tcBorders>
            <w:noWrap w:val="0"/>
            <w:vAlign w:val="center"/>
          </w:tcPr>
          <w:p w14:paraId="58C6E6B1">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≥7300×2400×3400mm</w:t>
            </w:r>
          </w:p>
        </w:tc>
      </w:tr>
      <w:tr w14:paraId="0BBE678E">
        <w:tblPrEx>
          <w:tblCellMar>
            <w:top w:w="0" w:type="dxa"/>
            <w:left w:w="0" w:type="dxa"/>
            <w:bottom w:w="0" w:type="dxa"/>
            <w:right w:w="0" w:type="dxa"/>
          </w:tblCellMar>
        </w:tblPrEx>
        <w:trPr>
          <w:trHeight w:val="769"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79A67E0F">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color w:val="000000"/>
                <w:spacing w:val="15"/>
                <w:kern w:val="0"/>
                <w:sz w:val="21"/>
                <w:szCs w:val="21"/>
              </w:rPr>
              <w:t>★</w:t>
            </w:r>
            <w:r>
              <w:rPr>
                <w:rFonts w:hint="default" w:ascii="Times New Roman" w:hAnsi="Times New Roman" w:eastAsia="宋体" w:cs="Times New Roman"/>
                <w:sz w:val="21"/>
                <w:szCs w:val="21"/>
              </w:rPr>
              <w:t>配重</w:t>
            </w:r>
          </w:p>
        </w:tc>
        <w:tc>
          <w:tcPr>
            <w:tcW w:w="3656" w:type="pct"/>
            <w:tcBorders>
              <w:top w:val="single" w:color="auto" w:sz="4" w:space="0"/>
              <w:left w:val="nil"/>
              <w:bottom w:val="single" w:color="auto" w:sz="4" w:space="0"/>
              <w:right w:val="single" w:color="auto" w:sz="4" w:space="0"/>
            </w:tcBorders>
            <w:noWrap w:val="0"/>
            <w:vAlign w:val="center"/>
          </w:tcPr>
          <w:p w14:paraId="74A88926">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应采用隐藏配重，保证车厢有效利用面积≥9平方米。</w:t>
            </w:r>
          </w:p>
          <w:p w14:paraId="771007F2">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提供隐藏配重照片及车厢内部结构照片</w:t>
            </w:r>
          </w:p>
        </w:tc>
      </w:tr>
      <w:tr w14:paraId="41A0702D">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60AFC305">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★预警安全引导装置</w:t>
            </w:r>
          </w:p>
        </w:tc>
        <w:tc>
          <w:tcPr>
            <w:tcW w:w="3656" w:type="pct"/>
            <w:tcBorders>
              <w:top w:val="single" w:color="auto" w:sz="4" w:space="0"/>
              <w:left w:val="nil"/>
              <w:bottom w:val="single" w:color="auto" w:sz="4" w:space="0"/>
              <w:right w:val="single" w:color="auto" w:sz="4" w:space="0"/>
            </w:tcBorders>
            <w:noWrap w:val="0"/>
            <w:vAlign w:val="center"/>
          </w:tcPr>
          <w:p w14:paraId="2FCD1BB5">
            <w:pPr>
              <w:autoSpaceDE w:val="0"/>
              <w:spacing w:line="240" w:lineRule="auto"/>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LED情报板+高亮LED箭头板+爆</w:t>
            </w:r>
            <w:r>
              <w:rPr>
                <w:rFonts w:hint="default" w:ascii="Times New Roman" w:hAnsi="Times New Roman" w:eastAsia="宋体" w:cs="Times New Roman"/>
                <w:color w:val="auto"/>
                <w:sz w:val="21"/>
                <w:szCs w:val="21"/>
              </w:rPr>
              <w:t>闪灯+车载雷达防闯入预警</w:t>
            </w:r>
          </w:p>
        </w:tc>
      </w:tr>
      <w:tr w14:paraId="36636E0E">
        <w:tblPrEx>
          <w:tblCellMar>
            <w:top w:w="0" w:type="dxa"/>
            <w:left w:w="0" w:type="dxa"/>
            <w:bottom w:w="0" w:type="dxa"/>
            <w:right w:w="0" w:type="dxa"/>
          </w:tblCellMar>
        </w:tblPrEx>
        <w:trPr>
          <w:trHeight w:val="1518"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424B41A2">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LED情报板+高亮LED箭头板</w:t>
            </w:r>
          </w:p>
        </w:tc>
        <w:tc>
          <w:tcPr>
            <w:tcW w:w="3656" w:type="pct"/>
            <w:tcBorders>
              <w:top w:val="single" w:color="auto" w:sz="4" w:space="0"/>
              <w:left w:val="nil"/>
              <w:bottom w:val="single" w:color="auto" w:sz="4" w:space="0"/>
              <w:right w:val="single" w:color="auto" w:sz="4" w:space="0"/>
            </w:tcBorders>
            <w:noWrap w:val="0"/>
            <w:vAlign w:val="center"/>
          </w:tcPr>
          <w:p w14:paraId="08C1E481">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LED情报板+高亮LED箭头板：LED情报板尺寸≥1300*400，亮度≥6000cd/m2、显示内容/输入方式：wifi/平板电脑；高亮LED箭头板≥22只×直径180mm，通过LED箭头板，可以显示向左侧通行、向右侧通行、禁止通行等警示导向指示。</w:t>
            </w:r>
          </w:p>
        </w:tc>
      </w:tr>
      <w:tr w14:paraId="371D62FC">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763A3941">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★防撞缓冲等级</w:t>
            </w:r>
          </w:p>
        </w:tc>
        <w:tc>
          <w:tcPr>
            <w:tcW w:w="3656" w:type="pct"/>
            <w:tcBorders>
              <w:top w:val="single" w:color="auto" w:sz="4" w:space="0"/>
              <w:left w:val="nil"/>
              <w:bottom w:val="single" w:color="auto" w:sz="4" w:space="0"/>
              <w:right w:val="single" w:color="auto" w:sz="4" w:space="0"/>
            </w:tcBorders>
            <w:noWrap w:val="0"/>
            <w:vAlign w:val="center"/>
          </w:tcPr>
          <w:p w14:paraId="1DB1156A">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1.1T-100km/h及2.27T-100km/h</w:t>
            </w:r>
          </w:p>
        </w:tc>
      </w:tr>
      <w:tr w14:paraId="2957EC77">
        <w:tblPrEx>
          <w:tblCellMar>
            <w:top w:w="0" w:type="dxa"/>
            <w:left w:w="0" w:type="dxa"/>
            <w:bottom w:w="0" w:type="dxa"/>
            <w:right w:w="0" w:type="dxa"/>
          </w:tblCellMar>
        </w:tblPrEx>
        <w:trPr>
          <w:trHeight w:val="1144"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76B52B57">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color w:val="000000"/>
                <w:spacing w:val="15"/>
                <w:kern w:val="0"/>
                <w:sz w:val="21"/>
                <w:szCs w:val="21"/>
              </w:rPr>
              <w:t>★</w:t>
            </w:r>
            <w:r>
              <w:rPr>
                <w:rFonts w:hint="default" w:ascii="Times New Roman" w:hAnsi="Times New Roman" w:eastAsia="宋体" w:cs="Times New Roman"/>
                <w:sz w:val="21"/>
                <w:szCs w:val="21"/>
              </w:rPr>
              <w:t>防撞等级依据标准</w:t>
            </w:r>
          </w:p>
        </w:tc>
        <w:tc>
          <w:tcPr>
            <w:tcW w:w="3656" w:type="pct"/>
            <w:tcBorders>
              <w:top w:val="single" w:color="auto" w:sz="4" w:space="0"/>
              <w:left w:val="nil"/>
              <w:bottom w:val="single" w:color="auto" w:sz="4" w:space="0"/>
              <w:right w:val="single" w:color="auto" w:sz="4" w:space="0"/>
            </w:tcBorders>
            <w:noWrap w:val="0"/>
            <w:vAlign w:val="center"/>
          </w:tcPr>
          <w:p w14:paraId="2FAB65ED">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具体防撞要求符合《MASH2016》标准（或相当于此标准），</w:t>
            </w:r>
            <w:r>
              <w:rPr>
                <w:rFonts w:hint="default" w:ascii="Times New Roman" w:hAnsi="Times New Roman" w:eastAsia="宋体" w:cs="Times New Roman"/>
                <w:b/>
                <w:bCs/>
                <w:sz w:val="21"/>
                <w:szCs w:val="21"/>
              </w:rPr>
              <w:t>提供相关标准要求技术参数、证明产品符合该标准的检测报告、实际检测碰撞实验现场的照片或其他有效证明</w:t>
            </w:r>
          </w:p>
        </w:tc>
      </w:tr>
      <w:tr w14:paraId="67251A1A">
        <w:tblPrEx>
          <w:tblCellMar>
            <w:top w:w="0" w:type="dxa"/>
            <w:left w:w="0" w:type="dxa"/>
            <w:bottom w:w="0" w:type="dxa"/>
            <w:right w:w="0" w:type="dxa"/>
          </w:tblCellMar>
        </w:tblPrEx>
        <w:trPr>
          <w:trHeight w:val="769"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77BC42EA">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color w:val="000000"/>
                <w:spacing w:val="15"/>
                <w:kern w:val="0"/>
                <w:sz w:val="21"/>
                <w:szCs w:val="21"/>
              </w:rPr>
              <w:t>★</w:t>
            </w:r>
            <w:r>
              <w:rPr>
                <w:rFonts w:hint="default" w:ascii="Times New Roman" w:hAnsi="Times New Roman" w:eastAsia="宋体" w:cs="Times New Roman"/>
                <w:sz w:val="21"/>
                <w:szCs w:val="21"/>
              </w:rPr>
              <w:t>碰撞报告要求</w:t>
            </w:r>
          </w:p>
        </w:tc>
        <w:tc>
          <w:tcPr>
            <w:tcW w:w="3656" w:type="pct"/>
            <w:tcBorders>
              <w:top w:val="single" w:color="auto" w:sz="4" w:space="0"/>
              <w:left w:val="nil"/>
              <w:bottom w:val="single" w:color="auto" w:sz="4" w:space="0"/>
              <w:right w:val="single" w:color="auto" w:sz="4" w:space="0"/>
            </w:tcBorders>
            <w:noWrap w:val="0"/>
            <w:vAlign w:val="center"/>
          </w:tcPr>
          <w:p w14:paraId="5BC6FF51">
            <w:pPr>
              <w:spacing w:line="240" w:lineRule="auto"/>
              <w:jc w:val="both"/>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提供1.1T-100km/h正碰和2.27T-100km/h等级正碰、偏碰、斜碰三个角度共4次实车足尺碰撞测试报告</w:t>
            </w:r>
          </w:p>
        </w:tc>
      </w:tr>
      <w:tr w14:paraId="5E44058A">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5A6CEE99">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★防撞缓冲垫外形尺寸</w:t>
            </w:r>
          </w:p>
        </w:tc>
        <w:tc>
          <w:tcPr>
            <w:tcW w:w="3656" w:type="pct"/>
            <w:tcBorders>
              <w:top w:val="single" w:color="auto" w:sz="4" w:space="0"/>
              <w:left w:val="nil"/>
              <w:bottom w:val="single" w:color="auto" w:sz="4" w:space="0"/>
              <w:right w:val="single" w:color="auto" w:sz="4" w:space="0"/>
            </w:tcBorders>
            <w:noWrap w:val="0"/>
            <w:vAlign w:val="center"/>
          </w:tcPr>
          <w:p w14:paraId="6729F2C4">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≥2800×2300×590mm（不含安装结构）</w:t>
            </w:r>
          </w:p>
        </w:tc>
      </w:tr>
      <w:tr w14:paraId="6A96F85A">
        <w:tblPrEx>
          <w:tblCellMar>
            <w:top w:w="0" w:type="dxa"/>
            <w:left w:w="0" w:type="dxa"/>
            <w:bottom w:w="0" w:type="dxa"/>
            <w:right w:w="0" w:type="dxa"/>
          </w:tblCellMar>
        </w:tblPrEx>
        <w:trPr>
          <w:trHeight w:val="769"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41CD140B">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★防撞缓冲垫结构形式</w:t>
            </w:r>
          </w:p>
        </w:tc>
        <w:tc>
          <w:tcPr>
            <w:tcW w:w="3656" w:type="pct"/>
            <w:tcBorders>
              <w:top w:val="single" w:color="auto" w:sz="4" w:space="0"/>
              <w:left w:val="nil"/>
              <w:bottom w:val="single" w:color="auto" w:sz="4" w:space="0"/>
              <w:right w:val="single" w:color="auto" w:sz="4" w:space="0"/>
            </w:tcBorders>
            <w:noWrap w:val="0"/>
            <w:vAlign w:val="center"/>
          </w:tcPr>
          <w:p w14:paraId="160FD405">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本体应当前后等宽，一体式矩形设计（非折叠式或分体式）；外壳采用铝合金材料制成，中间填充为铝合金蜂窝吸能材料。</w:t>
            </w:r>
          </w:p>
        </w:tc>
      </w:tr>
      <w:tr w14:paraId="7DCC3448">
        <w:tblPrEx>
          <w:tblCellMar>
            <w:top w:w="0" w:type="dxa"/>
            <w:left w:w="0" w:type="dxa"/>
            <w:bottom w:w="0" w:type="dxa"/>
            <w:right w:w="0" w:type="dxa"/>
          </w:tblCellMar>
        </w:tblPrEx>
        <w:trPr>
          <w:trHeight w:val="769"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56A35C7E">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防撞缓冲垫性能</w:t>
            </w:r>
          </w:p>
        </w:tc>
        <w:tc>
          <w:tcPr>
            <w:tcW w:w="3656" w:type="pct"/>
            <w:tcBorders>
              <w:top w:val="single" w:color="auto" w:sz="4" w:space="0"/>
              <w:left w:val="nil"/>
              <w:bottom w:val="single" w:color="auto" w:sz="4" w:space="0"/>
              <w:right w:val="single" w:color="auto" w:sz="4" w:space="0"/>
            </w:tcBorders>
            <w:noWrap w:val="0"/>
            <w:vAlign w:val="center"/>
          </w:tcPr>
          <w:p w14:paraId="4BD6EBA9">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在碰撞过程中，防撞垫变形部位向内弯折，吸能材料和变形部件没有任何形式的向外弯折和飞溅。</w:t>
            </w:r>
          </w:p>
        </w:tc>
      </w:tr>
      <w:tr w14:paraId="130CA8B4">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19BE9B06">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防撞缓冲垫动力系统</w:t>
            </w:r>
          </w:p>
        </w:tc>
        <w:tc>
          <w:tcPr>
            <w:tcW w:w="3656" w:type="pct"/>
            <w:tcBorders>
              <w:top w:val="single" w:color="auto" w:sz="4" w:space="0"/>
              <w:left w:val="nil"/>
              <w:bottom w:val="single" w:color="auto" w:sz="4" w:space="0"/>
              <w:right w:val="single" w:color="auto" w:sz="4" w:space="0"/>
            </w:tcBorders>
            <w:noWrap w:val="0"/>
            <w:vAlign w:val="center"/>
          </w:tcPr>
          <w:p w14:paraId="49E72AB1">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独立电动液压动力单元</w:t>
            </w:r>
          </w:p>
        </w:tc>
      </w:tr>
      <w:tr w14:paraId="02DD8F3E">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2DE79C51">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防撞缓冲垫翻转方式</w:t>
            </w:r>
          </w:p>
        </w:tc>
        <w:tc>
          <w:tcPr>
            <w:tcW w:w="3656" w:type="pct"/>
            <w:tcBorders>
              <w:top w:val="single" w:color="auto" w:sz="4" w:space="0"/>
              <w:left w:val="nil"/>
              <w:bottom w:val="single" w:color="auto" w:sz="4" w:space="0"/>
              <w:right w:val="single" w:color="auto" w:sz="4" w:space="0"/>
            </w:tcBorders>
            <w:noWrap w:val="0"/>
            <w:vAlign w:val="center"/>
          </w:tcPr>
          <w:p w14:paraId="36AD0BD9">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双油缸液压翻转，可在行驶过程中在驾驶室进行操控</w:t>
            </w:r>
          </w:p>
        </w:tc>
      </w:tr>
      <w:tr w14:paraId="70A1AD8B">
        <w:tblPrEx>
          <w:tblCellMar>
            <w:top w:w="0" w:type="dxa"/>
            <w:left w:w="0" w:type="dxa"/>
            <w:bottom w:w="0" w:type="dxa"/>
            <w:right w:w="0" w:type="dxa"/>
          </w:tblCellMar>
        </w:tblPrEx>
        <w:trPr>
          <w:trHeight w:val="395"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77E23EF0">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工作时行驶速度</w:t>
            </w:r>
          </w:p>
        </w:tc>
        <w:tc>
          <w:tcPr>
            <w:tcW w:w="3656" w:type="pct"/>
            <w:tcBorders>
              <w:top w:val="single" w:color="auto" w:sz="4" w:space="0"/>
              <w:left w:val="nil"/>
              <w:bottom w:val="single" w:color="auto" w:sz="4" w:space="0"/>
              <w:right w:val="single" w:color="auto" w:sz="4" w:space="0"/>
            </w:tcBorders>
            <w:noWrap w:val="0"/>
            <w:vAlign w:val="center"/>
          </w:tcPr>
          <w:p w14:paraId="6477A8D9">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≥70km/h（防撞垫打开状态）</w:t>
            </w:r>
          </w:p>
        </w:tc>
      </w:tr>
      <w:tr w14:paraId="62C5009D">
        <w:tblPrEx>
          <w:tblCellMar>
            <w:top w:w="0" w:type="dxa"/>
            <w:left w:w="0" w:type="dxa"/>
            <w:bottom w:w="0" w:type="dxa"/>
            <w:right w:w="0" w:type="dxa"/>
          </w:tblCellMar>
        </w:tblPrEx>
        <w:trPr>
          <w:trHeight w:val="2267"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1E6D7526">
            <w:pPr>
              <w:autoSpaceDE w:val="0"/>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rPr>
              <w:t>★</w:t>
            </w:r>
            <w:r>
              <w:rPr>
                <w:rFonts w:hint="default" w:ascii="Times New Roman" w:hAnsi="Times New Roman" w:eastAsia="宋体" w:cs="Times New Roman"/>
                <w:color w:val="auto"/>
                <w:sz w:val="21"/>
                <w:szCs w:val="21"/>
              </w:rPr>
              <w:t>车载雷达防闯入预警</w:t>
            </w:r>
          </w:p>
        </w:tc>
        <w:tc>
          <w:tcPr>
            <w:tcW w:w="3656" w:type="pct"/>
            <w:tcBorders>
              <w:top w:val="single" w:color="auto" w:sz="4" w:space="0"/>
              <w:left w:val="nil"/>
              <w:bottom w:val="single" w:color="auto" w:sz="4" w:space="0"/>
              <w:right w:val="single" w:color="auto" w:sz="4" w:space="0"/>
            </w:tcBorders>
            <w:noWrap w:val="0"/>
            <w:vAlign w:val="center"/>
          </w:tcPr>
          <w:p w14:paraId="703C5496">
            <w:pPr>
              <w:autoSpaceDE w:val="0"/>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C24V、应具有GPS（北斗）定位+声光报警+远程摄像头，提醒后方而来的车辆司机及时变道功能；导航提醒距离5公里及2公里各提醒一次；雷达预警感应距离不低于250m，具有远近两重报警；声音采用定向喇叭，集警笛音源，手持喊话器于一体的可移动设备。在传输直线角度范围内，传声距离可达1公里70分贝，语音喊话语声清晰。定向音波：不低于400米。</w:t>
            </w:r>
          </w:p>
        </w:tc>
      </w:tr>
      <w:tr w14:paraId="72DDA6C9">
        <w:tblPrEx>
          <w:tblCellMar>
            <w:top w:w="0" w:type="dxa"/>
            <w:left w:w="0" w:type="dxa"/>
            <w:bottom w:w="0" w:type="dxa"/>
            <w:right w:w="0" w:type="dxa"/>
          </w:tblCellMar>
        </w:tblPrEx>
        <w:trPr>
          <w:trHeight w:val="1144"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7088E051">
            <w:pPr>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加装行车预警装置</w:t>
            </w:r>
          </w:p>
        </w:tc>
        <w:tc>
          <w:tcPr>
            <w:tcW w:w="3656" w:type="pct"/>
            <w:tcBorders>
              <w:top w:val="single" w:color="auto" w:sz="4" w:space="0"/>
              <w:left w:val="nil"/>
              <w:bottom w:val="single" w:color="auto" w:sz="4" w:space="0"/>
              <w:right w:val="single" w:color="auto" w:sz="4" w:space="0"/>
            </w:tcBorders>
            <w:noWrap w:val="0"/>
            <w:vAlign w:val="center"/>
          </w:tcPr>
          <w:p w14:paraId="4C995F15">
            <w:pPr>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在车尾防撞缓冲垫垂直上端安装双闪箭头灯，在行车和停车时对后方车辆警示引导。防撞缓冲垫后端安装红蓝爆闪灯，爆闪灯数量不少于5（排）*8（每排数量）。</w:t>
            </w:r>
          </w:p>
        </w:tc>
      </w:tr>
      <w:tr w14:paraId="0ABC9928">
        <w:tblPrEx>
          <w:tblCellMar>
            <w:top w:w="0" w:type="dxa"/>
            <w:left w:w="0" w:type="dxa"/>
            <w:bottom w:w="0" w:type="dxa"/>
            <w:right w:w="0" w:type="dxa"/>
          </w:tblCellMar>
        </w:tblPrEx>
        <w:trPr>
          <w:trHeight w:val="769"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5A28A850">
            <w:pPr>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发电机</w:t>
            </w:r>
          </w:p>
        </w:tc>
        <w:tc>
          <w:tcPr>
            <w:tcW w:w="3656" w:type="pct"/>
            <w:tcBorders>
              <w:top w:val="single" w:color="auto" w:sz="4" w:space="0"/>
              <w:left w:val="nil"/>
              <w:bottom w:val="single" w:color="auto" w:sz="4" w:space="0"/>
              <w:right w:val="single" w:color="auto" w:sz="4" w:space="0"/>
            </w:tcBorders>
            <w:noWrap w:val="0"/>
            <w:vAlign w:val="center"/>
          </w:tcPr>
          <w:p w14:paraId="47BFFF30">
            <w:pPr>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配备便携式发电机组，能够给显示屏和箭头灯供电，功率≥1.8KW，带有自启自停功能；</w:t>
            </w:r>
          </w:p>
        </w:tc>
      </w:tr>
      <w:tr w14:paraId="21759B1A">
        <w:tblPrEx>
          <w:tblCellMar>
            <w:top w:w="0" w:type="dxa"/>
            <w:left w:w="0" w:type="dxa"/>
            <w:bottom w:w="0" w:type="dxa"/>
            <w:right w:w="0" w:type="dxa"/>
          </w:tblCellMar>
        </w:tblPrEx>
        <w:trPr>
          <w:trHeight w:val="1518"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0E14B5FE">
            <w:pPr>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交通锥收放机</w:t>
            </w:r>
          </w:p>
        </w:tc>
        <w:tc>
          <w:tcPr>
            <w:tcW w:w="3656" w:type="pct"/>
            <w:tcBorders>
              <w:top w:val="single" w:color="auto" w:sz="4" w:space="0"/>
              <w:left w:val="nil"/>
              <w:bottom w:val="single" w:color="auto" w:sz="4" w:space="0"/>
              <w:right w:val="single" w:color="auto" w:sz="4" w:space="0"/>
            </w:tcBorders>
            <w:noWrap w:val="0"/>
            <w:vAlign w:val="center"/>
          </w:tcPr>
          <w:p w14:paraId="39BE9E7F">
            <w:pPr>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带有交通锥识别传感器和PLC控制系统，车辆左右均可互换使用，缓坡、弯道均可使用，可前进摆放，倒车回收。设备自带蓄电池供电，无需外接电源，满电工作时长≥12小时，适用路锥高度：70--90cm均可，收放数量≥800个/小时。</w:t>
            </w:r>
          </w:p>
        </w:tc>
      </w:tr>
      <w:tr w14:paraId="4ADB8FE8">
        <w:tblPrEx>
          <w:tblCellMar>
            <w:top w:w="0" w:type="dxa"/>
            <w:left w:w="0" w:type="dxa"/>
            <w:bottom w:w="0" w:type="dxa"/>
            <w:right w:w="0" w:type="dxa"/>
          </w:tblCellMar>
        </w:tblPrEx>
        <w:trPr>
          <w:trHeight w:val="769"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1F49DC39">
            <w:pPr>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rPr>
              <w:t>★</w:t>
            </w:r>
            <w:r>
              <w:rPr>
                <w:rFonts w:hint="default" w:ascii="Times New Roman" w:hAnsi="Times New Roman" w:eastAsia="宋体" w:cs="Times New Roman"/>
                <w:b w:val="0"/>
                <w:bCs/>
                <w:color w:val="auto"/>
                <w:sz w:val="21"/>
                <w:szCs w:val="21"/>
                <w:lang w:val="en-US" w:eastAsia="zh-CN"/>
              </w:rPr>
              <w:t>预警精灵</w:t>
            </w:r>
          </w:p>
        </w:tc>
        <w:tc>
          <w:tcPr>
            <w:tcW w:w="3656" w:type="pct"/>
            <w:tcBorders>
              <w:top w:val="single" w:color="auto" w:sz="4" w:space="0"/>
              <w:left w:val="nil"/>
              <w:bottom w:val="single" w:color="auto" w:sz="4" w:space="0"/>
              <w:right w:val="single" w:color="auto" w:sz="4" w:space="0"/>
            </w:tcBorders>
            <w:noWrap w:val="0"/>
            <w:vAlign w:val="center"/>
          </w:tcPr>
          <w:p w14:paraId="63AC401F">
            <w:pPr>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lang w:val="en-US" w:eastAsia="zh-CN"/>
              </w:rPr>
              <w:t>具有提前2公里智能预警导航播报功能，施工作业点或事故发生点自动上传至主流地图，占道施工精灵3个，事故预警精灵3个。</w:t>
            </w:r>
          </w:p>
        </w:tc>
      </w:tr>
      <w:tr w14:paraId="394AC358">
        <w:tblPrEx>
          <w:tblCellMar>
            <w:top w:w="0" w:type="dxa"/>
            <w:left w:w="0" w:type="dxa"/>
            <w:bottom w:w="0" w:type="dxa"/>
            <w:right w:w="0" w:type="dxa"/>
          </w:tblCellMar>
        </w:tblPrEx>
        <w:trPr>
          <w:trHeight w:val="1166"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56A214BD">
            <w:pPr>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rPr>
              <w:t>★</w:t>
            </w:r>
            <w:r>
              <w:rPr>
                <w:rFonts w:hint="default" w:ascii="Times New Roman" w:hAnsi="Times New Roman" w:eastAsia="宋体" w:cs="Times New Roman"/>
                <w:color w:val="auto"/>
                <w:sz w:val="21"/>
                <w:szCs w:val="21"/>
              </w:rPr>
              <w:t>其他</w:t>
            </w:r>
          </w:p>
        </w:tc>
        <w:tc>
          <w:tcPr>
            <w:tcW w:w="3656" w:type="pct"/>
            <w:tcBorders>
              <w:top w:val="single" w:color="auto" w:sz="4" w:space="0"/>
              <w:left w:val="nil"/>
              <w:bottom w:val="single" w:color="auto" w:sz="4" w:space="0"/>
              <w:right w:val="single" w:color="auto" w:sz="4" w:space="0"/>
            </w:tcBorders>
            <w:noWrap w:val="0"/>
            <w:vAlign w:val="center"/>
          </w:tcPr>
          <w:p w14:paraId="2E39A5A5">
            <w:pPr>
              <w:spacing w:line="240" w:lineRule="auto"/>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color w:val="auto"/>
                <w:sz w:val="21"/>
                <w:szCs w:val="21"/>
              </w:rPr>
              <w:t>防撞车被撞后，供应商应免费协助办理保险理赔，</w:t>
            </w:r>
            <w:r>
              <w:rPr>
                <w:rFonts w:hint="default" w:ascii="Times New Roman" w:hAnsi="Times New Roman" w:eastAsia="宋体" w:cs="Times New Roman"/>
                <w:b w:val="0"/>
                <w:bCs/>
                <w:color w:val="auto"/>
                <w:sz w:val="21"/>
                <w:szCs w:val="21"/>
                <w:lang w:val="en-US" w:eastAsia="zh-CN"/>
              </w:rPr>
              <w:t>防撞车发生事故，需在12小时内完成更换原厂防撞包，维修期间</w:t>
            </w:r>
            <w:r>
              <w:rPr>
                <w:rFonts w:hint="default" w:ascii="Times New Roman" w:hAnsi="Times New Roman" w:eastAsia="宋体" w:cs="Times New Roman"/>
                <w:b w:val="0"/>
                <w:bCs/>
                <w:color w:val="auto"/>
                <w:sz w:val="21"/>
                <w:szCs w:val="21"/>
              </w:rPr>
              <w:t>免费提供备用车辆供使用方使用</w:t>
            </w:r>
            <w:r>
              <w:rPr>
                <w:rFonts w:hint="default" w:ascii="Times New Roman" w:hAnsi="Times New Roman" w:eastAsia="宋体" w:cs="Times New Roman"/>
                <w:b w:val="0"/>
                <w:bCs/>
                <w:color w:val="auto"/>
                <w:sz w:val="21"/>
                <w:szCs w:val="21"/>
                <w:lang w:eastAsia="zh-CN"/>
              </w:rPr>
              <w:t>。</w:t>
            </w:r>
          </w:p>
        </w:tc>
      </w:tr>
    </w:tbl>
    <w:p w14:paraId="1BA42A2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C77154F">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3、技术服务范围及验收标准</w:t>
      </w:r>
    </w:p>
    <w:p w14:paraId="34B0B9F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1、车辆规格性能均应符合或优于本标书的要求且为新车，交货时车辆须带≥50升燃油。</w:t>
      </w:r>
    </w:p>
    <w:p w14:paraId="2872087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2、提供厂家使用说明书及维修手册1套。</w:t>
      </w:r>
    </w:p>
    <w:p w14:paraId="242DC95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3、出示厂家检验报告及合格证明。</w:t>
      </w:r>
    </w:p>
    <w:p w14:paraId="225211C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4、外观上灯光和仪表应灵敏、完整、清晰、准确，整机涂漆光泽均匀、无油漆脱落锈蚀、碰伤，附具齐全完整。</w:t>
      </w:r>
    </w:p>
    <w:p w14:paraId="2BD83D7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5、各部件性能可靠，无渗漏，无异响，转动灵活，制动良好。</w:t>
      </w:r>
    </w:p>
    <w:p w14:paraId="32ADF00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6、验收期限：交货后一周内。</w:t>
      </w:r>
    </w:p>
    <w:p w14:paraId="37A67D7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7、提供到货天数：60天（合同签订后60天内）</w:t>
      </w:r>
    </w:p>
    <w:p w14:paraId="78983520">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4、培训要求基本服务要求</w:t>
      </w:r>
    </w:p>
    <w:p w14:paraId="785EE5B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1、车辆（设备）安全操作规范、安全操作程序、用途、结构及维护和保养方法；</w:t>
      </w:r>
    </w:p>
    <w:p w14:paraId="74B64B0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2、指导需方操作人员进行模拟操作及对不同故障的处理；</w:t>
      </w:r>
    </w:p>
    <w:p w14:paraId="4BF3EB9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3、培训计划：完善的培训计划，不少于3天的理论和实际操作培训，保证参训人员熟练操作，懂得日常维保及维修，熟悉各部件功能，能够发现故障，能够准确与厂家技术人员进行技术沟通的能力。</w:t>
      </w:r>
    </w:p>
    <w:p w14:paraId="5B644E7D">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5、质保期及售后服务</w:t>
      </w:r>
    </w:p>
    <w:p w14:paraId="6EDC207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（1）设备（易损件除外）质保期不少于2年；若厂家公开承诺质保期更长的，质保期从其承诺；质保期自设备验收合格之日起计。</w:t>
      </w:r>
    </w:p>
    <w:p w14:paraId="3A9FB36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（2）在质保期内，接到买方信息后，2个小时内应做出明确回复，48小时内到达现场，产生一切费用由卖方承担，72小时内处理完毕。</w:t>
      </w:r>
    </w:p>
    <w:p w14:paraId="53858DD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（3）质保期内的维修工时及材料费用、维修人员的差旅费、宿费等由卖方承担。</w:t>
      </w:r>
    </w:p>
    <w:p w14:paraId="279D402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（4）在质保期内，如设备或零部件因非人力因素出现故障而造成短期停用，则质保期和免费维修期相应顺延。</w:t>
      </w:r>
    </w:p>
    <w:p w14:paraId="31FFC5A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（5）质保期内，卖方在每个季度免费进行全面维保工作。</w:t>
      </w:r>
    </w:p>
    <w:p w14:paraId="72A1225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（6）质保期外出现故障时，卖方应按质保期内时效规定提供维修服务，以优惠价格收取材料费及人工费。</w:t>
      </w:r>
    </w:p>
    <w:p w14:paraId="18500DC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售后服务：完善售后服务计划，每年不少于一次质量回访，提供维护保养报告，给予终身技术指导。质保期结束后，乙方应继续为用户提供完善且优惠的售后服务。底盘过质保期后，乙方负责售后联系。乙方应每年提供一次全车免费检测，并提供检测报告及维保建议。质保期外能提供车辆终身维修所需的配件，并在接到甲方通知后2小时内响应，24小时内将配件寄出。</w:t>
      </w:r>
    </w:p>
    <w:p w14:paraId="6399BC66">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6、其他要求</w:t>
      </w:r>
    </w:p>
    <w:p w14:paraId="2D0ADB3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（1）车辆配全套保养、维修专用工具，该项费用综合计入总报价中；</w:t>
      </w:r>
    </w:p>
    <w:p w14:paraId="7256FEF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仿宋_GB2312" w:cs="Times New Roman"/>
          <w:color w:val="auto"/>
          <w:sz w:val="32"/>
          <w:szCs w:val="32"/>
          <w:highlight w:val="none"/>
          <w:u w:val="none"/>
          <w:lang w:val="en-US" w:eastAsia="zh-CN" w:bidi="ar"/>
        </w:rPr>
      </w:pPr>
      <w:r>
        <w:rPr>
          <w:rFonts w:hint="default" w:ascii="Times New Roman" w:hAnsi="Times New Roman" w:eastAsia="宋体" w:cs="Times New Roman"/>
          <w:color w:val="000000"/>
          <w:kern w:val="0"/>
          <w:sz w:val="21"/>
          <w:szCs w:val="21"/>
          <w:lang w:val="en-US" w:eastAsia="zh-CN" w:bidi="ar"/>
        </w:rPr>
        <w:t>（2）提供底盘、工作装置的详细技术参数、结构原理的说明</w:t>
      </w:r>
      <w:r>
        <w:rPr>
          <w:rFonts w:hint="eastAsia" w:ascii="Times New Roman" w:hAnsi="Times New Roman" w:eastAsia="宋体" w:cs="Times New Roman"/>
          <w:color w:val="000000"/>
          <w:kern w:val="0"/>
          <w:sz w:val="21"/>
          <w:szCs w:val="21"/>
          <w:lang w:val="en-US" w:eastAsia="zh-CN" w:bidi="ar"/>
        </w:rPr>
        <w:t>。</w:t>
      </w:r>
      <w:r>
        <w:rPr>
          <w:rFonts w:hint="default" w:ascii="Times New Roman" w:hAnsi="Times New Roman" w:cs="Times New Roman"/>
        </w:rPr>
        <w:br w:type="page"/>
      </w:r>
      <w:bookmarkEnd w:id="79"/>
    </w:p>
    <w:p w14:paraId="0942DF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F478882">
      <w:pPr>
        <w:numPr>
          <w:ilvl w:val="0"/>
          <w:numId w:val="4"/>
        </w:numPr>
        <w:ind w:left="0" w:leftChars="0" w:firstLine="0" w:firstLineChars="0"/>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响应文件格式</w:t>
      </w:r>
      <w:bookmarkEnd w:id="80"/>
    </w:p>
    <w:p w14:paraId="1FDC4003">
      <w:pPr>
        <w:rPr>
          <w:rFonts w:hint="default" w:ascii="Times New Roman" w:hAnsi="Times New Roman" w:eastAsia="宋体" w:cs="Times New Roman"/>
        </w:rPr>
      </w:pPr>
    </w:p>
    <w:p w14:paraId="72FB1566">
      <w:pPr>
        <w:spacing w:line="440" w:lineRule="exact"/>
        <w:rPr>
          <w:rFonts w:hint="default" w:ascii="Times New Roman" w:hAnsi="Times New Roman" w:eastAsia="黑体" w:cs="Times New Roman"/>
          <w:sz w:val="20"/>
          <w:szCs w:val="20"/>
        </w:rPr>
      </w:pPr>
    </w:p>
    <w:p w14:paraId="3423BA05">
      <w:pPr>
        <w:spacing w:line="440" w:lineRule="exact"/>
        <w:rPr>
          <w:rFonts w:hint="default" w:ascii="Times New Roman" w:hAnsi="Times New Roman" w:eastAsia="黑体" w:cs="Times New Roman"/>
          <w:sz w:val="24"/>
        </w:rPr>
      </w:pPr>
      <w:r>
        <w:rPr>
          <w:rFonts w:hint="default" w:ascii="Times New Roman" w:hAnsi="Times New Roman" w:eastAsia="黑体" w:cs="Times New Roman"/>
          <w:szCs w:val="21"/>
        </w:rPr>
        <w:t xml:space="preserve">           ______________________________</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项目名称</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合同包询比</w:t>
      </w:r>
    </w:p>
    <w:p w14:paraId="5AF684EF">
      <w:pPr>
        <w:spacing w:line="440" w:lineRule="exact"/>
        <w:rPr>
          <w:rFonts w:hint="default" w:ascii="Times New Roman" w:hAnsi="Times New Roman" w:eastAsia="黑体" w:cs="Times New Roman"/>
          <w:sz w:val="20"/>
          <w:szCs w:val="20"/>
        </w:rPr>
      </w:pPr>
    </w:p>
    <w:p w14:paraId="0C88047B">
      <w:pPr>
        <w:spacing w:line="440" w:lineRule="exact"/>
        <w:rPr>
          <w:rFonts w:hint="default" w:ascii="Times New Roman" w:hAnsi="Times New Roman" w:eastAsia="黑体" w:cs="Times New Roman"/>
          <w:sz w:val="40"/>
          <w:szCs w:val="40"/>
        </w:rPr>
      </w:pPr>
    </w:p>
    <w:p w14:paraId="5923EFF7">
      <w:pPr>
        <w:spacing w:line="440" w:lineRule="exact"/>
        <w:jc w:val="center"/>
        <w:rPr>
          <w:rFonts w:hint="default" w:ascii="Times New Roman" w:hAnsi="Times New Roman" w:eastAsia="黑体" w:cs="Times New Roman"/>
          <w:sz w:val="40"/>
          <w:szCs w:val="40"/>
        </w:rPr>
      </w:pPr>
    </w:p>
    <w:p w14:paraId="1DFE8B7A">
      <w:pPr>
        <w:spacing w:line="440" w:lineRule="exact"/>
        <w:jc w:val="center"/>
        <w:rPr>
          <w:rFonts w:hint="default" w:ascii="Times New Roman" w:hAnsi="Times New Roman" w:eastAsia="黑体" w:cs="Times New Roman"/>
          <w:sz w:val="40"/>
          <w:szCs w:val="40"/>
        </w:rPr>
      </w:pPr>
    </w:p>
    <w:p w14:paraId="7E0AFD7B">
      <w:pPr>
        <w:spacing w:line="440" w:lineRule="exact"/>
        <w:jc w:val="center"/>
        <w:rPr>
          <w:rFonts w:hint="default" w:ascii="Times New Roman" w:hAnsi="Times New Roman" w:eastAsia="黑体" w:cs="Times New Roman"/>
          <w:sz w:val="40"/>
          <w:szCs w:val="40"/>
        </w:rPr>
      </w:pPr>
    </w:p>
    <w:p w14:paraId="4022D292">
      <w:pPr>
        <w:jc w:val="center"/>
        <w:rPr>
          <w:rFonts w:hint="default" w:ascii="Times New Roman" w:hAnsi="Times New Roman" w:eastAsia="黑体" w:cs="Times New Roman"/>
          <w:sz w:val="50"/>
          <w:szCs w:val="50"/>
        </w:rPr>
      </w:pPr>
      <w:bookmarkStart w:id="81" w:name="_Toc17394_WPSOffice_Level1"/>
      <w:bookmarkStart w:id="82" w:name="_Toc5145_WPSOffice_Level1"/>
      <w:bookmarkStart w:id="83" w:name="_Toc1914_WPSOffice_Level1"/>
      <w:bookmarkStart w:id="84" w:name="_Toc27552_WPSOffice_Level1"/>
      <w:r>
        <w:rPr>
          <w:rFonts w:hint="default" w:ascii="Times New Roman" w:hAnsi="Times New Roman" w:eastAsia="黑体" w:cs="Times New Roman"/>
          <w:sz w:val="50"/>
          <w:szCs w:val="50"/>
        </w:rPr>
        <w:t>响应文件</w:t>
      </w:r>
      <w:bookmarkEnd w:id="81"/>
      <w:bookmarkEnd w:id="82"/>
      <w:bookmarkEnd w:id="83"/>
      <w:bookmarkEnd w:id="84"/>
    </w:p>
    <w:p w14:paraId="4916CE87">
      <w:pPr>
        <w:spacing w:line="440" w:lineRule="exact"/>
        <w:rPr>
          <w:rFonts w:hint="default" w:ascii="Times New Roman" w:hAnsi="Times New Roman" w:eastAsia="黑体" w:cs="Times New Roman"/>
          <w:sz w:val="20"/>
          <w:szCs w:val="20"/>
        </w:rPr>
      </w:pPr>
    </w:p>
    <w:p w14:paraId="70041961">
      <w:pPr>
        <w:spacing w:line="440" w:lineRule="exact"/>
        <w:rPr>
          <w:rFonts w:hint="default" w:ascii="Times New Roman" w:hAnsi="Times New Roman" w:eastAsia="黑体" w:cs="Times New Roman"/>
          <w:sz w:val="20"/>
          <w:szCs w:val="20"/>
        </w:rPr>
      </w:pPr>
    </w:p>
    <w:p w14:paraId="2E346029">
      <w:pPr>
        <w:spacing w:line="440" w:lineRule="exact"/>
        <w:rPr>
          <w:rFonts w:hint="default" w:ascii="Times New Roman" w:hAnsi="Times New Roman" w:eastAsia="黑体" w:cs="Times New Roman"/>
          <w:sz w:val="20"/>
          <w:szCs w:val="20"/>
        </w:rPr>
      </w:pPr>
    </w:p>
    <w:p w14:paraId="1266B8D8">
      <w:pPr>
        <w:spacing w:line="440" w:lineRule="exact"/>
        <w:rPr>
          <w:rFonts w:hint="default" w:ascii="Times New Roman" w:hAnsi="Times New Roman" w:eastAsia="黑体" w:cs="Times New Roman"/>
          <w:sz w:val="20"/>
          <w:szCs w:val="20"/>
        </w:rPr>
      </w:pPr>
    </w:p>
    <w:p w14:paraId="4CE70F97">
      <w:pPr>
        <w:spacing w:line="440" w:lineRule="exact"/>
        <w:rPr>
          <w:rFonts w:hint="default" w:ascii="Times New Roman" w:hAnsi="Times New Roman" w:eastAsia="黑体" w:cs="Times New Roman"/>
          <w:sz w:val="20"/>
          <w:szCs w:val="20"/>
        </w:rPr>
      </w:pPr>
    </w:p>
    <w:p w14:paraId="4C4A33AA">
      <w:pPr>
        <w:spacing w:line="440" w:lineRule="exact"/>
        <w:rPr>
          <w:rFonts w:hint="default" w:ascii="Times New Roman" w:hAnsi="Times New Roman" w:eastAsia="黑体" w:cs="Times New Roman"/>
          <w:sz w:val="20"/>
          <w:szCs w:val="20"/>
        </w:rPr>
      </w:pPr>
    </w:p>
    <w:p w14:paraId="72298D12">
      <w:pPr>
        <w:spacing w:line="440" w:lineRule="exact"/>
        <w:rPr>
          <w:rFonts w:hint="default" w:ascii="Times New Roman" w:hAnsi="Times New Roman" w:eastAsia="黑体" w:cs="Times New Roman"/>
          <w:sz w:val="20"/>
          <w:szCs w:val="20"/>
        </w:rPr>
      </w:pPr>
    </w:p>
    <w:p w14:paraId="44C5EE43">
      <w:pPr>
        <w:spacing w:line="440" w:lineRule="exact"/>
        <w:rPr>
          <w:rFonts w:hint="default" w:ascii="Times New Roman" w:hAnsi="Times New Roman" w:eastAsia="黑体" w:cs="Times New Roman"/>
          <w:sz w:val="20"/>
          <w:szCs w:val="20"/>
        </w:rPr>
      </w:pPr>
    </w:p>
    <w:p w14:paraId="7D2CDFD4">
      <w:pPr>
        <w:spacing w:line="440" w:lineRule="exact"/>
        <w:rPr>
          <w:rFonts w:hint="default" w:ascii="Times New Roman" w:hAnsi="Times New Roman" w:eastAsia="黑体" w:cs="Times New Roman"/>
          <w:sz w:val="20"/>
          <w:szCs w:val="20"/>
        </w:rPr>
      </w:pPr>
    </w:p>
    <w:p w14:paraId="38A67689">
      <w:pPr>
        <w:spacing w:line="440" w:lineRule="exact"/>
        <w:rPr>
          <w:rFonts w:hint="default" w:ascii="Times New Roman" w:hAnsi="Times New Roman" w:eastAsia="黑体" w:cs="Times New Roman"/>
          <w:sz w:val="20"/>
          <w:szCs w:val="20"/>
        </w:rPr>
      </w:pPr>
    </w:p>
    <w:p w14:paraId="40DD75C5">
      <w:pPr>
        <w:spacing w:line="440" w:lineRule="exact"/>
        <w:jc w:val="center"/>
        <w:rPr>
          <w:rFonts w:hint="default" w:ascii="Times New Roman" w:hAnsi="Times New Roman" w:eastAsia="黑体" w:cs="Times New Roman"/>
          <w:sz w:val="28"/>
          <w:szCs w:val="28"/>
          <w:lang w:eastAsia="zh-CN"/>
        </w:rPr>
      </w:pPr>
      <w:bookmarkStart w:id="85" w:name="_Toc5520_WPSOffice_Level2"/>
      <w:bookmarkStart w:id="86" w:name="_Toc25232_WPSOffice_Level2"/>
      <w:r>
        <w:rPr>
          <w:rFonts w:hint="default" w:ascii="Times New Roman" w:hAnsi="Times New Roman" w:eastAsia="黑体" w:cs="Times New Roman"/>
          <w:sz w:val="28"/>
          <w:szCs w:val="28"/>
        </w:rPr>
        <w:t>供应商：</w:t>
      </w:r>
      <w:r>
        <w:rPr>
          <w:rFonts w:hint="default" w:ascii="Times New Roman" w:hAnsi="Times New Roman" w:eastAsia="黑体" w:cs="Times New Roman"/>
          <w:sz w:val="28"/>
          <w:szCs w:val="28"/>
          <w:u w:val="single"/>
        </w:rPr>
        <w:t xml:space="preserve">            </w:t>
      </w:r>
      <w:r>
        <w:rPr>
          <w:rFonts w:hint="default" w:ascii="Times New Roman" w:hAnsi="Times New Roman" w:eastAsia="黑体" w:cs="Times New Roman"/>
          <w:sz w:val="28"/>
          <w:szCs w:val="28"/>
          <w:u w:val="single"/>
          <w:lang w:eastAsia="zh-CN"/>
        </w:rPr>
        <w:t>（</w:t>
      </w:r>
      <w:r>
        <w:rPr>
          <w:rFonts w:hint="default" w:ascii="Times New Roman" w:hAnsi="Times New Roman" w:eastAsia="黑体" w:cs="Times New Roman"/>
          <w:sz w:val="28"/>
          <w:szCs w:val="28"/>
          <w:u w:val="single"/>
        </w:rPr>
        <w:t>全称、盖单位章</w:t>
      </w:r>
      <w:bookmarkEnd w:id="85"/>
      <w:bookmarkEnd w:id="86"/>
      <w:r>
        <w:rPr>
          <w:rFonts w:hint="default" w:ascii="Times New Roman" w:hAnsi="Times New Roman" w:eastAsia="黑体" w:cs="Times New Roman"/>
          <w:sz w:val="28"/>
          <w:szCs w:val="28"/>
          <w:u w:val="single"/>
          <w:lang w:eastAsia="zh-CN"/>
        </w:rPr>
        <w:t>）</w:t>
      </w:r>
    </w:p>
    <w:p w14:paraId="75DDA12A">
      <w:pPr>
        <w:spacing w:line="440" w:lineRule="exact"/>
        <w:ind w:firstLine="2158" w:firstLineChars="771"/>
        <w:rPr>
          <w:rFonts w:hint="default" w:ascii="Times New Roman" w:hAnsi="Times New Roman" w:eastAsia="黑体" w:cs="Times New Roman"/>
          <w:sz w:val="28"/>
          <w:szCs w:val="28"/>
        </w:rPr>
      </w:pPr>
    </w:p>
    <w:p w14:paraId="399E4B28">
      <w:pPr>
        <w:spacing w:line="440" w:lineRule="exact"/>
        <w:jc w:val="center"/>
        <w:rPr>
          <w:rFonts w:hint="default" w:ascii="Times New Roman" w:hAnsi="Times New Roman" w:eastAsia="黑体" w:cs="Times New Roman"/>
          <w:sz w:val="28"/>
          <w:szCs w:val="28"/>
        </w:rPr>
      </w:pPr>
      <w:bookmarkStart w:id="87" w:name="_Toc20076_WPSOffice_Level2"/>
      <w:bookmarkStart w:id="88" w:name="_Toc31577_WPSOffice_Level2"/>
      <w:r>
        <w:rPr>
          <w:rFonts w:hint="default" w:ascii="Times New Roman" w:hAnsi="Times New Roman" w:eastAsia="黑体" w:cs="Times New Roman"/>
          <w:sz w:val="28"/>
          <w:szCs w:val="28"/>
        </w:rPr>
        <w:t>年</w:t>
      </w:r>
      <w:r>
        <w:rPr>
          <w:rFonts w:hint="default" w:ascii="Times New Roman" w:hAnsi="Times New Roman" w:eastAsia="黑体" w:cs="Times New Roman"/>
          <w:sz w:val="28"/>
          <w:szCs w:val="28"/>
        </w:rPr>
        <w:t xml:space="preserve"> </w:t>
      </w:r>
      <w:r>
        <w:rPr>
          <w:rFonts w:hint="default" w:ascii="Times New Roman" w:hAnsi="Times New Roman" w:eastAsia="黑体" w:cs="Times New Roman"/>
          <w:sz w:val="28"/>
          <w:szCs w:val="28"/>
        </w:rPr>
        <w:t>月</w:t>
      </w:r>
      <w:r>
        <w:rPr>
          <w:rFonts w:hint="default" w:ascii="Times New Roman" w:hAnsi="Times New Roman" w:eastAsia="黑体" w:cs="Times New Roman"/>
          <w:sz w:val="28"/>
          <w:szCs w:val="28"/>
        </w:rPr>
        <w:t xml:space="preserve"> </w:t>
      </w:r>
      <w:r>
        <w:rPr>
          <w:rFonts w:hint="default" w:ascii="Times New Roman" w:hAnsi="Times New Roman" w:eastAsia="黑体" w:cs="Times New Roman"/>
          <w:sz w:val="28"/>
          <w:szCs w:val="28"/>
        </w:rPr>
        <w:t>日</w:t>
      </w:r>
      <w:bookmarkEnd w:id="87"/>
      <w:bookmarkEnd w:id="88"/>
    </w:p>
    <w:p w14:paraId="5C58DC8C">
      <w:pPr>
        <w:spacing w:line="440" w:lineRule="exact"/>
        <w:jc w:val="center"/>
        <w:rPr>
          <w:rFonts w:hint="default"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hint="default" w:ascii="Times New Roman" w:hAnsi="Times New Roman" w:eastAsia="黑体" w:cs="Times New Roman"/>
          <w:sz w:val="28"/>
          <w:szCs w:val="28"/>
        </w:rPr>
      </w:pPr>
      <w:bookmarkStart w:id="89" w:name="_Toc22351_WPSOffice_Level2"/>
      <w:bookmarkStart w:id="90" w:name="_Toc21974_WPSOffice_Level2"/>
      <w:r>
        <w:rPr>
          <w:rFonts w:hint="default" w:ascii="Times New Roman" w:hAnsi="Times New Roman" w:eastAsia="黑体" w:cs="Times New Roman"/>
          <w:sz w:val="28"/>
          <w:szCs w:val="28"/>
        </w:rPr>
        <w:t>目录</w:t>
      </w:r>
      <w:bookmarkEnd w:id="89"/>
      <w:bookmarkEnd w:id="90"/>
    </w:p>
    <w:p w14:paraId="31A4473A">
      <w:pPr>
        <w:spacing w:line="440" w:lineRule="exact"/>
        <w:rPr>
          <w:rFonts w:hint="default" w:ascii="Times New Roman" w:hAnsi="Times New Roman" w:eastAsia="黑体" w:cs="Times New Roman"/>
          <w:sz w:val="20"/>
          <w:szCs w:val="20"/>
        </w:rPr>
      </w:pPr>
    </w:p>
    <w:p w14:paraId="3A3F2382">
      <w:pPr>
        <w:spacing w:line="440" w:lineRule="exact"/>
        <w:ind w:left="1619" w:leftChars="771"/>
        <w:rPr>
          <w:rFonts w:hint="default" w:ascii="Times New Roman" w:hAnsi="Times New Roman" w:eastAsia="黑体" w:cs="Times New Roman"/>
          <w:sz w:val="24"/>
        </w:rPr>
      </w:pPr>
      <w:bookmarkStart w:id="91" w:name="_Toc11424_WPSOffice_Level1"/>
      <w:bookmarkStart w:id="92" w:name="_Toc23368_WPSOffice_Level1"/>
      <w:bookmarkStart w:id="93" w:name="_Toc6353_WPSOffice_Level1"/>
      <w:bookmarkStart w:id="94" w:name="_Toc30529_WPSOffice_Level1"/>
      <w:bookmarkStart w:id="95" w:name="_Toc12670_WPSOffice_Level1"/>
      <w:r>
        <w:rPr>
          <w:rFonts w:hint="default" w:ascii="Times New Roman" w:hAnsi="Times New Roman" w:eastAsia="黑体" w:cs="Times New Roman"/>
          <w:sz w:val="24"/>
        </w:rPr>
        <w:t>一、报价函</w:t>
      </w:r>
      <w:bookmarkEnd w:id="91"/>
      <w:bookmarkEnd w:id="92"/>
      <w:bookmarkEnd w:id="93"/>
      <w:bookmarkEnd w:id="94"/>
    </w:p>
    <w:p w14:paraId="60AED60F">
      <w:pPr>
        <w:spacing w:line="440" w:lineRule="exact"/>
        <w:ind w:left="1619" w:leftChars="771"/>
        <w:rPr>
          <w:rFonts w:hint="default" w:ascii="Times New Roman" w:hAnsi="Times New Roman" w:eastAsia="黑体" w:cs="Times New Roman"/>
          <w:sz w:val="24"/>
        </w:rPr>
      </w:pPr>
      <w:bookmarkStart w:id="96" w:name="_Toc31927_WPSOffice_Level1"/>
      <w:bookmarkStart w:id="97" w:name="_Toc21229_WPSOffice_Level1"/>
      <w:bookmarkStart w:id="98" w:name="_Toc32729_WPSOffice_Level1"/>
      <w:bookmarkStart w:id="99" w:name="_Toc5317_WPSOffice_Level1"/>
      <w:r>
        <w:rPr>
          <w:rFonts w:hint="default" w:ascii="Times New Roman" w:hAnsi="Times New Roman" w:eastAsia="黑体" w:cs="Times New Roman"/>
          <w:sz w:val="24"/>
        </w:rPr>
        <w:t>二、法定代表人身份证明及授权委托书</w:t>
      </w:r>
      <w:bookmarkEnd w:id="96"/>
      <w:bookmarkEnd w:id="97"/>
      <w:bookmarkEnd w:id="98"/>
      <w:bookmarkEnd w:id="99"/>
    </w:p>
    <w:p w14:paraId="11A59D0A">
      <w:pPr>
        <w:spacing w:line="440" w:lineRule="exact"/>
        <w:ind w:left="1619" w:leftChars="771"/>
        <w:rPr>
          <w:rFonts w:hint="default" w:ascii="Times New Roman" w:hAnsi="Times New Roman" w:eastAsia="黑体" w:cs="Times New Roman"/>
          <w:sz w:val="24"/>
        </w:rPr>
      </w:pPr>
      <w:bookmarkStart w:id="100" w:name="_Toc4728_WPSOffice_Level1"/>
      <w:bookmarkStart w:id="101" w:name="_Toc25965_WPSOffice_Level1"/>
      <w:bookmarkStart w:id="102" w:name="_Toc29085_WPSOffice_Level1"/>
      <w:bookmarkStart w:id="103" w:name="_Toc23356_WPSOffice_Level1"/>
      <w:r>
        <w:rPr>
          <w:rFonts w:hint="default" w:ascii="Times New Roman" w:hAnsi="Times New Roman" w:eastAsia="黑体" w:cs="Times New Roman"/>
          <w:sz w:val="24"/>
        </w:rPr>
        <w:t>三</w:t>
      </w:r>
      <w:r>
        <w:rPr>
          <w:rFonts w:hint="default" w:ascii="Times New Roman" w:hAnsi="Times New Roman" w:eastAsia="黑体" w:cs="Times New Roman"/>
          <w:sz w:val="24"/>
        </w:rPr>
        <w:t>、已标价</w:t>
      </w:r>
      <w:r>
        <w:rPr>
          <w:rFonts w:hint="default" w:ascii="Times New Roman" w:hAnsi="Times New Roman" w:eastAsia="黑体" w:cs="Times New Roman"/>
          <w:sz w:val="24"/>
        </w:rPr>
        <w:t>的</w:t>
      </w:r>
      <w:bookmarkEnd w:id="100"/>
      <w:bookmarkEnd w:id="101"/>
      <w:bookmarkEnd w:id="102"/>
      <w:bookmarkEnd w:id="103"/>
      <w:r>
        <w:rPr>
          <w:rFonts w:hint="default" w:ascii="Times New Roman" w:hAnsi="Times New Roman" w:eastAsia="黑体" w:cs="Times New Roman"/>
          <w:sz w:val="24"/>
        </w:rPr>
        <w:t>报价清单</w:t>
      </w:r>
    </w:p>
    <w:p w14:paraId="08F07B36">
      <w:pPr>
        <w:spacing w:line="440" w:lineRule="exact"/>
        <w:ind w:left="1619" w:leftChars="771"/>
        <w:rPr>
          <w:rFonts w:hint="default" w:ascii="Times New Roman" w:hAnsi="Times New Roman" w:eastAsia="黑体" w:cs="Times New Roman"/>
          <w:sz w:val="24"/>
        </w:rPr>
      </w:pPr>
      <w:bookmarkStart w:id="104" w:name="_Toc23744_WPSOffice_Level1"/>
      <w:bookmarkStart w:id="105" w:name="_Toc10608_WPSOffice_Level1"/>
      <w:bookmarkStart w:id="106" w:name="_Toc18964_WPSOffice_Level1"/>
      <w:bookmarkStart w:id="107" w:name="_Toc7453_WPSOffice_Level1"/>
      <w:r>
        <w:rPr>
          <w:rFonts w:hint="default" w:ascii="Times New Roman" w:hAnsi="Times New Roman" w:eastAsia="黑体" w:cs="Times New Roman"/>
          <w:sz w:val="24"/>
        </w:rPr>
        <w:t>四</w:t>
      </w:r>
      <w:r>
        <w:rPr>
          <w:rFonts w:hint="default" w:ascii="Times New Roman" w:hAnsi="Times New Roman" w:eastAsia="黑体" w:cs="Times New Roman"/>
          <w:sz w:val="24"/>
        </w:rPr>
        <w:t>、</w:t>
      </w:r>
      <w:bookmarkEnd w:id="104"/>
      <w:bookmarkEnd w:id="105"/>
      <w:bookmarkEnd w:id="106"/>
      <w:bookmarkEnd w:id="107"/>
      <w:r>
        <w:rPr>
          <w:rFonts w:hint="default" w:ascii="Times New Roman" w:hAnsi="Times New Roman" w:eastAsia="黑体" w:cs="Times New Roman"/>
          <w:sz w:val="24"/>
        </w:rPr>
        <w:t>供应商基本情况</w:t>
      </w:r>
    </w:p>
    <w:p w14:paraId="1C824B79">
      <w:pPr>
        <w:spacing w:line="440" w:lineRule="exact"/>
        <w:ind w:left="1619" w:leftChars="771"/>
        <w:rPr>
          <w:rFonts w:hint="default" w:ascii="Times New Roman" w:hAnsi="Times New Roman" w:eastAsia="黑体" w:cs="Times New Roman"/>
          <w:sz w:val="24"/>
        </w:rPr>
      </w:pPr>
      <w:bookmarkStart w:id="108" w:name="_Toc23751_WPSOffice_Level1"/>
      <w:bookmarkStart w:id="109" w:name="_Toc9006_WPSOffice_Level1"/>
      <w:bookmarkStart w:id="110" w:name="_Toc19601_WPSOffice_Level1"/>
      <w:bookmarkStart w:id="111" w:name="_Toc1578_WPSOffice_Level1"/>
      <w:r>
        <w:rPr>
          <w:rFonts w:hint="default" w:ascii="Times New Roman" w:hAnsi="Times New Roman" w:eastAsia="黑体" w:cs="Times New Roman"/>
          <w:sz w:val="24"/>
        </w:rPr>
        <w:t>五、</w:t>
      </w:r>
      <w:bookmarkEnd w:id="108"/>
      <w:bookmarkEnd w:id="109"/>
      <w:bookmarkEnd w:id="110"/>
      <w:bookmarkEnd w:id="111"/>
      <w:r>
        <w:rPr>
          <w:rFonts w:hint="default" w:ascii="Times New Roman" w:hAnsi="Times New Roman" w:eastAsia="黑体" w:cs="Times New Roman"/>
          <w:sz w:val="24"/>
        </w:rPr>
        <w:t>近年类似业绩情况</w:t>
      </w:r>
    </w:p>
    <w:p w14:paraId="726D82FD">
      <w:pPr>
        <w:spacing w:line="440" w:lineRule="exact"/>
        <w:ind w:left="1619" w:leftChars="771"/>
        <w:rPr>
          <w:rFonts w:hint="default" w:ascii="Times New Roman" w:hAnsi="Times New Roman" w:eastAsia="黑体" w:cs="Times New Roman"/>
          <w:sz w:val="24"/>
        </w:rPr>
      </w:pPr>
      <w:bookmarkStart w:id="112" w:name="_Toc31314_WPSOffice_Level1"/>
      <w:bookmarkStart w:id="113" w:name="_Toc24082_WPSOffice_Level1"/>
      <w:bookmarkStart w:id="114" w:name="_Toc12459_WPSOffice_Level1"/>
      <w:bookmarkStart w:id="115" w:name="_Toc24262_WPSOffice_Level1"/>
      <w:r>
        <w:rPr>
          <w:rFonts w:hint="default" w:ascii="Times New Roman" w:hAnsi="Times New Roman" w:eastAsia="黑体" w:cs="Times New Roman"/>
          <w:sz w:val="24"/>
        </w:rPr>
        <w:t>六</w:t>
      </w:r>
      <w:r>
        <w:rPr>
          <w:rFonts w:hint="default" w:ascii="Times New Roman" w:hAnsi="Times New Roman" w:eastAsia="黑体" w:cs="Times New Roman"/>
          <w:sz w:val="24"/>
        </w:rPr>
        <w:t>、</w:t>
      </w:r>
      <w:bookmarkEnd w:id="112"/>
      <w:bookmarkEnd w:id="113"/>
      <w:r>
        <w:rPr>
          <w:rFonts w:hint="default" w:ascii="Times New Roman" w:hAnsi="Times New Roman" w:eastAsia="黑体" w:cs="Times New Roman"/>
          <w:sz w:val="24"/>
        </w:rPr>
        <w:t>信誉情况</w:t>
      </w:r>
    </w:p>
    <w:p w14:paraId="4038451B">
      <w:pPr>
        <w:spacing w:line="440" w:lineRule="exact"/>
        <w:ind w:left="1619" w:leftChars="771"/>
        <w:rPr>
          <w:rFonts w:hint="default" w:ascii="Times New Roman" w:hAnsi="Times New Roman" w:eastAsia="黑体" w:cs="Times New Roman"/>
          <w:sz w:val="24"/>
        </w:rPr>
      </w:pPr>
      <w:bookmarkStart w:id="116" w:name="_Toc20930_WPSOffice_Level1"/>
      <w:bookmarkStart w:id="117" w:name="_Toc32220_WPSOffice_Level1"/>
      <w:r>
        <w:rPr>
          <w:rFonts w:hint="default" w:ascii="Times New Roman" w:hAnsi="Times New Roman" w:eastAsia="黑体" w:cs="Times New Roman"/>
          <w:sz w:val="24"/>
        </w:rPr>
        <w:t>七</w:t>
      </w:r>
      <w:bookmarkEnd w:id="114"/>
      <w:bookmarkEnd w:id="115"/>
      <w:bookmarkEnd w:id="116"/>
      <w:bookmarkEnd w:id="117"/>
      <w:bookmarkStart w:id="118" w:name="_Toc27403_WPSOffice_Level1"/>
      <w:bookmarkStart w:id="119" w:name="_Toc32648_WPSOffice_Level1"/>
      <w:bookmarkStart w:id="120" w:name="_Toc25804_WPSOffice_Level1"/>
      <w:bookmarkStart w:id="121" w:name="_Toc30273_WPSOffice_Level1"/>
      <w:r>
        <w:rPr>
          <w:rFonts w:hint="default" w:ascii="Times New Roman" w:hAnsi="Times New Roman" w:eastAsia="黑体" w:cs="Times New Roman"/>
          <w:sz w:val="24"/>
        </w:rPr>
        <w:t>、</w:t>
      </w:r>
      <w:bookmarkEnd w:id="118"/>
      <w:bookmarkEnd w:id="119"/>
      <w:bookmarkEnd w:id="120"/>
      <w:bookmarkEnd w:id="121"/>
      <w:r>
        <w:rPr>
          <w:rFonts w:hint="default" w:ascii="Times New Roman" w:hAnsi="Times New Roman" w:eastAsia="黑体" w:cs="Times New Roman"/>
          <w:sz w:val="24"/>
        </w:rPr>
        <w:t>技术性能（质量）指标描述</w:t>
      </w:r>
    </w:p>
    <w:p w14:paraId="77E3BB81">
      <w:pPr>
        <w:spacing w:line="440" w:lineRule="exact"/>
        <w:ind w:left="1619" w:leftChars="771"/>
        <w:rPr>
          <w:rFonts w:hint="default" w:ascii="Times New Roman" w:hAnsi="Times New Roman" w:eastAsia="黑体" w:cs="Times New Roman"/>
          <w:sz w:val="24"/>
        </w:rPr>
      </w:pPr>
      <w:bookmarkStart w:id="122" w:name="_Toc32152_WPSOffice_Level1"/>
      <w:bookmarkStart w:id="123" w:name="_Toc23147_WPSOffice_Level1"/>
      <w:bookmarkStart w:id="124" w:name="_Toc30234_WPSOffice_Level1"/>
      <w:bookmarkStart w:id="125" w:name="_Toc4051_WPSOffice_Level1"/>
      <w:r>
        <w:rPr>
          <w:rFonts w:hint="default" w:ascii="Times New Roman" w:hAnsi="Times New Roman" w:eastAsia="黑体" w:cs="Times New Roman"/>
          <w:sz w:val="24"/>
        </w:rPr>
        <w:t>八</w:t>
      </w:r>
      <w:r>
        <w:rPr>
          <w:rFonts w:hint="default" w:ascii="Times New Roman" w:hAnsi="Times New Roman" w:eastAsia="黑体" w:cs="Times New Roman"/>
          <w:sz w:val="24"/>
        </w:rPr>
        <w:t>、</w:t>
      </w:r>
      <w:bookmarkEnd w:id="122"/>
      <w:bookmarkEnd w:id="123"/>
      <w:bookmarkEnd w:id="124"/>
      <w:bookmarkEnd w:id="125"/>
      <w:r>
        <w:rPr>
          <w:rFonts w:hint="default" w:ascii="Times New Roman" w:hAnsi="Times New Roman" w:eastAsia="黑体" w:cs="Times New Roman"/>
          <w:sz w:val="24"/>
        </w:rPr>
        <w:t>供货方案</w:t>
      </w:r>
    </w:p>
    <w:p w14:paraId="79BC5294">
      <w:pPr>
        <w:spacing w:line="440" w:lineRule="exact"/>
        <w:ind w:left="1619" w:leftChars="771"/>
        <w:rPr>
          <w:rFonts w:hint="default" w:ascii="Times New Roman" w:hAnsi="Times New Roman" w:eastAsia="黑体" w:cs="Times New Roman"/>
          <w:sz w:val="24"/>
        </w:rPr>
      </w:pPr>
      <w:bookmarkStart w:id="126" w:name="_Toc16988_WPSOffice_Level1"/>
      <w:bookmarkStart w:id="127" w:name="_Toc5885_WPSOffice_Level1"/>
      <w:r>
        <w:rPr>
          <w:rFonts w:hint="default" w:ascii="Times New Roman" w:hAnsi="Times New Roman" w:eastAsia="黑体" w:cs="Times New Roman"/>
          <w:sz w:val="24"/>
        </w:rPr>
        <w:t>九、其他材料</w:t>
      </w:r>
      <w:bookmarkEnd w:id="95"/>
      <w:bookmarkEnd w:id="126"/>
      <w:bookmarkEnd w:id="127"/>
    </w:p>
    <w:p w14:paraId="00A9D6F2">
      <w:pPr>
        <w:spacing w:line="440" w:lineRule="exact"/>
        <w:ind w:left="1619" w:leftChars="771"/>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rPr>
          <w:rFonts w:hint="default" w:ascii="Times New Roman" w:hAnsi="Times New Roman" w:cs="Times New Roman"/>
        </w:rPr>
      </w:pPr>
      <w:bookmarkStart w:id="128" w:name="_Toc2765_WPSOffice_Level1"/>
      <w:bookmarkStart w:id="129" w:name="_Toc1687_WPSOffice_Level1"/>
      <w:bookmarkStart w:id="130" w:name="_Toc18312_WPSOffice_Level1"/>
      <w:bookmarkStart w:id="131" w:name="_Toc29399_WPSOffice_Level1"/>
      <w:bookmarkStart w:id="132" w:name="_Toc30031_WPSOffice_Level1"/>
      <w:r>
        <w:rPr>
          <w:rFonts w:hint="default" w:ascii="Times New Roman" w:hAnsi="Times New Roman" w:eastAsia="黑体" w:cs="Times New Roman"/>
          <w:sz w:val="28"/>
          <w:szCs w:val="28"/>
          <w:lang w:eastAsia="zh-CN"/>
        </w:rPr>
        <w:t>一、</w:t>
      </w:r>
      <w:r>
        <w:rPr>
          <w:rFonts w:hint="default" w:ascii="Times New Roman" w:hAnsi="Times New Roman" w:eastAsia="黑体" w:cs="Times New Roman"/>
          <w:sz w:val="28"/>
          <w:szCs w:val="28"/>
        </w:rPr>
        <w:t>报价函</w:t>
      </w:r>
      <w:bookmarkEnd w:id="128"/>
      <w:bookmarkEnd w:id="129"/>
      <w:bookmarkEnd w:id="130"/>
      <w:bookmarkEnd w:id="131"/>
      <w:bookmarkEnd w:id="132"/>
    </w:p>
    <w:p w14:paraId="50661D31">
      <w:pPr>
        <w:spacing w:line="440" w:lineRule="exact"/>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采购人名称</w:t>
      </w:r>
      <w:r>
        <w:rPr>
          <w:rFonts w:hint="default" w:ascii="Times New Roman" w:hAnsi="Times New Roman" w:cs="Times New Roman"/>
          <w:sz w:val="24"/>
          <w:szCs w:val="24"/>
          <w:lang w:eastAsia="zh-CN"/>
        </w:rPr>
        <w:t>）</w:t>
      </w:r>
      <w:r>
        <w:rPr>
          <w:rFonts w:hint="default" w:ascii="Times New Roman" w:hAnsi="Times New Roman" w:cs="Times New Roman"/>
          <w:sz w:val="24"/>
          <w:szCs w:val="24"/>
        </w:rPr>
        <w:t>：</w:t>
      </w:r>
    </w:p>
    <w:p w14:paraId="4285F8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1.</w:t>
      </w:r>
      <w:r>
        <w:rPr>
          <w:rFonts w:hint="default" w:ascii="Times New Roman" w:hAnsi="Times New Roman" w:cs="Times New Roman"/>
          <w:sz w:val="24"/>
          <w:szCs w:val="24"/>
        </w:rPr>
        <w:t>我方已仔细研究了</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第</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合同包询比文件的全部内容，愿意以人民币</w:t>
      </w:r>
      <w:r>
        <w:rPr>
          <w:rFonts w:hint="default" w:ascii="Times New Roman" w:hAnsi="Times New Roman" w:cs="Times New Roman"/>
          <w:sz w:val="24"/>
          <w:szCs w:val="24"/>
          <w:lang w:eastAsia="zh-CN"/>
        </w:rPr>
        <w:t>（</w:t>
      </w:r>
      <w:r>
        <w:rPr>
          <w:rFonts w:hint="default" w:ascii="Times New Roman" w:hAnsi="Times New Roman" w:cs="Times New Roman"/>
          <w:sz w:val="24"/>
          <w:szCs w:val="24"/>
        </w:rPr>
        <w:t>大写</w:t>
      </w:r>
      <w:r>
        <w:rPr>
          <w:rFonts w:hint="default" w:ascii="Times New Roman" w:hAnsi="Times New Roman" w:cs="Times New Roman"/>
          <w:sz w:val="24"/>
          <w:szCs w:val="24"/>
          <w:lang w:eastAsia="zh-CN"/>
        </w:rPr>
        <w:t>）</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小写：¥</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的总报价，</w:t>
      </w:r>
      <w:r>
        <w:rPr>
          <w:rFonts w:hint="default" w:ascii="Times New Roman" w:hAnsi="Times New Roman" w:cs="Times New Roman"/>
          <w:sz w:val="24"/>
          <w:szCs w:val="24"/>
        </w:rPr>
        <w:t>交货期</w:t>
      </w:r>
      <w:r>
        <w:rPr>
          <w:rFonts w:hint="default" w:ascii="Times New Roman" w:hAnsi="Times New Roman" w:cs="Times New Roman"/>
          <w:sz w:val="24"/>
          <w:szCs w:val="24"/>
        </w:rPr>
        <w:t>，按合同约定实施和完成</w:t>
      </w:r>
      <w:r>
        <w:rPr>
          <w:rFonts w:hint="default" w:ascii="Times New Roman" w:hAnsi="Times New Roman" w:cs="Times New Roman"/>
          <w:sz w:val="24"/>
          <w:szCs w:val="24"/>
        </w:rPr>
        <w:t>供货及提供相关服务</w:t>
      </w:r>
      <w:r>
        <w:rPr>
          <w:rFonts w:hint="default" w:ascii="Times New Roman" w:hAnsi="Times New Roman" w:cs="Times New Roman"/>
          <w:sz w:val="24"/>
          <w:szCs w:val="24"/>
        </w:rPr>
        <w:t>，质量目标达到。</w:t>
      </w:r>
    </w:p>
    <w:p w14:paraId="45289DD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2.</w:t>
      </w:r>
      <w:r>
        <w:rPr>
          <w:rFonts w:hint="default" w:ascii="Times New Roman" w:hAnsi="Times New Roman" w:cs="Times New Roman"/>
          <w:sz w:val="24"/>
          <w:szCs w:val="24"/>
        </w:rPr>
        <w:t>我方承诺在响应有效期内不修改、撤销响应文件。</w:t>
      </w:r>
    </w:p>
    <w:p w14:paraId="32A0877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3.</w:t>
      </w:r>
      <w:r>
        <w:rPr>
          <w:rFonts w:hint="default" w:ascii="Times New Roman" w:hAnsi="Times New Roman" w:cs="Times New Roman"/>
          <w:sz w:val="24"/>
          <w:szCs w:val="24"/>
        </w:rPr>
        <w:t>如我方成交：</w:t>
      </w:r>
    </w:p>
    <w:p w14:paraId="73B4FFC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1</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我方承诺按照询比文件规定向你方递交履约担保。</w:t>
      </w:r>
    </w:p>
    <w:p w14:paraId="0AD07D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我方承诺在合同约定的期限内完成全部合同任务。</w:t>
      </w:r>
    </w:p>
    <w:p w14:paraId="5A42B8D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4.</w:t>
      </w:r>
      <w:r>
        <w:rPr>
          <w:rFonts w:hint="default"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5.</w:t>
      </w:r>
      <w:r>
        <w:rPr>
          <w:rFonts w:hint="default"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6.</w:t>
      </w:r>
      <w:r>
        <w:rPr>
          <w:rFonts w:hint="default" w:ascii="Times New Roman" w:hAnsi="Times New Roman" w:cs="Times New Roman"/>
          <w:sz w:val="24"/>
          <w:szCs w:val="24"/>
        </w:rPr>
        <w:t>我方理解，你方不一定</w:t>
      </w:r>
      <w:r>
        <w:rPr>
          <w:rFonts w:hint="default" w:ascii="Times New Roman" w:hAnsi="Times New Roman" w:cs="Times New Roman"/>
          <w:sz w:val="24"/>
          <w:szCs w:val="24"/>
        </w:rPr>
        <w:t>接受</w:t>
      </w:r>
      <w:r>
        <w:rPr>
          <w:rFonts w:hint="default" w:ascii="Times New Roman" w:hAnsi="Times New Roman" w:cs="Times New Roman"/>
          <w:sz w:val="24"/>
          <w:szCs w:val="24"/>
        </w:rPr>
        <w:t>任何报价。同时也理解，你方不负担我方的任何报价费用。</w:t>
      </w:r>
    </w:p>
    <w:p w14:paraId="43DFE983">
      <w:pPr>
        <w:spacing w:line="400" w:lineRule="exact"/>
        <w:ind w:firstLine="3420" w:firstLineChars="1425"/>
        <w:rPr>
          <w:rFonts w:hint="default" w:ascii="Times New Roman" w:hAnsi="Times New Roman" w:cs="Times New Roman"/>
          <w:sz w:val="24"/>
        </w:rPr>
      </w:pPr>
    </w:p>
    <w:p w14:paraId="6FA0C89E">
      <w:pPr>
        <w:rPr>
          <w:rFonts w:hint="default" w:ascii="Times New Roman" w:hAnsi="Times New Roman" w:cs="Times New Roman"/>
          <w:sz w:val="24"/>
        </w:rPr>
      </w:pPr>
    </w:p>
    <w:p w14:paraId="2625FFCF">
      <w:pPr>
        <w:pStyle w:val="4"/>
        <w:numPr>
          <w:ilvl w:val="0"/>
          <w:numId w:val="0"/>
        </w:numPr>
        <w:ind w:left="417" w:leftChars="0"/>
        <w:rPr>
          <w:rFonts w:hint="default" w:ascii="Times New Roman" w:hAnsi="Times New Roman" w:cs="Times New Roman"/>
        </w:rPr>
      </w:pPr>
    </w:p>
    <w:p w14:paraId="266AC9C5">
      <w:pPr>
        <w:rPr>
          <w:rFonts w:hint="default" w:ascii="Times New Roman" w:hAnsi="Times New Roman" w:cs="Times New Roman"/>
          <w:sz w:val="24"/>
        </w:rPr>
      </w:pPr>
    </w:p>
    <w:p w14:paraId="6D62F0AA">
      <w:pPr>
        <w:pStyle w:val="4"/>
        <w:numPr>
          <w:ilvl w:val="0"/>
          <w:numId w:val="0"/>
        </w:numPr>
        <w:ind w:left="417" w:leftChars="0"/>
        <w:rPr>
          <w:rFonts w:hint="default" w:ascii="Times New Roman" w:hAnsi="Times New Roman" w:cs="Times New Roman"/>
        </w:rPr>
      </w:pPr>
    </w:p>
    <w:p w14:paraId="03B90FBB">
      <w:pPr>
        <w:rPr>
          <w:rFonts w:hint="default" w:ascii="Times New Roman" w:hAnsi="Times New Roman" w:cs="Times New Roman"/>
        </w:rPr>
      </w:pPr>
    </w:p>
    <w:p w14:paraId="609C1B96">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09EA7">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default" w:ascii="Times New Roman" w:hAnsi="Times New Roman" w:cs="Times New Roman"/>
          <w:sz w:val="24"/>
        </w:rPr>
        <w:t>或委托代理人</w:t>
      </w:r>
      <w:r>
        <w:rPr>
          <w:rFonts w:hint="default" w:ascii="Times New Roman" w:hAnsi="Times New Roman" w:cs="Times New Roman"/>
          <w:sz w:val="24"/>
        </w:rPr>
        <w:t>：</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2D94DA5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地址：</w:t>
      </w:r>
    </w:p>
    <w:p w14:paraId="1B98E4B1">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网址：</w:t>
      </w:r>
    </w:p>
    <w:p w14:paraId="2338643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电话：</w:t>
      </w:r>
    </w:p>
    <w:p w14:paraId="1DA2F97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电子邮箱</w:t>
      </w:r>
      <w:r>
        <w:rPr>
          <w:rFonts w:hint="default" w:ascii="Times New Roman" w:hAnsi="Times New Roman" w:cs="Times New Roman"/>
          <w:sz w:val="24"/>
        </w:rPr>
        <w:t>：</w:t>
      </w:r>
    </w:p>
    <w:p w14:paraId="63DEB5AF">
      <w:pPr>
        <w:spacing w:line="400" w:lineRule="exact"/>
        <w:ind w:firstLine="4740" w:firstLineChars="1975"/>
        <w:rPr>
          <w:rFonts w:hint="default" w:ascii="Times New Roman" w:hAnsi="Times New Roman" w:cs="Times New Roman"/>
          <w:sz w:val="24"/>
        </w:rPr>
      </w:pPr>
      <w:r>
        <w:rPr>
          <w:rFonts w:hint="default" w:ascii="Times New Roman" w:hAnsi="Times New Roman" w:cs="Times New Roman"/>
          <w:sz w:val="24"/>
        </w:rPr>
        <w:t>年月日</w:t>
      </w:r>
    </w:p>
    <w:p w14:paraId="3F167DC7">
      <w:pPr>
        <w:rPr>
          <w:rFonts w:hint="default"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cs="Times New Roman"/>
          <w:sz w:val="24"/>
        </w:rPr>
        <w:br w:type="page"/>
      </w:r>
    </w:p>
    <w:p w14:paraId="55174E23">
      <w:pPr>
        <w:spacing w:line="440" w:lineRule="exact"/>
        <w:jc w:val="center"/>
        <w:rPr>
          <w:rFonts w:hint="default" w:ascii="Times New Roman" w:hAnsi="Times New Roman" w:eastAsia="黑体" w:cs="Times New Roman"/>
          <w:sz w:val="28"/>
          <w:szCs w:val="28"/>
        </w:rPr>
      </w:pPr>
      <w:bookmarkStart w:id="133" w:name="_Toc14563_WPSOffice_Level1"/>
      <w:bookmarkStart w:id="134" w:name="_Toc18668_WPSOffice_Level1"/>
      <w:bookmarkStart w:id="135" w:name="_Toc12530_WPSOffice_Level1"/>
      <w:bookmarkStart w:id="136" w:name="_Toc32350_WPSOffice_Level1"/>
      <w:bookmarkStart w:id="137" w:name="_Toc8695_WPSOffice_Level1"/>
      <w:r>
        <w:rPr>
          <w:rFonts w:hint="default" w:ascii="Times New Roman" w:hAnsi="Times New Roman" w:eastAsia="黑体" w:cs="Times New Roman"/>
          <w:sz w:val="28"/>
          <w:szCs w:val="28"/>
        </w:rPr>
        <w:t>二、法定代表人身份证明及授权委托书</w:t>
      </w:r>
      <w:bookmarkEnd w:id="133"/>
      <w:bookmarkEnd w:id="134"/>
      <w:bookmarkEnd w:id="135"/>
      <w:bookmarkEnd w:id="136"/>
      <w:bookmarkEnd w:id="137"/>
    </w:p>
    <w:p w14:paraId="1BB2F22D">
      <w:pPr>
        <w:spacing w:line="440" w:lineRule="exact"/>
        <w:rPr>
          <w:rFonts w:hint="default" w:ascii="Times New Roman" w:hAnsi="Times New Roman" w:cs="Times New Roman"/>
          <w:sz w:val="20"/>
          <w:szCs w:val="20"/>
        </w:rPr>
      </w:pPr>
    </w:p>
    <w:p w14:paraId="40969865">
      <w:pPr>
        <w:spacing w:line="440" w:lineRule="exact"/>
        <w:jc w:val="center"/>
        <w:rPr>
          <w:rFonts w:hint="default" w:ascii="Times New Roman" w:hAnsi="Times New Roman" w:cs="Times New Roman"/>
          <w:sz w:val="28"/>
          <w:szCs w:val="28"/>
        </w:rPr>
      </w:pPr>
      <w:bookmarkStart w:id="138" w:name="_Toc20803_WPSOffice_Level2"/>
      <w:bookmarkStart w:id="139" w:name="_Toc5153_WPSOffice_Level2"/>
      <w:r>
        <w:rPr>
          <w:rFonts w:hint="default" w:ascii="Times New Roman" w:hAnsi="Times New Roman" w:eastAsia="黑体" w:cs="Times New Roman"/>
          <w:bCs/>
          <w:sz w:val="28"/>
          <w:szCs w:val="28"/>
        </w:rPr>
        <w:t>2-1 法定代表人身份证明</w:t>
      </w:r>
      <w:bookmarkEnd w:id="138"/>
      <w:bookmarkEnd w:id="139"/>
    </w:p>
    <w:p w14:paraId="0AA603BB">
      <w:pPr>
        <w:spacing w:line="440" w:lineRule="exact"/>
        <w:rPr>
          <w:rFonts w:hint="default" w:ascii="Times New Roman" w:hAnsi="Times New Roman" w:cs="Times New Roman"/>
          <w:sz w:val="20"/>
          <w:szCs w:val="20"/>
        </w:rPr>
      </w:pPr>
    </w:p>
    <w:p w14:paraId="3064966B">
      <w:pPr>
        <w:spacing w:line="440" w:lineRule="exact"/>
        <w:rPr>
          <w:rFonts w:hint="default" w:ascii="Times New Roman" w:hAnsi="Times New Roman" w:cs="Times New Roman"/>
          <w:sz w:val="24"/>
        </w:rPr>
      </w:pPr>
      <w:r>
        <w:rPr>
          <w:rFonts w:hint="default" w:ascii="Times New Roman" w:hAnsi="Times New Roman" w:cs="Times New Roman"/>
          <w:sz w:val="24"/>
        </w:rPr>
        <w:t>供应商名称：</w:t>
      </w:r>
    </w:p>
    <w:p w14:paraId="3C0238A5">
      <w:pPr>
        <w:spacing w:line="440" w:lineRule="exact"/>
        <w:rPr>
          <w:rFonts w:hint="default" w:ascii="Times New Roman" w:hAnsi="Times New Roman" w:cs="Times New Roman"/>
          <w:sz w:val="24"/>
        </w:rPr>
      </w:pPr>
      <w:r>
        <w:rPr>
          <w:rFonts w:hint="default" w:ascii="Times New Roman" w:hAnsi="Times New Roman" w:cs="Times New Roman"/>
          <w:sz w:val="24"/>
        </w:rPr>
        <w:t>单位性质：</w:t>
      </w:r>
    </w:p>
    <w:p w14:paraId="1717AC5A">
      <w:pPr>
        <w:spacing w:line="440" w:lineRule="exact"/>
        <w:rPr>
          <w:rFonts w:hint="default" w:ascii="Times New Roman" w:hAnsi="Times New Roman" w:cs="Times New Roman"/>
          <w:sz w:val="24"/>
        </w:rPr>
      </w:pPr>
      <w:r>
        <w:rPr>
          <w:rFonts w:hint="default" w:ascii="Times New Roman" w:hAnsi="Times New Roman" w:cs="Times New Roman"/>
          <w:sz w:val="24"/>
        </w:rPr>
        <w:t>地址：</w:t>
      </w:r>
    </w:p>
    <w:p w14:paraId="56BA308D">
      <w:pPr>
        <w:spacing w:line="440" w:lineRule="exact"/>
        <w:rPr>
          <w:rFonts w:hint="default" w:ascii="Times New Roman" w:hAnsi="Times New Roman" w:cs="Times New Roman"/>
          <w:sz w:val="24"/>
        </w:rPr>
      </w:pPr>
      <w:r>
        <w:rPr>
          <w:rFonts w:hint="default" w:ascii="Times New Roman" w:hAnsi="Times New Roman" w:cs="Times New Roman"/>
          <w:sz w:val="24"/>
        </w:rPr>
        <w:t>成立时间：年月日</w:t>
      </w:r>
    </w:p>
    <w:p w14:paraId="0B8B13C1">
      <w:pPr>
        <w:spacing w:line="440" w:lineRule="exact"/>
        <w:rPr>
          <w:rFonts w:hint="default" w:ascii="Times New Roman" w:hAnsi="Times New Roman" w:cs="Times New Roman"/>
          <w:sz w:val="24"/>
        </w:rPr>
      </w:pPr>
      <w:r>
        <w:rPr>
          <w:rFonts w:hint="default" w:ascii="Times New Roman" w:hAnsi="Times New Roman" w:cs="Times New Roman"/>
          <w:sz w:val="24"/>
        </w:rPr>
        <w:t>经营期限：</w:t>
      </w:r>
    </w:p>
    <w:p w14:paraId="0AE1F2F2">
      <w:pPr>
        <w:spacing w:line="440" w:lineRule="exact"/>
        <w:rPr>
          <w:rFonts w:hint="default" w:ascii="Times New Roman" w:hAnsi="Times New Roman" w:cs="Times New Roman"/>
          <w:sz w:val="24"/>
        </w:rPr>
      </w:pPr>
      <w:r>
        <w:rPr>
          <w:rFonts w:hint="default" w:ascii="Times New Roman" w:hAnsi="Times New Roman" w:cs="Times New Roman"/>
          <w:sz w:val="24"/>
        </w:rPr>
        <w:t>姓名：性别：年龄：职务：</w:t>
      </w:r>
    </w:p>
    <w:p w14:paraId="6A68E706">
      <w:pPr>
        <w:spacing w:line="440" w:lineRule="exact"/>
        <w:rPr>
          <w:rFonts w:hint="default" w:ascii="Times New Roman" w:hAnsi="Times New Roman" w:cs="Times New Roman"/>
          <w:sz w:val="24"/>
        </w:rPr>
      </w:pPr>
      <w:r>
        <w:rPr>
          <w:rFonts w:hint="default" w:ascii="Times New Roman" w:hAnsi="Times New Roman" w:cs="Times New Roman"/>
          <w:sz w:val="24"/>
        </w:rPr>
        <w:t xml:space="preserve">系 </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w:t>
      </w:r>
    </w:p>
    <w:p w14:paraId="4D388D5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w:t>
      </w:r>
      <w:r>
        <w:rPr>
          <w:rFonts w:hint="default" w:ascii="Times New Roman" w:hAnsi="Times New Roman" w:cs="Times New Roman"/>
          <w:sz w:val="24"/>
        </w:rPr>
        <w:t>身份证正反面复印件</w:t>
      </w:r>
    </w:p>
    <w:p w14:paraId="096A8706">
      <w:pPr>
        <w:spacing w:line="440" w:lineRule="exact"/>
        <w:ind w:firstLine="480" w:firstLineChars="200"/>
        <w:rPr>
          <w:rFonts w:hint="default" w:ascii="Times New Roman" w:hAnsi="Times New Roman" w:cs="Times New Roman"/>
          <w:sz w:val="24"/>
        </w:rPr>
      </w:pPr>
    </w:p>
    <w:p w14:paraId="389AA80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特此证明。</w:t>
      </w:r>
    </w:p>
    <w:p w14:paraId="005F53BE">
      <w:pPr>
        <w:spacing w:line="440" w:lineRule="exact"/>
        <w:rPr>
          <w:rFonts w:hint="default" w:ascii="Times New Roman" w:hAnsi="Times New Roman" w:cs="Times New Roman"/>
          <w:sz w:val="24"/>
        </w:rPr>
      </w:pPr>
    </w:p>
    <w:p w14:paraId="7EB83D99">
      <w:pPr>
        <w:spacing w:line="440" w:lineRule="exact"/>
        <w:rPr>
          <w:rFonts w:hint="default" w:ascii="Times New Roman" w:hAnsi="Times New Roman" w:cs="Times New Roman"/>
          <w:sz w:val="24"/>
        </w:rPr>
      </w:pPr>
    </w:p>
    <w:p w14:paraId="58697590">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29106A45">
      <w:pPr>
        <w:spacing w:line="440" w:lineRule="exact"/>
        <w:jc w:val="right"/>
        <w:rPr>
          <w:rFonts w:hint="default" w:ascii="Times New Roman" w:hAnsi="Times New Roman" w:cs="Times New Roman"/>
          <w:sz w:val="24"/>
        </w:rPr>
      </w:pPr>
      <w:r>
        <w:rPr>
          <w:rFonts w:hint="default" w:ascii="Times New Roman" w:hAnsi="Times New Roman" w:cs="Times New Roman"/>
          <w:sz w:val="24"/>
        </w:rPr>
        <w:t>年月日</w:t>
      </w:r>
    </w:p>
    <w:p w14:paraId="005941EC">
      <w:pPr>
        <w:topLinePunct/>
        <w:spacing w:line="440" w:lineRule="exact"/>
        <w:jc w:val="righ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hint="default" w:ascii="Times New Roman" w:hAnsi="Times New Roman" w:eastAsia="黑体" w:cs="Times New Roman"/>
          <w:sz w:val="28"/>
          <w:szCs w:val="28"/>
        </w:rPr>
      </w:pPr>
      <w:bookmarkStart w:id="140" w:name="_Toc19768_WPSOffice_Level2"/>
      <w:bookmarkStart w:id="141" w:name="_Toc12035_WPSOffice_Level2"/>
      <w:r>
        <w:rPr>
          <w:rFonts w:hint="default" w:ascii="Times New Roman" w:hAnsi="Times New Roman" w:eastAsia="黑体" w:cs="Times New Roman"/>
          <w:bCs/>
          <w:sz w:val="28"/>
          <w:szCs w:val="28"/>
        </w:rPr>
        <w:t>2-2 授权委托书</w:t>
      </w:r>
      <w:bookmarkEnd w:id="140"/>
      <w:bookmarkEnd w:id="141"/>
    </w:p>
    <w:p w14:paraId="42890385">
      <w:pPr>
        <w:spacing w:line="440" w:lineRule="exact"/>
        <w:rPr>
          <w:rFonts w:hint="default" w:ascii="Times New Roman" w:hAnsi="Times New Roman" w:eastAsia="黑体" w:cs="Times New Roman"/>
          <w:sz w:val="24"/>
        </w:rPr>
      </w:pPr>
    </w:p>
    <w:p w14:paraId="15DE3EB9">
      <w:pPr>
        <w:topLinePunct/>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本人</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系</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的法定代表人，现委托</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为我方代理人。代理人根据授权，以我方名义签署、澄清、说明、补正、递交、撤回、修改</w:t>
      </w:r>
      <w:r>
        <w:rPr>
          <w:rFonts w:hint="default" w:ascii="Times New Roman" w:hAnsi="Times New Roman" w:cs="Times New Roman"/>
          <w:sz w:val="24"/>
          <w:lang w:eastAsia="zh-CN"/>
        </w:rPr>
        <w:t>（</w:t>
      </w:r>
      <w:r>
        <w:rPr>
          <w:rFonts w:hint="default" w:ascii="Times New Roman" w:hAnsi="Times New Roman" w:cs="Times New Roman"/>
          <w:sz w:val="24"/>
        </w:rPr>
        <w:t>项目名称</w:t>
      </w:r>
      <w:r>
        <w:rPr>
          <w:rFonts w:hint="default" w:ascii="Times New Roman" w:hAnsi="Times New Roman" w:cs="Times New Roman"/>
          <w:sz w:val="24"/>
          <w:lang w:eastAsia="zh-CN"/>
        </w:rPr>
        <w:t>）</w:t>
      </w:r>
      <w:r>
        <w:rPr>
          <w:rFonts w:hint="default" w:ascii="Times New Roman" w:hAnsi="Times New Roman" w:cs="Times New Roman"/>
          <w:sz w:val="24"/>
        </w:rPr>
        <w:t>合同包响应文件、签订合同和处理有关事宜，其法律后果由我方承担。</w:t>
      </w:r>
    </w:p>
    <w:p w14:paraId="2D0BAC4E">
      <w:pPr>
        <w:spacing w:line="440" w:lineRule="exact"/>
        <w:rPr>
          <w:rFonts w:hint="default" w:ascii="Times New Roman" w:hAnsi="Times New Roman" w:cs="Times New Roman"/>
          <w:sz w:val="24"/>
        </w:rPr>
      </w:pPr>
      <w:r>
        <w:rPr>
          <w:rFonts w:hint="default" w:ascii="Times New Roman" w:hAnsi="Times New Roman" w:cs="Times New Roman"/>
          <w:sz w:val="24"/>
        </w:rPr>
        <w:t>委托期限：</w:t>
      </w:r>
      <w:r>
        <w:rPr>
          <w:rFonts w:hint="default" w:ascii="Times New Roman" w:hAnsi="Times New Roman" w:cs="Times New Roman"/>
          <w:sz w:val="24"/>
          <w:u w:val="single"/>
        </w:rPr>
        <w:t>自授权委托之日起至签订合同之日止</w:t>
      </w:r>
      <w:r>
        <w:rPr>
          <w:rFonts w:hint="default" w:ascii="Times New Roman" w:hAnsi="Times New Roman" w:cs="Times New Roman"/>
          <w:sz w:val="24"/>
        </w:rPr>
        <w:t>。</w:t>
      </w:r>
    </w:p>
    <w:p w14:paraId="16CFC620">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代理人无转委托权。</w:t>
      </w:r>
    </w:p>
    <w:p w14:paraId="11727BB3">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附：法定代表人身份证明</w:t>
      </w:r>
      <w:r>
        <w:rPr>
          <w:rFonts w:hint="default" w:ascii="Times New Roman" w:hAnsi="Times New Roman" w:cs="Times New Roman"/>
          <w:sz w:val="24"/>
        </w:rPr>
        <w:t>、委托代理人的身份证正反面复印件</w:t>
      </w:r>
    </w:p>
    <w:p w14:paraId="08EDB728">
      <w:pPr>
        <w:spacing w:line="440" w:lineRule="exact"/>
        <w:ind w:firstLine="480" w:firstLineChars="200"/>
        <w:rPr>
          <w:rFonts w:hint="default" w:ascii="Times New Roman" w:hAnsi="Times New Roman" w:cs="Times New Roman"/>
          <w:sz w:val="24"/>
        </w:rPr>
      </w:pPr>
    </w:p>
    <w:p w14:paraId="6957B136">
      <w:pPr>
        <w:spacing w:line="440" w:lineRule="exact"/>
        <w:rPr>
          <w:rFonts w:hint="default" w:ascii="Times New Roman" w:hAnsi="Times New Roman" w:cs="Times New Roman"/>
          <w:sz w:val="24"/>
        </w:rPr>
      </w:pPr>
    </w:p>
    <w:p w14:paraId="7EB0612C">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87BB5">
      <w:pPr>
        <w:spacing w:line="440" w:lineRule="exact"/>
        <w:rPr>
          <w:rFonts w:hint="default" w:ascii="Times New Roman" w:hAnsi="Times New Roman" w:cs="Times New Roman"/>
          <w:sz w:val="24"/>
        </w:rPr>
      </w:pPr>
    </w:p>
    <w:p w14:paraId="79E94091">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377C968E">
      <w:pPr>
        <w:spacing w:line="440" w:lineRule="exact"/>
        <w:rPr>
          <w:rFonts w:hint="default" w:ascii="Times New Roman" w:hAnsi="Times New Roman" w:cs="Times New Roman"/>
          <w:sz w:val="24"/>
        </w:rPr>
      </w:pPr>
    </w:p>
    <w:p w14:paraId="2901D774">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67A23E27">
      <w:pPr>
        <w:spacing w:line="440" w:lineRule="exact"/>
        <w:rPr>
          <w:rFonts w:hint="default" w:ascii="Times New Roman" w:hAnsi="Times New Roman" w:cs="Times New Roman"/>
          <w:sz w:val="24"/>
        </w:rPr>
      </w:pPr>
    </w:p>
    <w:p w14:paraId="768D1232">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4A102A18">
      <w:pPr>
        <w:spacing w:line="440" w:lineRule="exact"/>
        <w:rPr>
          <w:rFonts w:hint="default" w:ascii="Times New Roman" w:hAnsi="Times New Roman" w:cs="Times New Roman"/>
          <w:sz w:val="24"/>
        </w:rPr>
      </w:pPr>
    </w:p>
    <w:p w14:paraId="6C5D950F">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7D4A13B8">
      <w:pPr>
        <w:spacing w:line="440" w:lineRule="exact"/>
        <w:rPr>
          <w:rFonts w:hint="default" w:ascii="Times New Roman" w:hAnsi="Times New Roman" w:cs="Times New Roman"/>
          <w:sz w:val="24"/>
        </w:rPr>
      </w:pPr>
    </w:p>
    <w:p w14:paraId="1483EFDE">
      <w:pPr>
        <w:spacing w:line="440" w:lineRule="exact"/>
        <w:rPr>
          <w:rFonts w:hint="default" w:ascii="Times New Roman" w:hAnsi="Times New Roman" w:cs="Times New Roman"/>
          <w:sz w:val="24"/>
        </w:rPr>
      </w:pPr>
    </w:p>
    <w:p w14:paraId="46E6D4D1">
      <w:pPr>
        <w:spacing w:line="440" w:lineRule="exact"/>
        <w:ind w:firstLine="1800" w:firstLineChars="750"/>
        <w:jc w:val="right"/>
        <w:rPr>
          <w:rFonts w:hint="default" w:ascii="Times New Roman" w:hAnsi="Times New Roman" w:eastAsia="黑体" w:cs="Times New Roman"/>
          <w:sz w:val="24"/>
        </w:rPr>
      </w:pPr>
      <w:r>
        <w:rPr>
          <w:rFonts w:hint="default" w:ascii="Times New Roman" w:hAnsi="Times New Roman" w:cs="Times New Roman"/>
          <w:sz w:val="24"/>
        </w:rPr>
        <w:t>年月日</w:t>
      </w:r>
    </w:p>
    <w:p w14:paraId="3F5655EB">
      <w:pPr>
        <w:spacing w:line="440" w:lineRule="exac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hint="default" w:ascii="Times New Roman" w:hAnsi="Times New Roman" w:eastAsia="宋体" w:cs="Times New Roman"/>
          <w:b/>
          <w:sz w:val="32"/>
          <w:szCs w:val="32"/>
        </w:rPr>
      </w:pPr>
      <w:r>
        <w:rPr>
          <w:rFonts w:hint="default" w:ascii="Times New Roman" w:hAnsi="Times New Roman" w:eastAsia="黑体" w:cs="Times New Roman"/>
          <w:bCs/>
          <w:sz w:val="28"/>
          <w:szCs w:val="28"/>
        </w:rPr>
        <w:t>2-3承诺函</w:t>
      </w:r>
    </w:p>
    <w:p w14:paraId="5DC81271">
      <w:pPr>
        <w:spacing w:line="360" w:lineRule="auto"/>
        <w:rPr>
          <w:rFonts w:hint="default" w:ascii="Times New Roman" w:hAnsi="Times New Roman" w:eastAsia="宋体" w:cs="Times New Roman"/>
          <w:szCs w:val="21"/>
        </w:rPr>
      </w:pPr>
    </w:p>
    <w:p w14:paraId="4E36DE7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致：安徽交运集团汽车销售有限公司：</w:t>
      </w:r>
    </w:p>
    <w:p w14:paraId="7961EEE8">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我方参加的采购报价，若我方中标，我方在此承诺：</w:t>
      </w:r>
    </w:p>
    <w:p w14:paraId="758F25C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一、保证遵循“自愿、诚实、公平”的原则与贵单位签订合同协议书，在履行合同期内认真执行</w:t>
      </w:r>
      <w:r>
        <w:rPr>
          <w:rFonts w:hint="default" w:ascii="Times New Roman" w:hAnsi="Times New Roman" w:cs="Times New Roman"/>
          <w:szCs w:val="21"/>
        </w:rPr>
        <w:t>《中华人民共和国民法典》及相关法律法规的规定</w:t>
      </w:r>
      <w:r>
        <w:rPr>
          <w:rFonts w:hint="default" w:ascii="Times New Roman" w:hAnsi="Times New Roman" w:eastAsia="宋体" w:cs="Times New Roman"/>
          <w:szCs w:val="21"/>
        </w:rPr>
        <w:t>。</w:t>
      </w:r>
    </w:p>
    <w:p w14:paraId="63CE04B1">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二、</w:t>
      </w:r>
      <w:r>
        <w:rPr>
          <w:rFonts w:hint="default" w:ascii="Times New Roman" w:hAnsi="Times New Roman" w:eastAsia="宋体" w:cs="Times New Roman"/>
          <w:szCs w:val="21"/>
        </w:rPr>
        <w:t>我方承诺向贵单位提供合法有效的营业执照</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税务登记证及生产许可证等必要证件。</w:t>
      </w:r>
      <w:r>
        <w:rPr>
          <w:rFonts w:hint="default" w:ascii="Times New Roman" w:hAnsi="Times New Roman" w:eastAsia="宋体" w:cs="Times New Roman"/>
          <w:color w:val="000000"/>
          <w:szCs w:val="21"/>
        </w:rPr>
        <w:t>我方所有供应货</w:t>
      </w:r>
      <w:r>
        <w:rPr>
          <w:rFonts w:hint="default" w:ascii="Times New Roman" w:hAnsi="Times New Roman" w:eastAsia="宋体" w:cs="Times New Roman"/>
          <w:szCs w:val="21"/>
        </w:rPr>
        <w:t>物都有合格的《质量检测报告》和相关的产品合格证，符合国家的相关规定；并保证所有证件真实、合法、有效。</w:t>
      </w:r>
    </w:p>
    <w:p w14:paraId="4A4E073F">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三、</w:t>
      </w:r>
      <w:r>
        <w:rPr>
          <w:rFonts w:hint="default" w:ascii="Times New Roman" w:hAnsi="Times New Roman" w:eastAsia="宋体" w:cs="Times New Roman"/>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default" w:ascii="Times New Roman" w:hAnsi="Times New Roman" w:eastAsia="宋体" w:cs="Times New Roman"/>
          <w:szCs w:val="21"/>
          <w:lang w:eastAsia="zh-CN"/>
        </w:rPr>
        <w:t>拒收</w:t>
      </w:r>
      <w:r>
        <w:rPr>
          <w:rFonts w:hint="default" w:ascii="Times New Roman" w:hAnsi="Times New Roman" w:eastAsia="宋体" w:cs="Times New Roman"/>
          <w:szCs w:val="21"/>
        </w:rPr>
        <w:t>货物予以替换或</w:t>
      </w:r>
      <w:r>
        <w:rPr>
          <w:rFonts w:hint="default" w:ascii="Times New Roman" w:hAnsi="Times New Roman" w:eastAsia="宋体" w:cs="Times New Roman"/>
          <w:szCs w:val="21"/>
          <w:lang w:eastAsia="zh-CN"/>
        </w:rPr>
        <w:t>做必要</w:t>
      </w:r>
      <w:r>
        <w:rPr>
          <w:rFonts w:hint="default" w:ascii="Times New Roman" w:hAnsi="Times New Roman" w:eastAsia="宋体" w:cs="Times New Roman"/>
          <w:szCs w:val="21"/>
        </w:rPr>
        <w:t>的更改，以使之符合规格要求。采购人不承担被拒绝货物所发生的任何费用。</w:t>
      </w:r>
    </w:p>
    <w:p w14:paraId="2231C6A6">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hint="default" w:ascii="Times New Roman" w:hAnsi="Times New Roman" w:eastAsia="宋体" w:cs="Times New Roman"/>
          <w:szCs w:val="21"/>
        </w:rPr>
      </w:pPr>
    </w:p>
    <w:p w14:paraId="67856D93">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 xml:space="preserve">报价人：  </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盖单位章</w:t>
      </w:r>
      <w:r>
        <w:rPr>
          <w:rFonts w:hint="default" w:ascii="Times New Roman" w:hAnsi="Times New Roman" w:eastAsia="宋体" w:cs="Times New Roman"/>
          <w:szCs w:val="21"/>
          <w:lang w:eastAsia="zh-CN"/>
        </w:rPr>
        <w:t>）</w:t>
      </w:r>
    </w:p>
    <w:p w14:paraId="4E48C9FD">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报价人法定代表人或其委托代理人：</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签字</w:t>
      </w:r>
      <w:r>
        <w:rPr>
          <w:rFonts w:hint="default" w:ascii="Times New Roman" w:hAnsi="Times New Roman" w:eastAsia="宋体" w:cs="Times New Roman"/>
          <w:szCs w:val="21"/>
          <w:lang w:eastAsia="zh-CN"/>
        </w:rPr>
        <w:t>）</w:t>
      </w:r>
    </w:p>
    <w:p w14:paraId="101F8833">
      <w:pPr>
        <w:spacing w:line="360" w:lineRule="auto"/>
        <w:ind w:firstLine="420" w:firstLineChars="200"/>
        <w:rPr>
          <w:rFonts w:hint="default" w:ascii="Times New Roman" w:hAnsi="Times New Roman" w:eastAsia="宋体" w:cs="Times New Roman"/>
          <w:szCs w:val="21"/>
        </w:rPr>
      </w:pPr>
    </w:p>
    <w:p w14:paraId="321D79DC">
      <w:pPr>
        <w:spacing w:line="360" w:lineRule="auto"/>
        <w:jc w:val="right"/>
        <w:rPr>
          <w:rFonts w:hint="default" w:ascii="Times New Roman" w:hAnsi="Times New Roman" w:eastAsia="宋体" w:cs="Times New Roman"/>
          <w:szCs w:val="21"/>
        </w:rPr>
      </w:pPr>
      <w:r>
        <w:rPr>
          <w:rFonts w:hint="default" w:ascii="Times New Roman" w:hAnsi="Times New Roman" w:eastAsia="宋体" w:cs="Times New Roman"/>
          <w:szCs w:val="21"/>
        </w:rPr>
        <w:t>年月日</w:t>
      </w:r>
    </w:p>
    <w:p w14:paraId="621B3569">
      <w:pPr>
        <w:spacing w:line="440" w:lineRule="exact"/>
        <w:jc w:val="center"/>
        <w:rPr>
          <w:rFonts w:hint="default" w:ascii="Times New Roman" w:hAnsi="Times New Roman" w:eastAsia="宋体" w:cs="Times New Roman"/>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default" w:ascii="Times New Roman" w:hAnsi="Times New Roman" w:eastAsia="黑体" w:cs="Times New Roman"/>
          <w:sz w:val="28"/>
          <w:szCs w:val="28"/>
        </w:rPr>
      </w:pPr>
      <w:bookmarkStart w:id="142" w:name="_Toc24567_WPSOffice_Level1"/>
      <w:bookmarkStart w:id="143" w:name="_Toc32085_WPSOffice_Level1"/>
      <w:bookmarkStart w:id="144" w:name="_Toc24530_WPSOffice_Level1"/>
      <w:bookmarkStart w:id="145" w:name="_Toc15186_WPSOffice_Level1"/>
      <w:bookmarkStart w:id="146" w:name="_Toc12942_WPSOffice_Level1"/>
      <w:r>
        <w:rPr>
          <w:rFonts w:hint="default" w:ascii="Times New Roman" w:hAnsi="Times New Roman" w:eastAsia="黑体" w:cs="Times New Roman"/>
          <w:sz w:val="28"/>
          <w:szCs w:val="28"/>
        </w:rPr>
        <w:t>三</w:t>
      </w:r>
      <w:r>
        <w:rPr>
          <w:rFonts w:hint="default" w:ascii="Times New Roman" w:hAnsi="Times New Roman" w:eastAsia="黑体" w:cs="Times New Roman"/>
          <w:sz w:val="28"/>
          <w:szCs w:val="28"/>
        </w:rPr>
        <w:t>、已标价</w:t>
      </w:r>
      <w:r>
        <w:rPr>
          <w:rFonts w:hint="default" w:ascii="Times New Roman" w:hAnsi="Times New Roman" w:eastAsia="黑体" w:cs="Times New Roman"/>
          <w:sz w:val="28"/>
          <w:szCs w:val="28"/>
        </w:rPr>
        <w:t>的</w:t>
      </w:r>
      <w:bookmarkEnd w:id="142"/>
      <w:bookmarkEnd w:id="143"/>
      <w:bookmarkEnd w:id="144"/>
      <w:bookmarkEnd w:id="145"/>
      <w:r>
        <w:rPr>
          <w:rFonts w:hint="default" w:ascii="Times New Roman" w:hAnsi="Times New Roman" w:eastAsia="黑体" w:cs="Times New Roman"/>
          <w:sz w:val="28"/>
          <w:szCs w:val="28"/>
        </w:rPr>
        <w:t>报价清单</w:t>
      </w:r>
      <w:bookmarkEnd w:id="146"/>
      <w:r>
        <w:rPr>
          <w:rFonts w:hint="default" w:ascii="Times New Roman" w:hAnsi="Times New Roman" w:eastAsia="黑体" w:cs="Times New Roman"/>
          <w:sz w:val="28"/>
          <w:szCs w:val="28"/>
        </w:rPr>
        <w:t>（</w:t>
      </w:r>
      <w:r>
        <w:rPr>
          <w:rFonts w:hint="default" w:ascii="Times New Roman" w:hAnsi="Times New Roman" w:eastAsia="黑体" w:cs="Times New Roman"/>
          <w:sz w:val="28"/>
          <w:szCs w:val="28"/>
          <w:lang w:val="en-US" w:eastAsia="zh-CN"/>
        </w:rPr>
        <w:t xml:space="preserve">   标</w:t>
      </w:r>
      <w:r>
        <w:rPr>
          <w:rFonts w:hint="default" w:ascii="Times New Roman" w:hAnsi="Times New Roman" w:eastAsia="黑体" w:cs="Times New Roman"/>
          <w:sz w:val="28"/>
          <w:szCs w:val="28"/>
        </w:rPr>
        <w:t>）</w:t>
      </w:r>
    </w:p>
    <w:tbl>
      <w:tblPr>
        <w:tblStyle w:val="15"/>
        <w:tblpPr w:leftFromText="180" w:rightFromText="180" w:vertAnchor="text" w:horzAnchor="page" w:tblpXSpec="center" w:tblpY="459"/>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089"/>
        <w:gridCol w:w="1578"/>
        <w:gridCol w:w="1002"/>
        <w:gridCol w:w="990"/>
        <w:gridCol w:w="1063"/>
        <w:gridCol w:w="2321"/>
      </w:tblGrid>
      <w:tr w14:paraId="678D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78" w:type="pct"/>
            <w:vAlign w:val="center"/>
          </w:tcPr>
          <w:p w14:paraId="66C6677B">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639" w:type="pct"/>
            <w:vAlign w:val="center"/>
          </w:tcPr>
          <w:p w14:paraId="4B540FA5">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926" w:type="pct"/>
            <w:vAlign w:val="center"/>
          </w:tcPr>
          <w:p w14:paraId="64EAE414">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品牌型号</w:t>
            </w:r>
          </w:p>
        </w:tc>
        <w:tc>
          <w:tcPr>
            <w:tcW w:w="588" w:type="pct"/>
            <w:vAlign w:val="center"/>
          </w:tcPr>
          <w:p w14:paraId="57CE2916">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581" w:type="pct"/>
            <w:vAlign w:val="center"/>
          </w:tcPr>
          <w:p w14:paraId="4A9ADE53">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623" w:type="pct"/>
            <w:vAlign w:val="center"/>
          </w:tcPr>
          <w:p w14:paraId="27D0F3F1">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单价</w:t>
            </w:r>
          </w:p>
        </w:tc>
        <w:tc>
          <w:tcPr>
            <w:tcW w:w="1362" w:type="pct"/>
            <w:vAlign w:val="center"/>
          </w:tcPr>
          <w:p w14:paraId="2896C988">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小计</w:t>
            </w:r>
          </w:p>
        </w:tc>
      </w:tr>
      <w:tr w14:paraId="2290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78" w:type="pct"/>
            <w:vAlign w:val="center"/>
          </w:tcPr>
          <w:p w14:paraId="3AE20457">
            <w:pPr>
              <w:spacing w:before="100" w:beforeAutospacing="1" w:after="100" w:afterAutospacing="1"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639" w:type="pct"/>
            <w:vAlign w:val="center"/>
          </w:tcPr>
          <w:p w14:paraId="07FBA80E">
            <w:pPr>
              <w:spacing w:before="100" w:beforeAutospacing="1" w:after="100" w:afterAutospacing="1" w:line="360" w:lineRule="auto"/>
              <w:jc w:val="center"/>
              <w:rPr>
                <w:rFonts w:hint="default" w:ascii="Times New Roman" w:hAnsi="Times New Roman" w:eastAsia="宋体" w:cs="Times New Roman"/>
                <w:sz w:val="21"/>
                <w:szCs w:val="21"/>
              </w:rPr>
            </w:pPr>
          </w:p>
        </w:tc>
        <w:tc>
          <w:tcPr>
            <w:tcW w:w="926" w:type="pct"/>
            <w:vAlign w:val="center"/>
          </w:tcPr>
          <w:p w14:paraId="1BB7A6DC">
            <w:pPr>
              <w:spacing w:before="100" w:beforeAutospacing="1" w:after="100" w:afterAutospacing="1" w:line="360" w:lineRule="auto"/>
              <w:jc w:val="center"/>
              <w:rPr>
                <w:rFonts w:hint="default" w:ascii="Times New Roman" w:hAnsi="Times New Roman" w:eastAsia="宋体" w:cs="Times New Roman"/>
                <w:sz w:val="21"/>
                <w:szCs w:val="21"/>
              </w:rPr>
            </w:pPr>
          </w:p>
        </w:tc>
        <w:tc>
          <w:tcPr>
            <w:tcW w:w="588" w:type="pct"/>
            <w:vAlign w:val="center"/>
          </w:tcPr>
          <w:p w14:paraId="174382FA">
            <w:pPr>
              <w:jc w:val="center"/>
              <w:rPr>
                <w:rFonts w:hint="default" w:ascii="Times New Roman" w:hAnsi="Times New Roman" w:eastAsia="宋体" w:cs="Times New Roman"/>
                <w:sz w:val="21"/>
                <w:szCs w:val="21"/>
              </w:rPr>
            </w:pPr>
          </w:p>
        </w:tc>
        <w:tc>
          <w:tcPr>
            <w:tcW w:w="581" w:type="pct"/>
            <w:vAlign w:val="center"/>
          </w:tcPr>
          <w:p w14:paraId="2B97293D">
            <w:pPr>
              <w:jc w:val="center"/>
              <w:rPr>
                <w:rFonts w:hint="default" w:ascii="Times New Roman" w:hAnsi="Times New Roman" w:eastAsia="宋体" w:cs="Times New Roman"/>
                <w:sz w:val="21"/>
                <w:szCs w:val="21"/>
              </w:rPr>
            </w:pPr>
          </w:p>
        </w:tc>
        <w:tc>
          <w:tcPr>
            <w:tcW w:w="623" w:type="pct"/>
            <w:vAlign w:val="center"/>
          </w:tcPr>
          <w:p w14:paraId="5BF167B1">
            <w:pPr>
              <w:jc w:val="center"/>
              <w:rPr>
                <w:rFonts w:hint="default" w:ascii="Times New Roman" w:hAnsi="Times New Roman" w:eastAsia="宋体" w:cs="Times New Roman"/>
                <w:sz w:val="21"/>
                <w:szCs w:val="21"/>
              </w:rPr>
            </w:pPr>
          </w:p>
        </w:tc>
        <w:tc>
          <w:tcPr>
            <w:tcW w:w="1362" w:type="pct"/>
            <w:vAlign w:val="center"/>
          </w:tcPr>
          <w:p w14:paraId="03E63DA7">
            <w:pPr>
              <w:jc w:val="center"/>
              <w:rPr>
                <w:rFonts w:hint="default" w:ascii="Times New Roman" w:hAnsi="Times New Roman" w:eastAsia="宋体" w:cs="Times New Roman"/>
                <w:sz w:val="21"/>
                <w:szCs w:val="21"/>
              </w:rPr>
            </w:pPr>
          </w:p>
        </w:tc>
      </w:tr>
      <w:tr w14:paraId="404A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78" w:type="pct"/>
            <w:vAlign w:val="center"/>
          </w:tcPr>
          <w:p w14:paraId="5419FD3D">
            <w:pPr>
              <w:spacing w:before="100" w:beforeAutospacing="1" w:after="100" w:afterAutospacing="1"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639" w:type="pct"/>
            <w:vAlign w:val="center"/>
          </w:tcPr>
          <w:p w14:paraId="1FC2E3B6">
            <w:pPr>
              <w:spacing w:before="100" w:beforeAutospacing="1" w:after="100" w:afterAutospacing="1" w:line="360" w:lineRule="auto"/>
              <w:jc w:val="center"/>
              <w:rPr>
                <w:rFonts w:hint="default" w:ascii="Times New Roman" w:hAnsi="Times New Roman" w:eastAsia="宋体" w:cs="Times New Roman"/>
                <w:sz w:val="21"/>
                <w:szCs w:val="21"/>
              </w:rPr>
            </w:pPr>
          </w:p>
        </w:tc>
        <w:tc>
          <w:tcPr>
            <w:tcW w:w="926" w:type="pct"/>
            <w:vAlign w:val="center"/>
          </w:tcPr>
          <w:p w14:paraId="749B0A6F">
            <w:pPr>
              <w:spacing w:before="100" w:beforeAutospacing="1" w:after="100" w:afterAutospacing="1" w:line="360" w:lineRule="auto"/>
              <w:jc w:val="center"/>
              <w:rPr>
                <w:rFonts w:hint="default" w:ascii="Times New Roman" w:hAnsi="Times New Roman" w:eastAsia="宋体" w:cs="Times New Roman"/>
                <w:sz w:val="21"/>
                <w:szCs w:val="21"/>
              </w:rPr>
            </w:pPr>
          </w:p>
        </w:tc>
        <w:tc>
          <w:tcPr>
            <w:tcW w:w="588" w:type="pct"/>
            <w:vAlign w:val="center"/>
          </w:tcPr>
          <w:p w14:paraId="5546DA36">
            <w:pPr>
              <w:jc w:val="center"/>
              <w:rPr>
                <w:rFonts w:hint="default" w:ascii="Times New Roman" w:hAnsi="Times New Roman" w:eastAsia="宋体" w:cs="Times New Roman"/>
                <w:sz w:val="21"/>
                <w:szCs w:val="21"/>
              </w:rPr>
            </w:pPr>
          </w:p>
        </w:tc>
        <w:tc>
          <w:tcPr>
            <w:tcW w:w="581" w:type="pct"/>
            <w:vAlign w:val="center"/>
          </w:tcPr>
          <w:p w14:paraId="65646A40">
            <w:pPr>
              <w:jc w:val="center"/>
              <w:rPr>
                <w:rFonts w:hint="default" w:ascii="Times New Roman" w:hAnsi="Times New Roman" w:eastAsia="宋体" w:cs="Times New Roman"/>
                <w:sz w:val="21"/>
                <w:szCs w:val="21"/>
              </w:rPr>
            </w:pPr>
          </w:p>
        </w:tc>
        <w:tc>
          <w:tcPr>
            <w:tcW w:w="623" w:type="pct"/>
            <w:vAlign w:val="center"/>
          </w:tcPr>
          <w:p w14:paraId="05B4E6AF">
            <w:pPr>
              <w:jc w:val="center"/>
              <w:rPr>
                <w:rFonts w:hint="default" w:ascii="Times New Roman" w:hAnsi="Times New Roman" w:eastAsia="宋体" w:cs="Times New Roman"/>
                <w:sz w:val="21"/>
                <w:szCs w:val="21"/>
              </w:rPr>
            </w:pPr>
          </w:p>
        </w:tc>
        <w:tc>
          <w:tcPr>
            <w:tcW w:w="1362" w:type="pct"/>
            <w:vAlign w:val="center"/>
          </w:tcPr>
          <w:p w14:paraId="3C3AC5EC">
            <w:pPr>
              <w:jc w:val="center"/>
              <w:rPr>
                <w:rFonts w:hint="default" w:ascii="Times New Roman" w:hAnsi="Times New Roman" w:eastAsia="宋体" w:cs="Times New Roman"/>
                <w:sz w:val="21"/>
                <w:szCs w:val="21"/>
              </w:rPr>
            </w:pPr>
          </w:p>
        </w:tc>
      </w:tr>
      <w:tr w14:paraId="320B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17" w:type="pct"/>
            <w:gridSpan w:val="2"/>
            <w:vAlign w:val="center"/>
          </w:tcPr>
          <w:p w14:paraId="4972B365">
            <w:pPr>
              <w:spacing w:before="100" w:beforeAutospacing="1" w:after="100" w:afterAutospacing="1"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合计</w:t>
            </w:r>
          </w:p>
        </w:tc>
        <w:tc>
          <w:tcPr>
            <w:tcW w:w="2719" w:type="pct"/>
            <w:gridSpan w:val="4"/>
            <w:vAlign w:val="center"/>
          </w:tcPr>
          <w:p w14:paraId="105CF31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大写金额：</w:t>
            </w:r>
          </w:p>
        </w:tc>
        <w:tc>
          <w:tcPr>
            <w:tcW w:w="1362" w:type="pct"/>
            <w:vAlign w:val="center"/>
          </w:tcPr>
          <w:p w14:paraId="45A4160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小写：</w:t>
            </w:r>
          </w:p>
        </w:tc>
      </w:tr>
    </w:tbl>
    <w:p w14:paraId="23A415FD">
      <w:pPr>
        <w:rPr>
          <w:rFonts w:hint="default" w:ascii="Times New Roman" w:hAnsi="Times New Roman" w:eastAsia="仿宋" w:cs="Times New Roman"/>
          <w:sz w:val="30"/>
          <w:szCs w:val="30"/>
        </w:rPr>
      </w:pPr>
    </w:p>
    <w:p w14:paraId="2A4C6F91">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说明：</w:t>
      </w:r>
    </w:p>
    <w:p w14:paraId="5CB5C7B7">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rPr>
        <w:t>本采购清单应与投标人须知、合同条款等文件结合起来查阅与理解。</w:t>
      </w:r>
    </w:p>
    <w:p w14:paraId="176C90F3">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z w:val="24"/>
          <w:szCs w:val="24"/>
        </w:rPr>
        <w:t>除非合同另有规定，清单中综合单价和总价应</w:t>
      </w:r>
      <w:r>
        <w:rPr>
          <w:rFonts w:hint="default" w:ascii="Times New Roman" w:hAnsi="Times New Roman" w:eastAsia="宋体" w:cs="Times New Roman"/>
          <w:sz w:val="24"/>
          <w:szCs w:val="24"/>
          <w:lang w:eastAsia="zh-CN"/>
        </w:rPr>
        <w:t>包括</w:t>
      </w:r>
      <w:r>
        <w:rPr>
          <w:rFonts w:hint="default" w:ascii="Times New Roman" w:hAnsi="Times New Roman" w:eastAsia="宋体" w:cs="Times New Roman"/>
          <w:sz w:val="24"/>
          <w:szCs w:val="24"/>
        </w:rPr>
        <w:t>为实施和完成合同所需的设计费、制造费、材料费、税费、运输费、检测费、验收费、安装调试费、车辆上牌费、</w:t>
      </w:r>
      <w:r>
        <w:rPr>
          <w:rFonts w:hint="default" w:ascii="Times New Roman" w:hAnsi="Times New Roman" w:eastAsia="宋体" w:cs="Times New Roman"/>
          <w:kern w:val="0"/>
          <w:sz w:val="24"/>
          <w:szCs w:val="24"/>
        </w:rPr>
        <w:t>车辆购置附加费、保险费</w:t>
      </w:r>
      <w:r>
        <w:rPr>
          <w:rFonts w:hint="default" w:ascii="Times New Roman" w:hAnsi="Times New Roman" w:eastAsia="宋体" w:cs="Times New Roman"/>
          <w:kern w:val="0"/>
          <w:sz w:val="24"/>
          <w:szCs w:val="24"/>
          <w:lang w:eastAsia="zh-CN"/>
        </w:rPr>
        <w:t>等</w:t>
      </w:r>
      <w:r>
        <w:rPr>
          <w:rFonts w:hint="default" w:ascii="Times New Roman" w:hAnsi="Times New Roman" w:eastAsia="宋体" w:cs="Times New Roman"/>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szCs w:val="24"/>
        </w:rPr>
        <w:t>采购清单中的各项费用货币单位均为人民币</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元</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w:t>
      </w:r>
    </w:p>
    <w:p w14:paraId="6A1C0C18">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rPr>
        <w:t>对于符合要求的报价文件，在签订合同协议书前，如发现报价单中有计算方面的算术差错，按采购文件规定修正。</w:t>
      </w:r>
    </w:p>
    <w:p w14:paraId="35031F24">
      <w:pPr>
        <w:jc w:val="righ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p>
    <w:p w14:paraId="71179ED8">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报价人（单位签章）：</w:t>
      </w:r>
    </w:p>
    <w:p w14:paraId="2BF4B6C7">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法定代表人或其委托代理人（签名）：</w:t>
      </w:r>
    </w:p>
    <w:p w14:paraId="62D890D1">
      <w:pPr>
        <w:spacing w:line="44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日期：</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w:t>
      </w:r>
    </w:p>
    <w:p w14:paraId="1FCED1FC">
      <w:pPr>
        <w:rPr>
          <w:rFonts w:hint="default" w:ascii="Times New Roman" w:hAnsi="Times New Roman" w:cs="Times New Roman"/>
        </w:rPr>
      </w:pPr>
    </w:p>
    <w:p w14:paraId="2A972C9A">
      <w:pPr>
        <w:topLinePunct/>
        <w:spacing w:line="440" w:lineRule="exact"/>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47" w:name="_Toc23545_WPSOffice_Level1"/>
      <w:bookmarkStart w:id="148" w:name="_Toc31445_WPSOffice_Level1"/>
      <w:bookmarkStart w:id="149" w:name="_Toc22815_WPSOffice_Level1"/>
      <w:bookmarkStart w:id="150" w:name="_Toc10436_WPSOffice_Level1"/>
      <w:bookmarkStart w:id="151" w:name="_Toc7738_WPSOffice_Level1"/>
    </w:p>
    <w:p w14:paraId="74F43663">
      <w:pPr>
        <w:topLinePunct/>
        <w:spacing w:line="44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w:t>
      </w:r>
      <w:r>
        <w:rPr>
          <w:rFonts w:hint="default" w:ascii="Times New Roman" w:hAnsi="Times New Roman" w:eastAsia="黑体" w:cs="Times New Roman"/>
          <w:sz w:val="28"/>
          <w:szCs w:val="28"/>
        </w:rPr>
        <w:t>、</w:t>
      </w:r>
      <w:bookmarkStart w:id="152" w:name="_Toc27600_WPSOffice_Level2"/>
      <w:bookmarkStart w:id="153" w:name="_Toc2807_WPSOffice_Level2"/>
      <w:r>
        <w:rPr>
          <w:rFonts w:hint="default" w:ascii="Times New Roman" w:hAnsi="Times New Roman" w:eastAsia="黑体" w:cs="Times New Roman"/>
          <w:sz w:val="28"/>
          <w:szCs w:val="28"/>
        </w:rPr>
        <w:t>供应商基本情况</w:t>
      </w:r>
      <w:bookmarkEnd w:id="147"/>
      <w:bookmarkEnd w:id="148"/>
      <w:bookmarkEnd w:id="149"/>
      <w:bookmarkEnd w:id="150"/>
      <w:bookmarkEnd w:id="151"/>
      <w:bookmarkEnd w:id="152"/>
      <w:bookmarkEnd w:id="153"/>
    </w:p>
    <w:p w14:paraId="3C6D2870">
      <w:pPr>
        <w:topLinePunct/>
        <w:spacing w:line="440" w:lineRule="exact"/>
        <w:jc w:val="center"/>
        <w:rPr>
          <w:rFonts w:hint="default" w:ascii="Times New Roman" w:hAnsi="Times New Roman" w:cs="Times New Roman"/>
          <w:sz w:val="23"/>
          <w:szCs w:val="23"/>
        </w:rPr>
      </w:pPr>
    </w:p>
    <w:tbl>
      <w:tblPr>
        <w:tblStyle w:val="15"/>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hint="default"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hint="default"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hint="default"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hint="default"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电子</w:t>
            </w:r>
            <w:r>
              <w:rPr>
                <w:rFonts w:hint="default" w:ascii="Times New Roman" w:hAnsi="Times New Roman" w:cs="Times New Roman"/>
                <w:szCs w:val="21"/>
              </w:rPr>
              <w:t>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hint="default"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hint="default"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hint="default"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hint="default"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hint="default"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hint="default" w:ascii="Times New Roman" w:hAnsi="Times New Roman" w:cs="Times New Roman"/>
                <w:szCs w:val="21"/>
              </w:rPr>
            </w:pPr>
          </w:p>
          <w:p w14:paraId="04E3E865">
            <w:pPr>
              <w:topLinePunct/>
              <w:spacing w:line="440" w:lineRule="exact"/>
              <w:jc w:val="center"/>
              <w:rPr>
                <w:rFonts w:hint="default" w:ascii="Times New Roman" w:hAnsi="Times New Roman" w:cs="Times New Roman"/>
                <w:szCs w:val="21"/>
              </w:rPr>
            </w:pPr>
          </w:p>
          <w:p w14:paraId="6D2FCFD6">
            <w:pPr>
              <w:topLinePunct/>
              <w:spacing w:line="440" w:lineRule="exact"/>
              <w:rPr>
                <w:rFonts w:hint="default"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hint="default" w:ascii="Times New Roman" w:hAnsi="Times New Roman" w:cs="Times New Roman"/>
                <w:szCs w:val="21"/>
              </w:rPr>
            </w:pPr>
          </w:p>
        </w:tc>
      </w:tr>
    </w:tbl>
    <w:p w14:paraId="51794043">
      <w:pPr>
        <w:adjustRightInd w:val="0"/>
        <w:snapToGrid w:val="0"/>
        <w:spacing w:line="360" w:lineRule="auto"/>
        <w:rPr>
          <w:rFonts w:hint="default" w:ascii="Times New Roman" w:hAnsi="Times New Roman" w:eastAsia="宋体" w:cs="Times New Roman"/>
          <w:sz w:val="24"/>
          <w:szCs w:val="24"/>
        </w:rPr>
      </w:pPr>
    </w:p>
    <w:p w14:paraId="6C5E6814">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p>
    <w:p w14:paraId="1EA3D11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hint="default"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8"/>
        <w:spacing w:line="240" w:lineRule="atLeast"/>
        <w:ind w:left="560" w:leftChars="0" w:right="-512" w:rightChars="-244" w:hanging="560" w:hangingChars="200"/>
        <w:jc w:val="center"/>
        <w:rPr>
          <w:rFonts w:hint="default" w:ascii="Times New Roman" w:hAnsi="Times New Roman" w:cs="Times New Roman"/>
          <w:sz w:val="28"/>
          <w:szCs w:val="28"/>
        </w:rPr>
      </w:pPr>
      <w:bookmarkStart w:id="154" w:name="_Toc19004_WPSOffice_Level1"/>
      <w:bookmarkStart w:id="155" w:name="_Toc3772_WPSOffice_Level1"/>
      <w:bookmarkStart w:id="156" w:name="_Toc5072_WPSOffice_Level1"/>
      <w:bookmarkStart w:id="157" w:name="_Toc18547_WPSOffice_Level1"/>
      <w:bookmarkStart w:id="158" w:name="_Toc1452_WPSOffice_Level1"/>
      <w:r>
        <w:rPr>
          <w:rFonts w:hint="default" w:ascii="Times New Roman" w:hAnsi="Times New Roman" w:eastAsia="黑体" w:cs="Times New Roman"/>
          <w:sz w:val="28"/>
          <w:szCs w:val="28"/>
        </w:rPr>
        <w:t>五</w:t>
      </w:r>
      <w:r>
        <w:rPr>
          <w:rFonts w:hint="default" w:ascii="Times New Roman" w:hAnsi="Times New Roman" w:eastAsia="黑体" w:cs="Times New Roman"/>
          <w:sz w:val="28"/>
          <w:szCs w:val="28"/>
        </w:rPr>
        <w:t>、近年类似业绩情况</w:t>
      </w:r>
      <w:bookmarkEnd w:id="154"/>
      <w:bookmarkEnd w:id="155"/>
      <w:bookmarkEnd w:id="156"/>
      <w:bookmarkEnd w:id="157"/>
      <w:bookmarkEnd w:id="158"/>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3571" w:type="pct"/>
          </w:tcPr>
          <w:p w14:paraId="08650A0A">
            <w:pPr>
              <w:topLinePunct/>
              <w:spacing w:line="440" w:lineRule="exact"/>
              <w:rPr>
                <w:rFonts w:hint="default"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供货地点</w:t>
            </w:r>
          </w:p>
        </w:tc>
        <w:tc>
          <w:tcPr>
            <w:tcW w:w="3571" w:type="pct"/>
          </w:tcPr>
          <w:p w14:paraId="0844574A">
            <w:pPr>
              <w:topLinePunct/>
              <w:spacing w:line="440" w:lineRule="exact"/>
              <w:rPr>
                <w:rFonts w:hint="default"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w:t>
            </w:r>
            <w:r>
              <w:rPr>
                <w:rFonts w:hint="default" w:ascii="Times New Roman" w:hAnsi="Times New Roman" w:cs="Times New Roman"/>
                <w:szCs w:val="21"/>
              </w:rPr>
              <w:t>名称</w:t>
            </w:r>
          </w:p>
        </w:tc>
        <w:tc>
          <w:tcPr>
            <w:tcW w:w="3571" w:type="pct"/>
          </w:tcPr>
          <w:p w14:paraId="2837C0E6">
            <w:pPr>
              <w:topLinePunct/>
              <w:spacing w:line="440" w:lineRule="exact"/>
              <w:rPr>
                <w:rFonts w:hint="default"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w:t>
            </w:r>
            <w:r>
              <w:rPr>
                <w:rFonts w:hint="default" w:ascii="Times New Roman" w:hAnsi="Times New Roman" w:cs="Times New Roman"/>
                <w:szCs w:val="21"/>
              </w:rPr>
              <w:t>地址</w:t>
            </w:r>
          </w:p>
        </w:tc>
        <w:tc>
          <w:tcPr>
            <w:tcW w:w="3571" w:type="pct"/>
          </w:tcPr>
          <w:p w14:paraId="5B297069">
            <w:pPr>
              <w:topLinePunct/>
              <w:spacing w:line="440" w:lineRule="exact"/>
              <w:rPr>
                <w:rFonts w:hint="default"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w:t>
            </w:r>
            <w:r>
              <w:rPr>
                <w:rFonts w:hint="default" w:ascii="Times New Roman" w:hAnsi="Times New Roman" w:cs="Times New Roman"/>
                <w:szCs w:val="21"/>
              </w:rPr>
              <w:t>电话</w:t>
            </w:r>
          </w:p>
        </w:tc>
        <w:tc>
          <w:tcPr>
            <w:tcW w:w="3571" w:type="pct"/>
          </w:tcPr>
          <w:p w14:paraId="2E957985">
            <w:pPr>
              <w:topLinePunct/>
              <w:spacing w:line="440" w:lineRule="exact"/>
              <w:rPr>
                <w:rFonts w:hint="default"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合同价格</w:t>
            </w:r>
          </w:p>
        </w:tc>
        <w:tc>
          <w:tcPr>
            <w:tcW w:w="3571" w:type="pct"/>
          </w:tcPr>
          <w:p w14:paraId="7B5ED02A">
            <w:pPr>
              <w:topLinePunct/>
              <w:spacing w:line="440" w:lineRule="exact"/>
              <w:rPr>
                <w:rFonts w:hint="default"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供货期</w:t>
            </w:r>
          </w:p>
        </w:tc>
        <w:tc>
          <w:tcPr>
            <w:tcW w:w="3571" w:type="pct"/>
          </w:tcPr>
          <w:p w14:paraId="7D929AF0">
            <w:pPr>
              <w:topLinePunct/>
              <w:spacing w:line="440" w:lineRule="exact"/>
              <w:rPr>
                <w:rFonts w:hint="default"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供货型号及数量</w:t>
            </w:r>
          </w:p>
        </w:tc>
        <w:tc>
          <w:tcPr>
            <w:tcW w:w="3571" w:type="pct"/>
          </w:tcPr>
          <w:p w14:paraId="241AC38A">
            <w:pPr>
              <w:topLinePunct/>
              <w:spacing w:line="440" w:lineRule="exact"/>
              <w:rPr>
                <w:rFonts w:hint="default"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项目描述</w:t>
            </w:r>
          </w:p>
        </w:tc>
        <w:tc>
          <w:tcPr>
            <w:tcW w:w="3571" w:type="pct"/>
          </w:tcPr>
          <w:p w14:paraId="24138D55">
            <w:pPr>
              <w:topLinePunct/>
              <w:spacing w:line="440" w:lineRule="exact"/>
              <w:rPr>
                <w:rFonts w:hint="default"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571" w:type="pct"/>
          </w:tcPr>
          <w:p w14:paraId="6ED203A5">
            <w:pPr>
              <w:topLinePunct/>
              <w:spacing w:line="440" w:lineRule="exact"/>
              <w:rPr>
                <w:rFonts w:hint="default" w:ascii="Times New Roman" w:hAnsi="Times New Roman" w:cs="Times New Roman"/>
                <w:szCs w:val="21"/>
              </w:rPr>
            </w:pPr>
          </w:p>
        </w:tc>
      </w:tr>
    </w:tbl>
    <w:p w14:paraId="6E8981F7">
      <w:pPr>
        <w:spacing w:line="440" w:lineRule="exact"/>
        <w:jc w:val="left"/>
        <w:rPr>
          <w:rFonts w:hint="default" w:ascii="Times New Roman" w:hAnsi="Times New Roman" w:cs="Times New Roman"/>
          <w:sz w:val="24"/>
        </w:rPr>
      </w:pPr>
      <w:r>
        <w:rPr>
          <w:rFonts w:hint="default" w:ascii="Times New Roman" w:hAnsi="Times New Roman" w:cs="Times New Roman"/>
          <w:sz w:val="24"/>
        </w:rPr>
        <w:t>注：</w:t>
      </w:r>
    </w:p>
    <w:p w14:paraId="615960F0">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1.</w:t>
      </w:r>
      <w:r>
        <w:rPr>
          <w:rFonts w:hint="default" w:ascii="Times New Roman" w:hAnsi="Times New Roman" w:cs="Times New Roman"/>
          <w:sz w:val="24"/>
        </w:rPr>
        <w:t>每张表格只填写一个项目，并标明序号。</w:t>
      </w:r>
    </w:p>
    <w:p w14:paraId="59ABF59A">
      <w:pPr>
        <w:spacing w:line="440" w:lineRule="exact"/>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eastAsia="zh-CN"/>
        </w:rPr>
        <w:t>2.</w:t>
      </w:r>
      <w:r>
        <w:rPr>
          <w:rFonts w:hint="default" w:ascii="Times New Roman" w:hAnsi="Times New Roman" w:cs="Times New Roman"/>
          <w:sz w:val="24"/>
        </w:rPr>
        <w:t>业绩证明材料要求：近3年内销售</w:t>
      </w:r>
      <w:r>
        <w:rPr>
          <w:rFonts w:hint="default" w:ascii="Times New Roman" w:hAnsi="Times New Roman" w:cs="Times New Roman"/>
          <w:sz w:val="24"/>
          <w:lang w:eastAsia="zh-CN"/>
        </w:rPr>
        <w:t>产品</w:t>
      </w:r>
      <w:r>
        <w:rPr>
          <w:rFonts w:hint="default" w:ascii="Times New Roman" w:hAnsi="Times New Roman" w:cs="Times New Roman"/>
          <w:sz w:val="24"/>
        </w:rPr>
        <w:t>的合同</w:t>
      </w:r>
      <w:r>
        <w:rPr>
          <w:rFonts w:hint="default" w:ascii="Times New Roman" w:hAnsi="Times New Roman" w:cs="Times New Roman"/>
          <w:sz w:val="24"/>
          <w:lang w:eastAsia="zh-CN"/>
        </w:rPr>
        <w:t>。</w:t>
      </w:r>
    </w:p>
    <w:p w14:paraId="20F88F16">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3.</w:t>
      </w:r>
      <w:r>
        <w:rPr>
          <w:rFonts w:hint="default"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6"/>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hint="default" w:ascii="Times New Roman" w:hAnsi="Times New Roman" w:eastAsia="黑体" w:cs="Times New Roman"/>
          <w:sz w:val="28"/>
          <w:szCs w:val="28"/>
        </w:rPr>
      </w:pPr>
      <w:bookmarkStart w:id="159" w:name="_Toc5403_WPSOffice_Level1"/>
      <w:bookmarkStart w:id="160" w:name="_Toc12019_WPSOffice_Level1"/>
      <w:bookmarkStart w:id="161" w:name="_Toc30712_WPSOffice_Level1"/>
      <w:bookmarkStart w:id="162" w:name="_Toc3893_WPSOffice_Level1"/>
      <w:bookmarkStart w:id="163" w:name="_Toc9267_WPSOffice_Level1"/>
      <w:r>
        <w:rPr>
          <w:rFonts w:hint="default" w:ascii="Times New Roman" w:hAnsi="Times New Roman" w:eastAsia="黑体" w:cs="Times New Roman"/>
          <w:sz w:val="28"/>
          <w:szCs w:val="28"/>
        </w:rPr>
        <w:t>六</w:t>
      </w:r>
      <w:r>
        <w:rPr>
          <w:rFonts w:hint="default" w:ascii="Times New Roman" w:hAnsi="Times New Roman" w:eastAsia="黑体" w:cs="Times New Roman"/>
          <w:sz w:val="28"/>
          <w:szCs w:val="28"/>
        </w:rPr>
        <w:t>、</w:t>
      </w:r>
      <w:r>
        <w:rPr>
          <w:rFonts w:hint="default" w:ascii="Times New Roman" w:hAnsi="Times New Roman" w:eastAsia="黑体" w:cs="Times New Roman"/>
          <w:sz w:val="28"/>
          <w:szCs w:val="28"/>
        </w:rPr>
        <w:t>信誉情况</w:t>
      </w:r>
      <w:bookmarkEnd w:id="159"/>
      <w:bookmarkEnd w:id="160"/>
      <w:bookmarkEnd w:id="161"/>
      <w:bookmarkEnd w:id="162"/>
      <w:bookmarkEnd w:id="163"/>
    </w:p>
    <w:p w14:paraId="426148BD">
      <w:pPr>
        <w:topLinePunct/>
        <w:spacing w:line="440" w:lineRule="exact"/>
        <w:rPr>
          <w:rFonts w:hint="default" w:ascii="Times New Roman" w:hAnsi="Times New Roman" w:cs="Times New Roman"/>
          <w:bCs/>
          <w:sz w:val="23"/>
          <w:szCs w:val="23"/>
        </w:rPr>
      </w:pP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项目</w:t>
            </w:r>
          </w:p>
        </w:tc>
        <w:tc>
          <w:tcPr>
            <w:tcW w:w="2607" w:type="pct"/>
          </w:tcPr>
          <w:p w14:paraId="5BDD56B7">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hint="default"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hint="default"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hint="default"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hint="default"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是否在近三年内（自</w:t>
            </w:r>
            <w:r>
              <w:rPr>
                <w:rFonts w:hint="default" w:ascii="Times New Roman" w:hAnsi="Times New Roman" w:cs="Times New Roman"/>
                <w:sz w:val="21"/>
                <w:szCs w:val="21"/>
              </w:rPr>
              <w:t>响应文件递交截止之日</w:t>
            </w:r>
            <w:r>
              <w:rPr>
                <w:rFonts w:hint="default" w:ascii="Times New Roman" w:hAnsi="Times New Roman" w:cs="Times New Roman"/>
                <w:sz w:val="21"/>
                <w:szCs w:val="21"/>
              </w:rPr>
              <w:t>向前追溯3年）供应商或其法定代表人有行贿犯罪行为</w:t>
            </w:r>
          </w:p>
        </w:tc>
        <w:tc>
          <w:tcPr>
            <w:tcW w:w="2607" w:type="pct"/>
          </w:tcPr>
          <w:p w14:paraId="061616ED">
            <w:pPr>
              <w:topLinePunct/>
              <w:spacing w:line="440" w:lineRule="exact"/>
              <w:rPr>
                <w:rFonts w:hint="default"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hint="default" w:ascii="Times New Roman" w:hAnsi="Times New Roman" w:cs="Times New Roman"/>
                <w:sz w:val="21"/>
                <w:szCs w:val="21"/>
              </w:rPr>
            </w:pPr>
            <w:r>
              <w:rPr>
                <w:rFonts w:hint="default" w:ascii="Times New Roman" w:hAnsi="Times New Roman" w:cs="Times New Roman"/>
                <w:sz w:val="21"/>
                <w:szCs w:val="21"/>
              </w:rPr>
              <w:t>……</w:t>
            </w:r>
          </w:p>
        </w:tc>
        <w:tc>
          <w:tcPr>
            <w:tcW w:w="2607" w:type="pct"/>
          </w:tcPr>
          <w:p w14:paraId="6768DEB5">
            <w:pPr>
              <w:topLinePunct/>
              <w:spacing w:line="440" w:lineRule="exact"/>
              <w:rPr>
                <w:rFonts w:hint="default" w:ascii="Times New Roman" w:hAnsi="Times New Roman" w:cs="Times New Roman"/>
                <w:bCs/>
                <w:sz w:val="21"/>
                <w:szCs w:val="21"/>
              </w:rPr>
            </w:pPr>
          </w:p>
        </w:tc>
      </w:tr>
    </w:tbl>
    <w:p w14:paraId="7E174D0E">
      <w:pPr>
        <w:spacing w:line="440" w:lineRule="exact"/>
        <w:jc w:val="left"/>
        <w:rPr>
          <w:rFonts w:hint="default" w:ascii="Times New Roman" w:hAnsi="Times New Roman" w:cs="Times New Roman"/>
          <w:sz w:val="24"/>
        </w:rPr>
      </w:pPr>
      <w:r>
        <w:rPr>
          <w:rFonts w:hint="default" w:ascii="Times New Roman" w:hAnsi="Times New Roman" w:cs="Times New Roman"/>
          <w:sz w:val="24"/>
        </w:rPr>
        <w:t>注：本表无需附证明材料。</w:t>
      </w:r>
    </w:p>
    <w:p w14:paraId="63602270">
      <w:pPr>
        <w:pStyle w:val="6"/>
        <w:jc w:val="right"/>
        <w:rPr>
          <w:rFonts w:hint="default" w:ascii="Times New Roman" w:hAnsi="Times New Roman" w:cs="Times New Roman"/>
          <w:sz w:val="24"/>
        </w:rPr>
      </w:pPr>
    </w:p>
    <w:p w14:paraId="53477379">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4389D6D1">
      <w:pPr>
        <w:pStyle w:val="6"/>
        <w:jc w:val="right"/>
        <w:rPr>
          <w:rFonts w:hint="default" w:ascii="Times New Roman" w:hAnsi="Times New Roman" w:cs="Times New Roman"/>
          <w:u w:val="single"/>
        </w:rPr>
      </w:pPr>
      <w:r>
        <w:rPr>
          <w:rFonts w:hint="default" w:ascii="Times New Roman" w:hAnsi="Times New Roman" w:cs="Times New Roman"/>
          <w:sz w:val="24"/>
        </w:rPr>
        <w:t>年月日</w:t>
      </w:r>
    </w:p>
    <w:p w14:paraId="728D4E5A">
      <w:pPr>
        <w:pStyle w:val="6"/>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6"/>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七、</w:t>
      </w:r>
      <w:r>
        <w:rPr>
          <w:rFonts w:hint="default" w:ascii="Times New Roman" w:hAnsi="Times New Roman" w:eastAsia="黑体" w:cs="Times New Roman"/>
          <w:sz w:val="28"/>
          <w:szCs w:val="28"/>
        </w:rPr>
        <w:t>技术性能（质量）指标描述</w:t>
      </w:r>
    </w:p>
    <w:tbl>
      <w:tblPr>
        <w:tblStyle w:val="15"/>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hint="default" w:ascii="Times New Roman" w:hAnsi="Times New Roman" w:eastAsia="宋体" w:cs="Times New Roman"/>
                <w:szCs w:val="21"/>
              </w:rPr>
            </w:pPr>
            <w:r>
              <w:rPr>
                <w:rFonts w:hint="default" w:ascii="Times New Roman" w:hAnsi="Times New Roman" w:cs="Times New Roman"/>
                <w:szCs w:val="21"/>
              </w:rPr>
              <w:t>一</w:t>
            </w:r>
          </w:p>
        </w:tc>
        <w:tc>
          <w:tcPr>
            <w:tcW w:w="4656" w:type="dxa"/>
            <w:tcBorders>
              <w:tl2br w:val="nil"/>
              <w:tr2bl w:val="nil"/>
            </w:tcBorders>
            <w:vAlign w:val="center"/>
          </w:tcPr>
          <w:p w14:paraId="1776CD73">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买 方 要 求</w:t>
            </w:r>
          </w:p>
        </w:tc>
        <w:tc>
          <w:tcPr>
            <w:tcW w:w="1980" w:type="dxa"/>
            <w:tcBorders>
              <w:tl2br w:val="nil"/>
              <w:tr2bl w:val="nil"/>
            </w:tcBorders>
            <w:vAlign w:val="center"/>
          </w:tcPr>
          <w:p w14:paraId="55C4ABF7">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卖 方 响 应</w:t>
            </w:r>
          </w:p>
        </w:tc>
        <w:tc>
          <w:tcPr>
            <w:tcW w:w="1140" w:type="dxa"/>
            <w:tcBorders>
              <w:tl2br w:val="nil"/>
              <w:tr2bl w:val="nil"/>
            </w:tcBorders>
            <w:vAlign w:val="center"/>
          </w:tcPr>
          <w:p w14:paraId="5D2ACDF4">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5D4E8E8">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3B9D39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481F6B">
            <w:pPr>
              <w:adjustRightInd w:val="0"/>
              <w:snapToGrid w:val="0"/>
              <w:jc w:val="left"/>
              <w:rPr>
                <w:rFonts w:hint="default" w:ascii="Times New Roman" w:hAnsi="Times New Roman" w:cs="Times New Roman"/>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63C51F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4248CF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7D136C2">
            <w:pPr>
              <w:adjustRightInd w:val="0"/>
              <w:snapToGrid w:val="0"/>
              <w:jc w:val="left"/>
              <w:rPr>
                <w:rFonts w:hint="default" w:ascii="Times New Roman" w:hAnsi="Times New Roman" w:cs="Times New Roman"/>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FB6A82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A63E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B3D83C">
            <w:pPr>
              <w:adjustRightInd w:val="0"/>
              <w:snapToGrid w:val="0"/>
              <w:jc w:val="left"/>
              <w:rPr>
                <w:rFonts w:hint="default" w:ascii="Times New Roman" w:hAnsi="Times New Roman" w:cs="Times New Roman"/>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89A268D">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5D6B4F7E">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5675D63">
            <w:pPr>
              <w:adjustRightInd w:val="0"/>
              <w:snapToGrid w:val="0"/>
              <w:jc w:val="left"/>
              <w:rPr>
                <w:rFonts w:hint="default" w:ascii="Times New Roman" w:hAnsi="Times New Roman" w:cs="Times New Roman"/>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8C46E25">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1B1CA45">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F25E5E">
            <w:pPr>
              <w:adjustRightInd w:val="0"/>
              <w:snapToGrid w:val="0"/>
              <w:jc w:val="left"/>
              <w:rPr>
                <w:rFonts w:hint="default" w:ascii="Times New Roman" w:hAnsi="Times New Roman" w:cs="Times New Roman"/>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26DD7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80B47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B351D01">
            <w:pPr>
              <w:adjustRightInd w:val="0"/>
              <w:snapToGrid w:val="0"/>
              <w:jc w:val="left"/>
              <w:rPr>
                <w:rFonts w:hint="default" w:ascii="Times New Roman" w:hAnsi="Times New Roman" w:cs="Times New Roman"/>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79D4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392D49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11A715">
            <w:pPr>
              <w:adjustRightInd w:val="0"/>
              <w:snapToGrid w:val="0"/>
              <w:jc w:val="left"/>
              <w:rPr>
                <w:rFonts w:hint="default" w:ascii="Times New Roman" w:hAnsi="Times New Roman" w:cs="Times New Roman"/>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6C21AE5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5451C7EA">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C5EB75D">
            <w:pPr>
              <w:adjustRightInd w:val="0"/>
              <w:snapToGrid w:val="0"/>
              <w:jc w:val="left"/>
              <w:rPr>
                <w:rFonts w:hint="default" w:ascii="Times New Roman" w:hAnsi="Times New Roman" w:cs="Times New Roman"/>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2BE6BB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6E08D1D">
            <w:pPr>
              <w:adjustRightInd w:val="0"/>
              <w:snapToGrid w:val="0"/>
              <w:jc w:val="left"/>
              <w:rPr>
                <w:rFonts w:hint="default" w:ascii="Times New Roman" w:hAnsi="Times New Roman" w:cs="Times New Roman"/>
                <w:szCs w:val="21"/>
              </w:rPr>
            </w:pPr>
          </w:p>
        </w:tc>
        <w:tc>
          <w:tcPr>
            <w:tcW w:w="1140" w:type="dxa"/>
            <w:tcBorders>
              <w:tl2br w:val="nil"/>
              <w:tr2bl w:val="nil"/>
            </w:tcBorders>
          </w:tcPr>
          <w:p w14:paraId="7230545C">
            <w:pPr>
              <w:adjustRightInd w:val="0"/>
              <w:snapToGrid w:val="0"/>
              <w:jc w:val="left"/>
              <w:rPr>
                <w:rFonts w:hint="default" w:ascii="Times New Roman" w:hAnsi="Times New Roman" w:cs="Times New Roman"/>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13651">
            <w:pPr>
              <w:adjustRightInd w:val="0"/>
              <w:snapToGrid w:val="0"/>
              <w:jc w:val="left"/>
              <w:rPr>
                <w:rFonts w:hint="default" w:ascii="Times New Roman" w:hAnsi="Times New Roman" w:cs="Times New Roman"/>
                <w:szCs w:val="21"/>
              </w:rPr>
            </w:pPr>
          </w:p>
        </w:tc>
        <w:tc>
          <w:tcPr>
            <w:tcW w:w="1980" w:type="dxa"/>
            <w:tcBorders>
              <w:tl2br w:val="nil"/>
              <w:tr2bl w:val="nil"/>
            </w:tcBorders>
          </w:tcPr>
          <w:p w14:paraId="09BED7C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EDCAC7">
            <w:pPr>
              <w:adjustRightInd w:val="0"/>
              <w:snapToGrid w:val="0"/>
              <w:jc w:val="left"/>
              <w:rPr>
                <w:rFonts w:hint="default" w:ascii="Times New Roman" w:hAnsi="Times New Roman" w:cs="Times New Roman"/>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A28602A">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1F40563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5727DF8">
            <w:pPr>
              <w:adjustRightInd w:val="0"/>
              <w:snapToGrid w:val="0"/>
              <w:jc w:val="left"/>
              <w:rPr>
                <w:rFonts w:hint="default" w:ascii="Times New Roman" w:hAnsi="Times New Roman" w:cs="Times New Roman"/>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39A44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3DEDBD2">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3C6D8FA">
            <w:pPr>
              <w:adjustRightInd w:val="0"/>
              <w:snapToGrid w:val="0"/>
              <w:jc w:val="left"/>
              <w:rPr>
                <w:rFonts w:hint="default" w:ascii="Times New Roman" w:hAnsi="Times New Roman" w:cs="Times New Roman"/>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0EE5B2E">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341DD49">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50EDA7">
            <w:pPr>
              <w:adjustRightInd w:val="0"/>
              <w:snapToGrid w:val="0"/>
              <w:jc w:val="left"/>
              <w:rPr>
                <w:rFonts w:hint="default" w:ascii="Times New Roman" w:hAnsi="Times New Roman" w:cs="Times New Roman"/>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659DBD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658186B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2EA5019">
            <w:pPr>
              <w:adjustRightInd w:val="0"/>
              <w:snapToGrid w:val="0"/>
              <w:jc w:val="left"/>
              <w:rPr>
                <w:rFonts w:hint="default" w:ascii="Times New Roman" w:hAnsi="Times New Roman" w:cs="Times New Roman"/>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28666E1A">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9AC0D7">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613B632">
            <w:pPr>
              <w:adjustRightInd w:val="0"/>
              <w:snapToGrid w:val="0"/>
              <w:jc w:val="left"/>
              <w:rPr>
                <w:rFonts w:hint="default" w:ascii="Times New Roman" w:hAnsi="Times New Roman" w:cs="Times New Roman"/>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B668C5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7DFCEF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BDF0FA">
            <w:pPr>
              <w:adjustRightInd w:val="0"/>
              <w:snapToGrid w:val="0"/>
              <w:jc w:val="left"/>
              <w:rPr>
                <w:rFonts w:hint="default" w:ascii="Times New Roman" w:hAnsi="Times New Roman" w:cs="Times New Roman"/>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2C488E7">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54F4D9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FD2C00">
            <w:pPr>
              <w:adjustRightInd w:val="0"/>
              <w:snapToGrid w:val="0"/>
              <w:jc w:val="left"/>
              <w:rPr>
                <w:rFonts w:hint="default" w:ascii="Times New Roman" w:hAnsi="Times New Roman" w:cs="Times New Roman"/>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D91A54D">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A475AD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14B1C62">
            <w:pPr>
              <w:adjustRightInd w:val="0"/>
              <w:snapToGrid w:val="0"/>
              <w:jc w:val="left"/>
              <w:rPr>
                <w:rFonts w:hint="default" w:ascii="Times New Roman" w:hAnsi="Times New Roman" w:cs="Times New Roman"/>
                <w:szCs w:val="21"/>
              </w:rPr>
            </w:pPr>
          </w:p>
        </w:tc>
      </w:tr>
    </w:tbl>
    <w:p w14:paraId="585334F0">
      <w:pPr>
        <w:pStyle w:val="6"/>
        <w:jc w:val="center"/>
        <w:rPr>
          <w:rFonts w:hint="default" w:ascii="Times New Roman" w:hAnsi="Times New Roman" w:eastAsia="黑体" w:cs="Times New Roman"/>
          <w:sz w:val="28"/>
          <w:szCs w:val="28"/>
        </w:rPr>
      </w:pPr>
    </w:p>
    <w:p w14:paraId="033AF21B">
      <w:pPr>
        <w:pStyle w:val="39"/>
        <w:spacing w:line="240" w:lineRule="auto"/>
        <w:ind w:firstLine="420"/>
        <w:rPr>
          <w:rFonts w:hint="default" w:ascii="Times New Roman" w:hAnsi="Times New Roman" w:cs="Times New Roman"/>
        </w:rPr>
      </w:pPr>
      <w:r>
        <w:rPr>
          <w:rFonts w:hint="default" w:ascii="Times New Roman" w:hAnsi="Times New Roman" w:cs="Times New Roman"/>
        </w:rPr>
        <w:t>对于上表买方要求的技术参数，请供货商根据所投产品技术参数填写，按“响应”、“不响应”、“优于”进行逐项填写；投标人认为需要说明的，可以用文字表达。</w:t>
      </w:r>
    </w:p>
    <w:p w14:paraId="06A4129B">
      <w:pPr>
        <w:pStyle w:val="6"/>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6"/>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八、</w:t>
      </w:r>
      <w:r>
        <w:rPr>
          <w:rFonts w:hint="default" w:ascii="Times New Roman" w:hAnsi="Times New Roman" w:eastAsia="黑体" w:cs="Times New Roman"/>
          <w:sz w:val="28"/>
          <w:szCs w:val="28"/>
        </w:rPr>
        <w:t>供货方案</w:t>
      </w:r>
    </w:p>
    <w:p w14:paraId="215BDB5E">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承诺书及伴随服务</w:t>
      </w:r>
    </w:p>
    <w:p w14:paraId="3FC1167A">
      <w:pPr>
        <w:adjustRightInd w:val="0"/>
        <w:snapToGrid w:val="0"/>
        <w:spacing w:line="48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rPr>
        <w:t>（由供应商对此次设备采购、供货、安装调试、信誉以及售后服务等方面作出承诺，并详细描述所提供的伴随服务）</w:t>
      </w:r>
    </w:p>
    <w:p w14:paraId="527B2E1B">
      <w:pPr>
        <w:pStyle w:val="6"/>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6"/>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九、</w:t>
      </w:r>
      <w:r>
        <w:rPr>
          <w:rFonts w:hint="default" w:ascii="Times New Roman" w:hAnsi="Times New Roman" w:eastAsia="黑体" w:cs="Times New Roman"/>
          <w:sz w:val="28"/>
          <w:szCs w:val="28"/>
        </w:rPr>
        <w:t>其他材料</w:t>
      </w:r>
    </w:p>
    <w:p w14:paraId="4C099803">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主要部件配置清单</w:t>
      </w:r>
    </w:p>
    <w:p w14:paraId="036C3934">
      <w:pPr>
        <w:pStyle w:val="6"/>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货物名称及型号：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5"/>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665" w:type="dxa"/>
            <w:vAlign w:val="center"/>
          </w:tcPr>
          <w:p w14:paraId="5BE5452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部件名称</w:t>
            </w:r>
          </w:p>
        </w:tc>
        <w:tc>
          <w:tcPr>
            <w:tcW w:w="1500" w:type="dxa"/>
            <w:vAlign w:val="center"/>
          </w:tcPr>
          <w:p w14:paraId="34AF418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规格型号</w:t>
            </w:r>
          </w:p>
        </w:tc>
        <w:tc>
          <w:tcPr>
            <w:tcW w:w="675" w:type="dxa"/>
            <w:vAlign w:val="center"/>
          </w:tcPr>
          <w:p w14:paraId="2B2819A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433" w:type="dxa"/>
            <w:vAlign w:val="center"/>
          </w:tcPr>
          <w:p w14:paraId="2A33F1B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品牌</w:t>
            </w:r>
          </w:p>
        </w:tc>
        <w:tc>
          <w:tcPr>
            <w:tcW w:w="1485" w:type="dxa"/>
            <w:vAlign w:val="center"/>
          </w:tcPr>
          <w:p w14:paraId="7ABDA81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产地</w:t>
            </w:r>
          </w:p>
        </w:tc>
        <w:tc>
          <w:tcPr>
            <w:tcW w:w="1485" w:type="dxa"/>
            <w:vAlign w:val="center"/>
          </w:tcPr>
          <w:p w14:paraId="73E9C74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665" w:type="dxa"/>
            <w:vAlign w:val="center"/>
          </w:tcPr>
          <w:p w14:paraId="33D13898">
            <w:pPr>
              <w:jc w:val="center"/>
              <w:rPr>
                <w:rFonts w:hint="default" w:ascii="Times New Roman" w:hAnsi="Times New Roman" w:eastAsia="宋体" w:cs="Times New Roman"/>
                <w:b/>
                <w:bCs/>
                <w:color w:val="000000"/>
                <w:szCs w:val="21"/>
              </w:rPr>
            </w:pPr>
          </w:p>
        </w:tc>
        <w:tc>
          <w:tcPr>
            <w:tcW w:w="1500" w:type="dxa"/>
          </w:tcPr>
          <w:p w14:paraId="5405E26C">
            <w:pPr>
              <w:spacing w:line="400" w:lineRule="exact"/>
              <w:jc w:val="center"/>
              <w:rPr>
                <w:rFonts w:hint="default" w:ascii="Times New Roman" w:hAnsi="Times New Roman" w:eastAsia="宋体" w:cs="Times New Roman"/>
                <w:b/>
                <w:bCs/>
                <w:color w:val="000000"/>
                <w:szCs w:val="21"/>
              </w:rPr>
            </w:pPr>
          </w:p>
        </w:tc>
        <w:tc>
          <w:tcPr>
            <w:tcW w:w="675" w:type="dxa"/>
          </w:tcPr>
          <w:p w14:paraId="4EE068B9">
            <w:pPr>
              <w:spacing w:line="400" w:lineRule="exact"/>
              <w:jc w:val="center"/>
              <w:rPr>
                <w:rFonts w:hint="default" w:ascii="Times New Roman" w:hAnsi="Times New Roman" w:eastAsia="宋体" w:cs="Times New Roman"/>
                <w:b/>
                <w:bCs/>
                <w:color w:val="000000"/>
                <w:szCs w:val="21"/>
              </w:rPr>
            </w:pPr>
          </w:p>
        </w:tc>
        <w:tc>
          <w:tcPr>
            <w:tcW w:w="1433" w:type="dxa"/>
          </w:tcPr>
          <w:p w14:paraId="057B73B8">
            <w:pPr>
              <w:spacing w:line="400" w:lineRule="exact"/>
              <w:jc w:val="center"/>
              <w:rPr>
                <w:rFonts w:hint="default" w:ascii="Times New Roman" w:hAnsi="Times New Roman" w:eastAsia="宋体" w:cs="Times New Roman"/>
                <w:b/>
                <w:bCs/>
                <w:color w:val="000000"/>
                <w:szCs w:val="21"/>
              </w:rPr>
            </w:pPr>
          </w:p>
        </w:tc>
        <w:tc>
          <w:tcPr>
            <w:tcW w:w="1485" w:type="dxa"/>
          </w:tcPr>
          <w:p w14:paraId="7652B200">
            <w:pPr>
              <w:spacing w:line="400" w:lineRule="exact"/>
              <w:jc w:val="center"/>
              <w:rPr>
                <w:rFonts w:hint="default" w:ascii="Times New Roman" w:hAnsi="Times New Roman" w:eastAsia="宋体" w:cs="Times New Roman"/>
                <w:b/>
                <w:bCs/>
                <w:color w:val="000000"/>
                <w:szCs w:val="21"/>
              </w:rPr>
            </w:pPr>
          </w:p>
        </w:tc>
        <w:tc>
          <w:tcPr>
            <w:tcW w:w="1485" w:type="dxa"/>
          </w:tcPr>
          <w:p w14:paraId="72F8A9B4">
            <w:pPr>
              <w:spacing w:line="400" w:lineRule="exact"/>
              <w:jc w:val="center"/>
              <w:rPr>
                <w:rFonts w:hint="default" w:ascii="Times New Roman" w:hAnsi="Times New Roman" w:eastAsia="宋体" w:cs="Times New Roman"/>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665" w:type="dxa"/>
            <w:vAlign w:val="center"/>
          </w:tcPr>
          <w:p w14:paraId="1D5802D3">
            <w:pPr>
              <w:jc w:val="center"/>
              <w:rPr>
                <w:rFonts w:hint="default" w:ascii="Times New Roman" w:hAnsi="Times New Roman" w:eastAsia="宋体" w:cs="Times New Roman"/>
                <w:b/>
                <w:bCs/>
                <w:color w:val="000000"/>
                <w:szCs w:val="21"/>
              </w:rPr>
            </w:pPr>
          </w:p>
        </w:tc>
        <w:tc>
          <w:tcPr>
            <w:tcW w:w="1500" w:type="dxa"/>
          </w:tcPr>
          <w:p w14:paraId="6FF5F97D">
            <w:pPr>
              <w:spacing w:line="400" w:lineRule="exact"/>
              <w:jc w:val="center"/>
              <w:rPr>
                <w:rFonts w:hint="default" w:ascii="Times New Roman" w:hAnsi="Times New Roman" w:eastAsia="宋体" w:cs="Times New Roman"/>
                <w:b/>
                <w:bCs/>
                <w:color w:val="000000"/>
                <w:szCs w:val="21"/>
              </w:rPr>
            </w:pPr>
          </w:p>
        </w:tc>
        <w:tc>
          <w:tcPr>
            <w:tcW w:w="675" w:type="dxa"/>
          </w:tcPr>
          <w:p w14:paraId="10E03FC8">
            <w:pPr>
              <w:spacing w:line="400" w:lineRule="exact"/>
              <w:jc w:val="center"/>
              <w:rPr>
                <w:rFonts w:hint="default" w:ascii="Times New Roman" w:hAnsi="Times New Roman" w:eastAsia="宋体" w:cs="Times New Roman"/>
                <w:b/>
                <w:bCs/>
                <w:color w:val="000000"/>
                <w:szCs w:val="21"/>
              </w:rPr>
            </w:pPr>
          </w:p>
        </w:tc>
        <w:tc>
          <w:tcPr>
            <w:tcW w:w="1433" w:type="dxa"/>
          </w:tcPr>
          <w:p w14:paraId="60E196E0">
            <w:pPr>
              <w:spacing w:line="400" w:lineRule="exact"/>
              <w:jc w:val="center"/>
              <w:rPr>
                <w:rFonts w:hint="default" w:ascii="Times New Roman" w:hAnsi="Times New Roman" w:eastAsia="宋体" w:cs="Times New Roman"/>
                <w:b/>
                <w:bCs/>
                <w:color w:val="000000"/>
                <w:szCs w:val="21"/>
              </w:rPr>
            </w:pPr>
          </w:p>
        </w:tc>
        <w:tc>
          <w:tcPr>
            <w:tcW w:w="1485" w:type="dxa"/>
          </w:tcPr>
          <w:p w14:paraId="78D5EA74">
            <w:pPr>
              <w:spacing w:line="400" w:lineRule="exact"/>
              <w:jc w:val="center"/>
              <w:rPr>
                <w:rFonts w:hint="default" w:ascii="Times New Roman" w:hAnsi="Times New Roman" w:eastAsia="宋体" w:cs="Times New Roman"/>
                <w:b/>
                <w:bCs/>
                <w:color w:val="000000"/>
                <w:szCs w:val="21"/>
              </w:rPr>
            </w:pPr>
          </w:p>
        </w:tc>
        <w:tc>
          <w:tcPr>
            <w:tcW w:w="1485" w:type="dxa"/>
          </w:tcPr>
          <w:p w14:paraId="6F52DB77">
            <w:pPr>
              <w:spacing w:line="400" w:lineRule="exact"/>
              <w:jc w:val="center"/>
              <w:rPr>
                <w:rFonts w:hint="default" w:ascii="Times New Roman" w:hAnsi="Times New Roman" w:eastAsia="宋体" w:cs="Times New Roman"/>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665" w:type="dxa"/>
            <w:vAlign w:val="center"/>
          </w:tcPr>
          <w:p w14:paraId="50AD1060">
            <w:pPr>
              <w:jc w:val="center"/>
              <w:rPr>
                <w:rFonts w:hint="default" w:ascii="Times New Roman" w:hAnsi="Times New Roman" w:eastAsia="宋体" w:cs="Times New Roman"/>
                <w:b/>
                <w:bCs/>
                <w:color w:val="000000"/>
                <w:szCs w:val="21"/>
              </w:rPr>
            </w:pPr>
          </w:p>
        </w:tc>
        <w:tc>
          <w:tcPr>
            <w:tcW w:w="1500" w:type="dxa"/>
          </w:tcPr>
          <w:p w14:paraId="7683A838">
            <w:pPr>
              <w:spacing w:line="400" w:lineRule="exact"/>
              <w:jc w:val="center"/>
              <w:rPr>
                <w:rFonts w:hint="default" w:ascii="Times New Roman" w:hAnsi="Times New Roman" w:eastAsia="宋体" w:cs="Times New Roman"/>
                <w:b/>
                <w:bCs/>
                <w:color w:val="000000"/>
                <w:szCs w:val="21"/>
              </w:rPr>
            </w:pPr>
          </w:p>
        </w:tc>
        <w:tc>
          <w:tcPr>
            <w:tcW w:w="675" w:type="dxa"/>
          </w:tcPr>
          <w:p w14:paraId="7D3902DD">
            <w:pPr>
              <w:spacing w:line="400" w:lineRule="exact"/>
              <w:jc w:val="center"/>
              <w:rPr>
                <w:rFonts w:hint="default" w:ascii="Times New Roman" w:hAnsi="Times New Roman" w:eastAsia="宋体" w:cs="Times New Roman"/>
                <w:b/>
                <w:bCs/>
                <w:color w:val="000000"/>
                <w:szCs w:val="21"/>
              </w:rPr>
            </w:pPr>
          </w:p>
        </w:tc>
        <w:tc>
          <w:tcPr>
            <w:tcW w:w="1433" w:type="dxa"/>
          </w:tcPr>
          <w:p w14:paraId="0B5170C7">
            <w:pPr>
              <w:spacing w:line="400" w:lineRule="exact"/>
              <w:jc w:val="center"/>
              <w:rPr>
                <w:rFonts w:hint="default" w:ascii="Times New Roman" w:hAnsi="Times New Roman" w:eastAsia="宋体" w:cs="Times New Roman"/>
                <w:b/>
                <w:bCs/>
                <w:color w:val="000000"/>
                <w:szCs w:val="21"/>
              </w:rPr>
            </w:pPr>
          </w:p>
        </w:tc>
        <w:tc>
          <w:tcPr>
            <w:tcW w:w="1485" w:type="dxa"/>
          </w:tcPr>
          <w:p w14:paraId="16E38B6D">
            <w:pPr>
              <w:spacing w:line="400" w:lineRule="exact"/>
              <w:jc w:val="center"/>
              <w:rPr>
                <w:rFonts w:hint="default" w:ascii="Times New Roman" w:hAnsi="Times New Roman" w:eastAsia="宋体" w:cs="Times New Roman"/>
                <w:b/>
                <w:bCs/>
                <w:color w:val="000000"/>
                <w:szCs w:val="21"/>
              </w:rPr>
            </w:pPr>
          </w:p>
        </w:tc>
        <w:tc>
          <w:tcPr>
            <w:tcW w:w="1485" w:type="dxa"/>
          </w:tcPr>
          <w:p w14:paraId="7BB7D597">
            <w:pPr>
              <w:spacing w:line="400" w:lineRule="exact"/>
              <w:jc w:val="center"/>
              <w:rPr>
                <w:rFonts w:hint="default" w:ascii="Times New Roman" w:hAnsi="Times New Roman" w:eastAsia="宋体" w:cs="Times New Roman"/>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665" w:type="dxa"/>
            <w:vAlign w:val="center"/>
          </w:tcPr>
          <w:p w14:paraId="24F9DB59">
            <w:pPr>
              <w:jc w:val="center"/>
              <w:rPr>
                <w:rFonts w:hint="default" w:ascii="Times New Roman" w:hAnsi="Times New Roman" w:eastAsia="宋体" w:cs="Times New Roman"/>
                <w:b/>
                <w:bCs/>
                <w:color w:val="000000"/>
                <w:szCs w:val="21"/>
              </w:rPr>
            </w:pPr>
          </w:p>
        </w:tc>
        <w:tc>
          <w:tcPr>
            <w:tcW w:w="1500" w:type="dxa"/>
          </w:tcPr>
          <w:p w14:paraId="6139A9AF">
            <w:pPr>
              <w:spacing w:line="400" w:lineRule="exact"/>
              <w:jc w:val="center"/>
              <w:rPr>
                <w:rFonts w:hint="default" w:ascii="Times New Roman" w:hAnsi="Times New Roman" w:eastAsia="宋体" w:cs="Times New Roman"/>
                <w:b/>
                <w:bCs/>
                <w:color w:val="000000"/>
                <w:szCs w:val="21"/>
              </w:rPr>
            </w:pPr>
          </w:p>
        </w:tc>
        <w:tc>
          <w:tcPr>
            <w:tcW w:w="675" w:type="dxa"/>
          </w:tcPr>
          <w:p w14:paraId="46CB4A46">
            <w:pPr>
              <w:spacing w:line="400" w:lineRule="exact"/>
              <w:jc w:val="center"/>
              <w:rPr>
                <w:rFonts w:hint="default" w:ascii="Times New Roman" w:hAnsi="Times New Roman" w:eastAsia="宋体" w:cs="Times New Roman"/>
                <w:b/>
                <w:bCs/>
                <w:color w:val="000000"/>
                <w:szCs w:val="21"/>
              </w:rPr>
            </w:pPr>
          </w:p>
        </w:tc>
        <w:tc>
          <w:tcPr>
            <w:tcW w:w="1433" w:type="dxa"/>
          </w:tcPr>
          <w:p w14:paraId="653E994D">
            <w:pPr>
              <w:spacing w:line="400" w:lineRule="exact"/>
              <w:jc w:val="center"/>
              <w:rPr>
                <w:rFonts w:hint="default" w:ascii="Times New Roman" w:hAnsi="Times New Roman" w:eastAsia="宋体" w:cs="Times New Roman"/>
                <w:b/>
                <w:bCs/>
                <w:color w:val="000000"/>
                <w:szCs w:val="21"/>
              </w:rPr>
            </w:pPr>
          </w:p>
        </w:tc>
        <w:tc>
          <w:tcPr>
            <w:tcW w:w="1485" w:type="dxa"/>
          </w:tcPr>
          <w:p w14:paraId="60EACC89">
            <w:pPr>
              <w:spacing w:line="400" w:lineRule="exact"/>
              <w:jc w:val="center"/>
              <w:rPr>
                <w:rFonts w:hint="default" w:ascii="Times New Roman" w:hAnsi="Times New Roman" w:eastAsia="宋体" w:cs="Times New Roman"/>
                <w:b/>
                <w:bCs/>
                <w:color w:val="000000"/>
                <w:szCs w:val="21"/>
              </w:rPr>
            </w:pPr>
          </w:p>
        </w:tc>
        <w:tc>
          <w:tcPr>
            <w:tcW w:w="1485" w:type="dxa"/>
          </w:tcPr>
          <w:p w14:paraId="5029200D">
            <w:pPr>
              <w:spacing w:line="400" w:lineRule="exact"/>
              <w:jc w:val="center"/>
              <w:rPr>
                <w:rFonts w:hint="default" w:ascii="Times New Roman" w:hAnsi="Times New Roman" w:eastAsia="宋体" w:cs="Times New Roman"/>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665" w:type="dxa"/>
            <w:vAlign w:val="center"/>
          </w:tcPr>
          <w:p w14:paraId="043FE20D">
            <w:pPr>
              <w:jc w:val="center"/>
              <w:rPr>
                <w:rFonts w:hint="default" w:ascii="Times New Roman" w:hAnsi="Times New Roman" w:eastAsia="宋体" w:cs="Times New Roman"/>
                <w:b/>
                <w:bCs/>
                <w:color w:val="000000"/>
                <w:szCs w:val="21"/>
              </w:rPr>
            </w:pPr>
          </w:p>
        </w:tc>
        <w:tc>
          <w:tcPr>
            <w:tcW w:w="1500" w:type="dxa"/>
          </w:tcPr>
          <w:p w14:paraId="718633E0">
            <w:pPr>
              <w:spacing w:line="400" w:lineRule="exact"/>
              <w:jc w:val="center"/>
              <w:rPr>
                <w:rFonts w:hint="default" w:ascii="Times New Roman" w:hAnsi="Times New Roman" w:eastAsia="宋体" w:cs="Times New Roman"/>
                <w:b/>
                <w:bCs/>
                <w:color w:val="000000"/>
                <w:szCs w:val="21"/>
              </w:rPr>
            </w:pPr>
          </w:p>
        </w:tc>
        <w:tc>
          <w:tcPr>
            <w:tcW w:w="675" w:type="dxa"/>
          </w:tcPr>
          <w:p w14:paraId="31E010CF">
            <w:pPr>
              <w:spacing w:line="400" w:lineRule="exact"/>
              <w:jc w:val="center"/>
              <w:rPr>
                <w:rFonts w:hint="default" w:ascii="Times New Roman" w:hAnsi="Times New Roman" w:eastAsia="宋体" w:cs="Times New Roman"/>
                <w:b/>
                <w:bCs/>
                <w:color w:val="000000"/>
                <w:szCs w:val="21"/>
              </w:rPr>
            </w:pPr>
          </w:p>
        </w:tc>
        <w:tc>
          <w:tcPr>
            <w:tcW w:w="1433" w:type="dxa"/>
          </w:tcPr>
          <w:p w14:paraId="72AA46E5">
            <w:pPr>
              <w:spacing w:line="400" w:lineRule="exact"/>
              <w:jc w:val="center"/>
              <w:rPr>
                <w:rFonts w:hint="default" w:ascii="Times New Roman" w:hAnsi="Times New Roman" w:eastAsia="宋体" w:cs="Times New Roman"/>
                <w:b/>
                <w:bCs/>
                <w:color w:val="000000"/>
                <w:szCs w:val="21"/>
              </w:rPr>
            </w:pPr>
          </w:p>
        </w:tc>
        <w:tc>
          <w:tcPr>
            <w:tcW w:w="1485" w:type="dxa"/>
          </w:tcPr>
          <w:p w14:paraId="49E1772D">
            <w:pPr>
              <w:spacing w:line="400" w:lineRule="exact"/>
              <w:jc w:val="center"/>
              <w:rPr>
                <w:rFonts w:hint="default" w:ascii="Times New Roman" w:hAnsi="Times New Roman" w:eastAsia="宋体" w:cs="Times New Roman"/>
                <w:b/>
                <w:bCs/>
                <w:color w:val="000000"/>
                <w:szCs w:val="21"/>
              </w:rPr>
            </w:pPr>
          </w:p>
        </w:tc>
        <w:tc>
          <w:tcPr>
            <w:tcW w:w="1485" w:type="dxa"/>
          </w:tcPr>
          <w:p w14:paraId="411A71BE">
            <w:pPr>
              <w:spacing w:line="400" w:lineRule="exact"/>
              <w:jc w:val="center"/>
              <w:rPr>
                <w:rFonts w:hint="default" w:ascii="Times New Roman" w:hAnsi="Times New Roman" w:eastAsia="宋体" w:cs="Times New Roman"/>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665" w:type="dxa"/>
            <w:vAlign w:val="center"/>
          </w:tcPr>
          <w:p w14:paraId="6C707A5F">
            <w:pPr>
              <w:widowControl/>
              <w:jc w:val="left"/>
              <w:rPr>
                <w:rFonts w:hint="default" w:ascii="Times New Roman" w:hAnsi="Times New Roman" w:eastAsia="宋体" w:cs="Times New Roman"/>
                <w:color w:val="000000"/>
                <w:szCs w:val="21"/>
              </w:rPr>
            </w:pPr>
          </w:p>
        </w:tc>
        <w:tc>
          <w:tcPr>
            <w:tcW w:w="1500" w:type="dxa"/>
          </w:tcPr>
          <w:p w14:paraId="136E28AF">
            <w:pPr>
              <w:spacing w:line="400" w:lineRule="exact"/>
              <w:jc w:val="center"/>
              <w:rPr>
                <w:rFonts w:hint="default" w:ascii="Times New Roman" w:hAnsi="Times New Roman" w:eastAsia="宋体" w:cs="Times New Roman"/>
                <w:color w:val="000000"/>
                <w:szCs w:val="21"/>
              </w:rPr>
            </w:pPr>
          </w:p>
        </w:tc>
        <w:tc>
          <w:tcPr>
            <w:tcW w:w="675" w:type="dxa"/>
          </w:tcPr>
          <w:p w14:paraId="575D51FD">
            <w:pPr>
              <w:spacing w:line="400" w:lineRule="exact"/>
              <w:jc w:val="center"/>
              <w:rPr>
                <w:rFonts w:hint="default" w:ascii="Times New Roman" w:hAnsi="Times New Roman" w:eastAsia="宋体" w:cs="Times New Roman"/>
                <w:color w:val="000000"/>
                <w:szCs w:val="21"/>
              </w:rPr>
            </w:pPr>
          </w:p>
        </w:tc>
        <w:tc>
          <w:tcPr>
            <w:tcW w:w="1433" w:type="dxa"/>
          </w:tcPr>
          <w:p w14:paraId="4BD65E36">
            <w:pPr>
              <w:spacing w:line="400" w:lineRule="exact"/>
              <w:jc w:val="center"/>
              <w:rPr>
                <w:rFonts w:hint="default" w:ascii="Times New Roman" w:hAnsi="Times New Roman" w:eastAsia="宋体" w:cs="Times New Roman"/>
                <w:color w:val="000000"/>
                <w:szCs w:val="21"/>
              </w:rPr>
            </w:pPr>
          </w:p>
        </w:tc>
        <w:tc>
          <w:tcPr>
            <w:tcW w:w="1485" w:type="dxa"/>
          </w:tcPr>
          <w:p w14:paraId="483A3694">
            <w:pPr>
              <w:spacing w:line="400" w:lineRule="exact"/>
              <w:jc w:val="center"/>
              <w:rPr>
                <w:rFonts w:hint="default" w:ascii="Times New Roman" w:hAnsi="Times New Roman" w:eastAsia="宋体" w:cs="Times New Roman"/>
                <w:color w:val="000000"/>
                <w:szCs w:val="21"/>
              </w:rPr>
            </w:pPr>
          </w:p>
        </w:tc>
        <w:tc>
          <w:tcPr>
            <w:tcW w:w="1485" w:type="dxa"/>
          </w:tcPr>
          <w:p w14:paraId="5FACB89F">
            <w:pPr>
              <w:spacing w:line="400" w:lineRule="exact"/>
              <w:jc w:val="center"/>
              <w:rPr>
                <w:rFonts w:hint="default" w:ascii="Times New Roman" w:hAnsi="Times New Roman" w:eastAsia="宋体" w:cs="Times New Roman"/>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665" w:type="dxa"/>
            <w:vAlign w:val="center"/>
          </w:tcPr>
          <w:p w14:paraId="18A838F7">
            <w:pPr>
              <w:widowControl/>
              <w:jc w:val="left"/>
              <w:rPr>
                <w:rFonts w:hint="default" w:ascii="Times New Roman" w:hAnsi="Times New Roman" w:eastAsia="宋体" w:cs="Times New Roman"/>
                <w:color w:val="000000"/>
                <w:szCs w:val="21"/>
              </w:rPr>
            </w:pPr>
          </w:p>
        </w:tc>
        <w:tc>
          <w:tcPr>
            <w:tcW w:w="1500" w:type="dxa"/>
          </w:tcPr>
          <w:p w14:paraId="2FDCBFD7">
            <w:pPr>
              <w:spacing w:line="400" w:lineRule="exact"/>
              <w:jc w:val="center"/>
              <w:rPr>
                <w:rFonts w:hint="default" w:ascii="Times New Roman" w:hAnsi="Times New Roman" w:eastAsia="宋体" w:cs="Times New Roman"/>
                <w:color w:val="000000"/>
                <w:szCs w:val="21"/>
              </w:rPr>
            </w:pPr>
          </w:p>
        </w:tc>
        <w:tc>
          <w:tcPr>
            <w:tcW w:w="675" w:type="dxa"/>
          </w:tcPr>
          <w:p w14:paraId="6C004B8D">
            <w:pPr>
              <w:spacing w:line="400" w:lineRule="exact"/>
              <w:jc w:val="center"/>
              <w:rPr>
                <w:rFonts w:hint="default" w:ascii="Times New Roman" w:hAnsi="Times New Roman" w:eastAsia="宋体" w:cs="Times New Roman"/>
                <w:color w:val="000000"/>
                <w:szCs w:val="21"/>
              </w:rPr>
            </w:pPr>
          </w:p>
        </w:tc>
        <w:tc>
          <w:tcPr>
            <w:tcW w:w="1433" w:type="dxa"/>
          </w:tcPr>
          <w:p w14:paraId="384A1580">
            <w:pPr>
              <w:spacing w:line="400" w:lineRule="exact"/>
              <w:jc w:val="center"/>
              <w:rPr>
                <w:rFonts w:hint="default" w:ascii="Times New Roman" w:hAnsi="Times New Roman" w:eastAsia="宋体" w:cs="Times New Roman"/>
                <w:color w:val="000000"/>
                <w:szCs w:val="21"/>
              </w:rPr>
            </w:pPr>
          </w:p>
        </w:tc>
        <w:tc>
          <w:tcPr>
            <w:tcW w:w="1485" w:type="dxa"/>
          </w:tcPr>
          <w:p w14:paraId="66DEDEBC">
            <w:pPr>
              <w:spacing w:line="400" w:lineRule="exact"/>
              <w:jc w:val="center"/>
              <w:rPr>
                <w:rFonts w:hint="default" w:ascii="Times New Roman" w:hAnsi="Times New Roman" w:eastAsia="宋体" w:cs="Times New Roman"/>
                <w:color w:val="000000"/>
                <w:szCs w:val="21"/>
              </w:rPr>
            </w:pPr>
          </w:p>
        </w:tc>
        <w:tc>
          <w:tcPr>
            <w:tcW w:w="1485" w:type="dxa"/>
          </w:tcPr>
          <w:p w14:paraId="6BA0029A">
            <w:pPr>
              <w:spacing w:line="400" w:lineRule="exact"/>
              <w:jc w:val="center"/>
              <w:rPr>
                <w:rFonts w:hint="default" w:ascii="Times New Roman" w:hAnsi="Times New Roman" w:eastAsia="宋体" w:cs="Times New Roman"/>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665" w:type="dxa"/>
            <w:vAlign w:val="center"/>
          </w:tcPr>
          <w:p w14:paraId="2B38ABE3">
            <w:pPr>
              <w:widowControl/>
              <w:jc w:val="left"/>
              <w:rPr>
                <w:rFonts w:hint="default" w:ascii="Times New Roman" w:hAnsi="Times New Roman" w:eastAsia="宋体" w:cs="Times New Roman"/>
                <w:color w:val="000000"/>
                <w:szCs w:val="21"/>
              </w:rPr>
            </w:pPr>
          </w:p>
        </w:tc>
        <w:tc>
          <w:tcPr>
            <w:tcW w:w="1500" w:type="dxa"/>
          </w:tcPr>
          <w:p w14:paraId="2CCD7693">
            <w:pPr>
              <w:spacing w:line="400" w:lineRule="exact"/>
              <w:jc w:val="center"/>
              <w:rPr>
                <w:rFonts w:hint="default" w:ascii="Times New Roman" w:hAnsi="Times New Roman" w:eastAsia="宋体" w:cs="Times New Roman"/>
                <w:color w:val="000000"/>
                <w:szCs w:val="21"/>
              </w:rPr>
            </w:pPr>
          </w:p>
        </w:tc>
        <w:tc>
          <w:tcPr>
            <w:tcW w:w="675" w:type="dxa"/>
          </w:tcPr>
          <w:p w14:paraId="46DBF6BB">
            <w:pPr>
              <w:spacing w:line="400" w:lineRule="exact"/>
              <w:jc w:val="center"/>
              <w:rPr>
                <w:rFonts w:hint="default" w:ascii="Times New Roman" w:hAnsi="Times New Roman" w:eastAsia="宋体" w:cs="Times New Roman"/>
                <w:color w:val="000000"/>
                <w:szCs w:val="21"/>
              </w:rPr>
            </w:pPr>
          </w:p>
        </w:tc>
        <w:tc>
          <w:tcPr>
            <w:tcW w:w="1433" w:type="dxa"/>
          </w:tcPr>
          <w:p w14:paraId="3C3FCD30">
            <w:pPr>
              <w:spacing w:line="400" w:lineRule="exact"/>
              <w:jc w:val="center"/>
              <w:rPr>
                <w:rFonts w:hint="default" w:ascii="Times New Roman" w:hAnsi="Times New Roman" w:eastAsia="宋体" w:cs="Times New Roman"/>
                <w:color w:val="000000"/>
                <w:szCs w:val="21"/>
              </w:rPr>
            </w:pPr>
          </w:p>
        </w:tc>
        <w:tc>
          <w:tcPr>
            <w:tcW w:w="1485" w:type="dxa"/>
          </w:tcPr>
          <w:p w14:paraId="56F5A853">
            <w:pPr>
              <w:spacing w:line="400" w:lineRule="exact"/>
              <w:jc w:val="center"/>
              <w:rPr>
                <w:rFonts w:hint="default" w:ascii="Times New Roman" w:hAnsi="Times New Roman" w:eastAsia="宋体" w:cs="Times New Roman"/>
                <w:color w:val="000000"/>
                <w:szCs w:val="21"/>
              </w:rPr>
            </w:pPr>
          </w:p>
        </w:tc>
        <w:tc>
          <w:tcPr>
            <w:tcW w:w="1485" w:type="dxa"/>
          </w:tcPr>
          <w:p w14:paraId="52EDB7FB">
            <w:pPr>
              <w:spacing w:line="400" w:lineRule="exact"/>
              <w:jc w:val="center"/>
              <w:rPr>
                <w:rFonts w:hint="default" w:ascii="Times New Roman" w:hAnsi="Times New Roman" w:eastAsia="宋体" w:cs="Times New Roman"/>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665" w:type="dxa"/>
          </w:tcPr>
          <w:p w14:paraId="6D8F12DB">
            <w:pPr>
              <w:spacing w:line="400" w:lineRule="exact"/>
              <w:jc w:val="left"/>
              <w:rPr>
                <w:rFonts w:hint="default" w:ascii="Times New Roman" w:hAnsi="Times New Roman" w:eastAsia="宋体" w:cs="Times New Roman"/>
                <w:color w:val="000000"/>
                <w:szCs w:val="21"/>
              </w:rPr>
            </w:pPr>
          </w:p>
        </w:tc>
        <w:tc>
          <w:tcPr>
            <w:tcW w:w="1500" w:type="dxa"/>
          </w:tcPr>
          <w:p w14:paraId="4AB18E6C">
            <w:pPr>
              <w:spacing w:line="400" w:lineRule="exact"/>
              <w:jc w:val="center"/>
              <w:rPr>
                <w:rFonts w:hint="default" w:ascii="Times New Roman" w:hAnsi="Times New Roman" w:eastAsia="宋体" w:cs="Times New Roman"/>
                <w:color w:val="000000"/>
                <w:szCs w:val="21"/>
              </w:rPr>
            </w:pPr>
          </w:p>
        </w:tc>
        <w:tc>
          <w:tcPr>
            <w:tcW w:w="675" w:type="dxa"/>
          </w:tcPr>
          <w:p w14:paraId="68DA1923">
            <w:pPr>
              <w:spacing w:line="400" w:lineRule="exact"/>
              <w:jc w:val="center"/>
              <w:rPr>
                <w:rFonts w:hint="default" w:ascii="Times New Roman" w:hAnsi="Times New Roman" w:eastAsia="宋体" w:cs="Times New Roman"/>
                <w:color w:val="000000"/>
                <w:szCs w:val="21"/>
              </w:rPr>
            </w:pPr>
          </w:p>
        </w:tc>
        <w:tc>
          <w:tcPr>
            <w:tcW w:w="1433" w:type="dxa"/>
          </w:tcPr>
          <w:p w14:paraId="32F1DCFA">
            <w:pPr>
              <w:spacing w:line="400" w:lineRule="exact"/>
              <w:jc w:val="center"/>
              <w:rPr>
                <w:rFonts w:hint="default" w:ascii="Times New Roman" w:hAnsi="Times New Roman" w:eastAsia="宋体" w:cs="Times New Roman"/>
                <w:color w:val="000000"/>
                <w:szCs w:val="21"/>
              </w:rPr>
            </w:pPr>
          </w:p>
        </w:tc>
        <w:tc>
          <w:tcPr>
            <w:tcW w:w="1485" w:type="dxa"/>
          </w:tcPr>
          <w:p w14:paraId="3EB5297D">
            <w:pPr>
              <w:spacing w:line="400" w:lineRule="exact"/>
              <w:jc w:val="center"/>
              <w:rPr>
                <w:rFonts w:hint="default" w:ascii="Times New Roman" w:hAnsi="Times New Roman" w:eastAsia="宋体" w:cs="Times New Roman"/>
                <w:color w:val="000000"/>
                <w:szCs w:val="21"/>
              </w:rPr>
            </w:pPr>
          </w:p>
        </w:tc>
        <w:tc>
          <w:tcPr>
            <w:tcW w:w="1485" w:type="dxa"/>
          </w:tcPr>
          <w:p w14:paraId="49047E52">
            <w:pPr>
              <w:spacing w:line="400" w:lineRule="exact"/>
              <w:jc w:val="center"/>
              <w:rPr>
                <w:rFonts w:hint="default" w:ascii="Times New Roman" w:hAnsi="Times New Roman" w:eastAsia="宋体" w:cs="Times New Roman"/>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665" w:type="dxa"/>
          </w:tcPr>
          <w:p w14:paraId="5A49E7F4">
            <w:pPr>
              <w:spacing w:line="400" w:lineRule="exact"/>
              <w:jc w:val="left"/>
              <w:rPr>
                <w:rFonts w:hint="default" w:ascii="Times New Roman" w:hAnsi="Times New Roman" w:eastAsia="宋体" w:cs="Times New Roman"/>
                <w:color w:val="000000"/>
                <w:szCs w:val="21"/>
              </w:rPr>
            </w:pPr>
          </w:p>
        </w:tc>
        <w:tc>
          <w:tcPr>
            <w:tcW w:w="1500" w:type="dxa"/>
          </w:tcPr>
          <w:p w14:paraId="703B7322">
            <w:pPr>
              <w:spacing w:line="400" w:lineRule="exact"/>
              <w:jc w:val="center"/>
              <w:rPr>
                <w:rFonts w:hint="default" w:ascii="Times New Roman" w:hAnsi="Times New Roman" w:eastAsia="宋体" w:cs="Times New Roman"/>
                <w:color w:val="000000"/>
                <w:szCs w:val="21"/>
              </w:rPr>
            </w:pPr>
          </w:p>
        </w:tc>
        <w:tc>
          <w:tcPr>
            <w:tcW w:w="675" w:type="dxa"/>
          </w:tcPr>
          <w:p w14:paraId="45B422DE">
            <w:pPr>
              <w:spacing w:line="400" w:lineRule="exact"/>
              <w:jc w:val="center"/>
              <w:rPr>
                <w:rFonts w:hint="default" w:ascii="Times New Roman" w:hAnsi="Times New Roman" w:eastAsia="宋体" w:cs="Times New Roman"/>
                <w:color w:val="000000"/>
                <w:szCs w:val="21"/>
              </w:rPr>
            </w:pPr>
          </w:p>
        </w:tc>
        <w:tc>
          <w:tcPr>
            <w:tcW w:w="1433" w:type="dxa"/>
          </w:tcPr>
          <w:p w14:paraId="719CB750">
            <w:pPr>
              <w:spacing w:line="400" w:lineRule="exact"/>
              <w:jc w:val="center"/>
              <w:rPr>
                <w:rFonts w:hint="default" w:ascii="Times New Roman" w:hAnsi="Times New Roman" w:eastAsia="宋体" w:cs="Times New Roman"/>
                <w:color w:val="000000"/>
                <w:szCs w:val="21"/>
              </w:rPr>
            </w:pPr>
          </w:p>
        </w:tc>
        <w:tc>
          <w:tcPr>
            <w:tcW w:w="1485" w:type="dxa"/>
          </w:tcPr>
          <w:p w14:paraId="20B3CD55">
            <w:pPr>
              <w:spacing w:line="400" w:lineRule="exact"/>
              <w:jc w:val="center"/>
              <w:rPr>
                <w:rFonts w:hint="default" w:ascii="Times New Roman" w:hAnsi="Times New Roman" w:eastAsia="宋体" w:cs="Times New Roman"/>
                <w:color w:val="000000"/>
                <w:szCs w:val="21"/>
              </w:rPr>
            </w:pPr>
          </w:p>
        </w:tc>
        <w:tc>
          <w:tcPr>
            <w:tcW w:w="1485" w:type="dxa"/>
          </w:tcPr>
          <w:p w14:paraId="4FB24626">
            <w:pPr>
              <w:spacing w:line="400" w:lineRule="exact"/>
              <w:jc w:val="center"/>
              <w:rPr>
                <w:rFonts w:hint="default" w:ascii="Times New Roman" w:hAnsi="Times New Roman" w:eastAsia="宋体" w:cs="Times New Roman"/>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665" w:type="dxa"/>
          </w:tcPr>
          <w:p w14:paraId="18945092">
            <w:pPr>
              <w:spacing w:line="400" w:lineRule="exact"/>
              <w:jc w:val="left"/>
              <w:rPr>
                <w:rFonts w:hint="default" w:ascii="Times New Roman" w:hAnsi="Times New Roman" w:eastAsia="宋体" w:cs="Times New Roman"/>
                <w:color w:val="000000"/>
                <w:szCs w:val="21"/>
              </w:rPr>
            </w:pPr>
          </w:p>
        </w:tc>
        <w:tc>
          <w:tcPr>
            <w:tcW w:w="1500" w:type="dxa"/>
          </w:tcPr>
          <w:p w14:paraId="662BFF13">
            <w:pPr>
              <w:spacing w:line="400" w:lineRule="exact"/>
              <w:jc w:val="center"/>
              <w:rPr>
                <w:rFonts w:hint="default" w:ascii="Times New Roman" w:hAnsi="Times New Roman" w:eastAsia="宋体" w:cs="Times New Roman"/>
                <w:color w:val="000000"/>
                <w:szCs w:val="21"/>
              </w:rPr>
            </w:pPr>
          </w:p>
        </w:tc>
        <w:tc>
          <w:tcPr>
            <w:tcW w:w="675" w:type="dxa"/>
          </w:tcPr>
          <w:p w14:paraId="04916C02">
            <w:pPr>
              <w:spacing w:line="400" w:lineRule="exact"/>
              <w:jc w:val="center"/>
              <w:rPr>
                <w:rFonts w:hint="default" w:ascii="Times New Roman" w:hAnsi="Times New Roman" w:eastAsia="宋体" w:cs="Times New Roman"/>
                <w:color w:val="000000"/>
                <w:szCs w:val="21"/>
              </w:rPr>
            </w:pPr>
          </w:p>
        </w:tc>
        <w:tc>
          <w:tcPr>
            <w:tcW w:w="1433" w:type="dxa"/>
          </w:tcPr>
          <w:p w14:paraId="016D794F">
            <w:pPr>
              <w:spacing w:line="400" w:lineRule="exact"/>
              <w:jc w:val="center"/>
              <w:rPr>
                <w:rFonts w:hint="default" w:ascii="Times New Roman" w:hAnsi="Times New Roman" w:eastAsia="宋体" w:cs="Times New Roman"/>
                <w:color w:val="000000"/>
                <w:szCs w:val="21"/>
              </w:rPr>
            </w:pPr>
          </w:p>
        </w:tc>
        <w:tc>
          <w:tcPr>
            <w:tcW w:w="1485" w:type="dxa"/>
          </w:tcPr>
          <w:p w14:paraId="6EFC16E5">
            <w:pPr>
              <w:spacing w:line="400" w:lineRule="exact"/>
              <w:jc w:val="center"/>
              <w:rPr>
                <w:rFonts w:hint="default" w:ascii="Times New Roman" w:hAnsi="Times New Roman" w:eastAsia="宋体" w:cs="Times New Roman"/>
                <w:color w:val="000000"/>
                <w:szCs w:val="21"/>
              </w:rPr>
            </w:pPr>
          </w:p>
        </w:tc>
        <w:tc>
          <w:tcPr>
            <w:tcW w:w="1485" w:type="dxa"/>
          </w:tcPr>
          <w:p w14:paraId="1CA6CBD9">
            <w:pPr>
              <w:spacing w:line="400" w:lineRule="exact"/>
              <w:jc w:val="center"/>
              <w:rPr>
                <w:rFonts w:hint="default" w:ascii="Times New Roman" w:hAnsi="Times New Roman" w:eastAsia="宋体" w:cs="Times New Roman"/>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665" w:type="dxa"/>
            <w:vAlign w:val="center"/>
          </w:tcPr>
          <w:p w14:paraId="31A7E995">
            <w:pPr>
              <w:widowControl/>
              <w:jc w:val="left"/>
              <w:rPr>
                <w:rFonts w:hint="default" w:ascii="Times New Roman" w:hAnsi="Times New Roman" w:eastAsia="宋体" w:cs="Times New Roman"/>
                <w:color w:val="000000"/>
                <w:szCs w:val="21"/>
              </w:rPr>
            </w:pPr>
          </w:p>
        </w:tc>
        <w:tc>
          <w:tcPr>
            <w:tcW w:w="1500" w:type="dxa"/>
          </w:tcPr>
          <w:p w14:paraId="26CED5C4">
            <w:pPr>
              <w:spacing w:line="400" w:lineRule="exact"/>
              <w:jc w:val="center"/>
              <w:rPr>
                <w:rFonts w:hint="default" w:ascii="Times New Roman" w:hAnsi="Times New Roman" w:eastAsia="宋体" w:cs="Times New Roman"/>
                <w:color w:val="000000"/>
                <w:szCs w:val="21"/>
              </w:rPr>
            </w:pPr>
          </w:p>
        </w:tc>
        <w:tc>
          <w:tcPr>
            <w:tcW w:w="675" w:type="dxa"/>
          </w:tcPr>
          <w:p w14:paraId="09FB83DD">
            <w:pPr>
              <w:spacing w:line="400" w:lineRule="exact"/>
              <w:jc w:val="center"/>
              <w:rPr>
                <w:rFonts w:hint="default" w:ascii="Times New Roman" w:hAnsi="Times New Roman" w:eastAsia="宋体" w:cs="Times New Roman"/>
                <w:color w:val="000000"/>
                <w:szCs w:val="21"/>
              </w:rPr>
            </w:pPr>
          </w:p>
        </w:tc>
        <w:tc>
          <w:tcPr>
            <w:tcW w:w="1433" w:type="dxa"/>
          </w:tcPr>
          <w:p w14:paraId="4143E147">
            <w:pPr>
              <w:spacing w:line="400" w:lineRule="exact"/>
              <w:jc w:val="center"/>
              <w:rPr>
                <w:rFonts w:hint="default" w:ascii="Times New Roman" w:hAnsi="Times New Roman" w:eastAsia="宋体" w:cs="Times New Roman"/>
                <w:color w:val="000000"/>
                <w:szCs w:val="21"/>
              </w:rPr>
            </w:pPr>
          </w:p>
        </w:tc>
        <w:tc>
          <w:tcPr>
            <w:tcW w:w="1485" w:type="dxa"/>
          </w:tcPr>
          <w:p w14:paraId="4623C9DE">
            <w:pPr>
              <w:spacing w:line="400" w:lineRule="exact"/>
              <w:jc w:val="center"/>
              <w:rPr>
                <w:rFonts w:hint="default" w:ascii="Times New Roman" w:hAnsi="Times New Roman" w:eastAsia="宋体" w:cs="Times New Roman"/>
                <w:color w:val="000000"/>
                <w:szCs w:val="21"/>
              </w:rPr>
            </w:pPr>
          </w:p>
        </w:tc>
        <w:tc>
          <w:tcPr>
            <w:tcW w:w="1485" w:type="dxa"/>
          </w:tcPr>
          <w:p w14:paraId="5628DFCC">
            <w:pPr>
              <w:spacing w:line="400" w:lineRule="exact"/>
              <w:jc w:val="center"/>
              <w:rPr>
                <w:rFonts w:hint="default" w:ascii="Times New Roman" w:hAnsi="Times New Roman" w:eastAsia="宋体" w:cs="Times New Roman"/>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说明：1、请在表内如实填写投标设备相应配置的型号、数量、品牌、产地，此表将作为设备验收时的重要依据。</w:t>
            </w:r>
          </w:p>
          <w:p w14:paraId="5CE53D87">
            <w:pPr>
              <w:ind w:firstLine="420" w:firstLineChars="200"/>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2、供应商认为应提供的主要配置；</w:t>
            </w:r>
          </w:p>
        </w:tc>
      </w:tr>
    </w:tbl>
    <w:p w14:paraId="29F3C267">
      <w:pPr>
        <w:ind w:firstLine="210" w:firstLineChars="100"/>
        <w:rPr>
          <w:rFonts w:hint="default" w:ascii="Times New Roman" w:hAnsi="Times New Roman" w:eastAsia="宋体" w:cs="Times New Roman"/>
          <w:color w:val="000000"/>
          <w:szCs w:val="21"/>
        </w:rPr>
      </w:pPr>
    </w:p>
    <w:p w14:paraId="3DABF8FE">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 </w:t>
      </w:r>
    </w:p>
    <w:p w14:paraId="475D5C8D">
      <w:pPr>
        <w:rPr>
          <w:rFonts w:hint="default" w:ascii="Times New Roman" w:hAnsi="Times New Roman" w:eastAsia="宋体" w:cs="Times New Roman"/>
          <w:color w:val="000000"/>
          <w:szCs w:val="21"/>
          <w:u w:val="single"/>
        </w:rPr>
      </w:pPr>
    </w:p>
    <w:p w14:paraId="50F2D070">
      <w:pPr>
        <w:ind w:firstLine="210" w:firstLineChars="100"/>
        <w:rPr>
          <w:rFonts w:hint="default" w:ascii="Times New Roman" w:hAnsi="Times New Roman" w:eastAsia="宋体" w:cs="Times New Roman"/>
          <w:color w:val="000000"/>
          <w:szCs w:val="21"/>
        </w:rPr>
      </w:pPr>
    </w:p>
    <w:p w14:paraId="4574FB89">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77D36458">
      <w:pPr>
        <w:pStyle w:val="6"/>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6"/>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备品备件清单</w:t>
      </w:r>
    </w:p>
    <w:p w14:paraId="7843AFDF">
      <w:pPr>
        <w:pStyle w:val="6"/>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货物名称型号：</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 xml:space="preserve">      </w:t>
      </w:r>
    </w:p>
    <w:tbl>
      <w:tblPr>
        <w:tblStyle w:val="1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14" w:type="dxa"/>
            <w:vAlign w:val="center"/>
          </w:tcPr>
          <w:p w14:paraId="6C84A2C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备品备件</w:t>
            </w:r>
          </w:p>
          <w:p w14:paraId="58FCC2FE">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名  称</w:t>
            </w:r>
          </w:p>
        </w:tc>
        <w:tc>
          <w:tcPr>
            <w:tcW w:w="2293" w:type="dxa"/>
            <w:vAlign w:val="center"/>
          </w:tcPr>
          <w:p w14:paraId="6CDD8E3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989" w:type="dxa"/>
            <w:vAlign w:val="center"/>
          </w:tcPr>
          <w:p w14:paraId="53689D0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798" w:type="dxa"/>
            <w:vAlign w:val="center"/>
          </w:tcPr>
          <w:p w14:paraId="5458F5C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原产地及制造商名 称</w:t>
            </w:r>
          </w:p>
        </w:tc>
        <w:tc>
          <w:tcPr>
            <w:tcW w:w="1569" w:type="dxa"/>
            <w:vAlign w:val="center"/>
          </w:tcPr>
          <w:p w14:paraId="7E52A8F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hint="default" w:ascii="Times New Roman" w:hAnsi="Times New Roman" w:eastAsia="宋体" w:cs="Times New Roman"/>
                <w:color w:val="000000"/>
                <w:szCs w:val="21"/>
              </w:rPr>
            </w:pPr>
          </w:p>
        </w:tc>
        <w:tc>
          <w:tcPr>
            <w:tcW w:w="1814" w:type="dxa"/>
            <w:vAlign w:val="center"/>
          </w:tcPr>
          <w:p w14:paraId="1E37FD49">
            <w:pPr>
              <w:spacing w:line="400" w:lineRule="exact"/>
              <w:jc w:val="center"/>
              <w:rPr>
                <w:rFonts w:hint="default" w:ascii="Times New Roman" w:hAnsi="Times New Roman" w:eastAsia="宋体" w:cs="Times New Roman"/>
                <w:color w:val="000000"/>
                <w:szCs w:val="21"/>
              </w:rPr>
            </w:pPr>
          </w:p>
        </w:tc>
        <w:tc>
          <w:tcPr>
            <w:tcW w:w="2293" w:type="dxa"/>
            <w:vAlign w:val="center"/>
          </w:tcPr>
          <w:p w14:paraId="063644A7">
            <w:pPr>
              <w:spacing w:line="400" w:lineRule="exact"/>
              <w:jc w:val="center"/>
              <w:rPr>
                <w:rFonts w:hint="default" w:ascii="Times New Roman" w:hAnsi="Times New Roman" w:eastAsia="宋体" w:cs="Times New Roman"/>
                <w:color w:val="000000"/>
                <w:szCs w:val="21"/>
              </w:rPr>
            </w:pPr>
          </w:p>
        </w:tc>
        <w:tc>
          <w:tcPr>
            <w:tcW w:w="989" w:type="dxa"/>
            <w:vAlign w:val="center"/>
          </w:tcPr>
          <w:p w14:paraId="17FEB85B">
            <w:pPr>
              <w:spacing w:line="400" w:lineRule="exact"/>
              <w:jc w:val="center"/>
              <w:rPr>
                <w:rFonts w:hint="default" w:ascii="Times New Roman" w:hAnsi="Times New Roman" w:eastAsia="宋体" w:cs="Times New Roman"/>
                <w:color w:val="000000"/>
                <w:szCs w:val="21"/>
              </w:rPr>
            </w:pPr>
          </w:p>
        </w:tc>
        <w:tc>
          <w:tcPr>
            <w:tcW w:w="1798" w:type="dxa"/>
            <w:vAlign w:val="center"/>
          </w:tcPr>
          <w:p w14:paraId="6DD35382">
            <w:pPr>
              <w:spacing w:line="400" w:lineRule="exact"/>
              <w:jc w:val="center"/>
              <w:rPr>
                <w:rFonts w:hint="default" w:ascii="Times New Roman" w:hAnsi="Times New Roman" w:eastAsia="宋体" w:cs="Times New Roman"/>
                <w:color w:val="000000"/>
                <w:szCs w:val="21"/>
              </w:rPr>
            </w:pPr>
          </w:p>
        </w:tc>
        <w:tc>
          <w:tcPr>
            <w:tcW w:w="1569" w:type="dxa"/>
            <w:vAlign w:val="center"/>
          </w:tcPr>
          <w:p w14:paraId="770C7F41">
            <w:pPr>
              <w:spacing w:line="400" w:lineRule="exact"/>
              <w:jc w:val="center"/>
              <w:rPr>
                <w:rFonts w:hint="default" w:ascii="Times New Roman" w:hAnsi="Times New Roman" w:eastAsia="宋体" w:cs="Times New Roman"/>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hint="default" w:ascii="Times New Roman" w:hAnsi="Times New Roman" w:eastAsia="宋体" w:cs="Times New Roman"/>
                <w:color w:val="000000"/>
                <w:szCs w:val="21"/>
              </w:rPr>
            </w:pPr>
          </w:p>
        </w:tc>
        <w:tc>
          <w:tcPr>
            <w:tcW w:w="1814" w:type="dxa"/>
            <w:vAlign w:val="center"/>
          </w:tcPr>
          <w:p w14:paraId="751001A7">
            <w:pPr>
              <w:spacing w:line="400" w:lineRule="exact"/>
              <w:jc w:val="center"/>
              <w:rPr>
                <w:rFonts w:hint="default" w:ascii="Times New Roman" w:hAnsi="Times New Roman" w:eastAsia="宋体" w:cs="Times New Roman"/>
                <w:color w:val="000000"/>
                <w:szCs w:val="21"/>
              </w:rPr>
            </w:pPr>
          </w:p>
        </w:tc>
        <w:tc>
          <w:tcPr>
            <w:tcW w:w="2293" w:type="dxa"/>
            <w:vAlign w:val="center"/>
          </w:tcPr>
          <w:p w14:paraId="0DB2101E">
            <w:pPr>
              <w:spacing w:line="400" w:lineRule="exact"/>
              <w:jc w:val="center"/>
              <w:rPr>
                <w:rFonts w:hint="default" w:ascii="Times New Roman" w:hAnsi="Times New Roman" w:eastAsia="宋体" w:cs="Times New Roman"/>
                <w:color w:val="000000"/>
                <w:szCs w:val="21"/>
              </w:rPr>
            </w:pPr>
          </w:p>
        </w:tc>
        <w:tc>
          <w:tcPr>
            <w:tcW w:w="989" w:type="dxa"/>
            <w:vAlign w:val="center"/>
          </w:tcPr>
          <w:p w14:paraId="224B3AD7">
            <w:pPr>
              <w:spacing w:line="400" w:lineRule="exact"/>
              <w:jc w:val="center"/>
              <w:rPr>
                <w:rFonts w:hint="default" w:ascii="Times New Roman" w:hAnsi="Times New Roman" w:eastAsia="宋体" w:cs="Times New Roman"/>
                <w:color w:val="000000"/>
                <w:szCs w:val="21"/>
              </w:rPr>
            </w:pPr>
          </w:p>
        </w:tc>
        <w:tc>
          <w:tcPr>
            <w:tcW w:w="1798" w:type="dxa"/>
            <w:vAlign w:val="center"/>
          </w:tcPr>
          <w:p w14:paraId="306C496B">
            <w:pPr>
              <w:spacing w:line="400" w:lineRule="exact"/>
              <w:jc w:val="center"/>
              <w:rPr>
                <w:rFonts w:hint="default" w:ascii="Times New Roman" w:hAnsi="Times New Roman" w:eastAsia="宋体" w:cs="Times New Roman"/>
                <w:color w:val="000000"/>
                <w:szCs w:val="21"/>
              </w:rPr>
            </w:pPr>
          </w:p>
        </w:tc>
        <w:tc>
          <w:tcPr>
            <w:tcW w:w="1569" w:type="dxa"/>
            <w:vAlign w:val="center"/>
          </w:tcPr>
          <w:p w14:paraId="30042786">
            <w:pPr>
              <w:spacing w:line="400" w:lineRule="exact"/>
              <w:jc w:val="center"/>
              <w:rPr>
                <w:rFonts w:hint="default" w:ascii="Times New Roman" w:hAnsi="Times New Roman" w:eastAsia="宋体" w:cs="Times New Roman"/>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hint="default" w:ascii="Times New Roman" w:hAnsi="Times New Roman" w:eastAsia="宋体" w:cs="Times New Roman"/>
                <w:color w:val="000000"/>
                <w:szCs w:val="21"/>
              </w:rPr>
            </w:pPr>
          </w:p>
        </w:tc>
        <w:tc>
          <w:tcPr>
            <w:tcW w:w="1814" w:type="dxa"/>
            <w:vAlign w:val="center"/>
          </w:tcPr>
          <w:p w14:paraId="64C7932A">
            <w:pPr>
              <w:spacing w:line="400" w:lineRule="exact"/>
              <w:jc w:val="center"/>
              <w:rPr>
                <w:rFonts w:hint="default" w:ascii="Times New Roman" w:hAnsi="Times New Roman" w:eastAsia="宋体" w:cs="Times New Roman"/>
                <w:color w:val="000000"/>
                <w:szCs w:val="21"/>
              </w:rPr>
            </w:pPr>
          </w:p>
        </w:tc>
        <w:tc>
          <w:tcPr>
            <w:tcW w:w="2293" w:type="dxa"/>
            <w:vAlign w:val="center"/>
          </w:tcPr>
          <w:p w14:paraId="237C2516">
            <w:pPr>
              <w:spacing w:line="400" w:lineRule="exact"/>
              <w:jc w:val="center"/>
              <w:rPr>
                <w:rFonts w:hint="default" w:ascii="Times New Roman" w:hAnsi="Times New Roman" w:eastAsia="宋体" w:cs="Times New Roman"/>
                <w:color w:val="000000"/>
                <w:szCs w:val="21"/>
              </w:rPr>
            </w:pPr>
          </w:p>
        </w:tc>
        <w:tc>
          <w:tcPr>
            <w:tcW w:w="989" w:type="dxa"/>
            <w:vAlign w:val="center"/>
          </w:tcPr>
          <w:p w14:paraId="0105AEAC">
            <w:pPr>
              <w:spacing w:line="400" w:lineRule="exact"/>
              <w:jc w:val="center"/>
              <w:rPr>
                <w:rFonts w:hint="default" w:ascii="Times New Roman" w:hAnsi="Times New Roman" w:eastAsia="宋体" w:cs="Times New Roman"/>
                <w:color w:val="000000"/>
                <w:szCs w:val="21"/>
              </w:rPr>
            </w:pPr>
          </w:p>
        </w:tc>
        <w:tc>
          <w:tcPr>
            <w:tcW w:w="1798" w:type="dxa"/>
            <w:vAlign w:val="center"/>
          </w:tcPr>
          <w:p w14:paraId="078944AE">
            <w:pPr>
              <w:spacing w:line="400" w:lineRule="exact"/>
              <w:jc w:val="center"/>
              <w:rPr>
                <w:rFonts w:hint="default" w:ascii="Times New Roman" w:hAnsi="Times New Roman" w:eastAsia="宋体" w:cs="Times New Roman"/>
                <w:color w:val="000000"/>
                <w:szCs w:val="21"/>
              </w:rPr>
            </w:pPr>
          </w:p>
        </w:tc>
        <w:tc>
          <w:tcPr>
            <w:tcW w:w="1569" w:type="dxa"/>
            <w:vAlign w:val="center"/>
          </w:tcPr>
          <w:p w14:paraId="7539BF3E">
            <w:pPr>
              <w:spacing w:line="400" w:lineRule="exact"/>
              <w:jc w:val="center"/>
              <w:rPr>
                <w:rFonts w:hint="default" w:ascii="Times New Roman" w:hAnsi="Times New Roman" w:eastAsia="宋体" w:cs="Times New Roman"/>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hint="default" w:ascii="Times New Roman" w:hAnsi="Times New Roman" w:eastAsia="宋体" w:cs="Times New Roman"/>
                <w:color w:val="000000"/>
                <w:szCs w:val="21"/>
              </w:rPr>
            </w:pPr>
          </w:p>
        </w:tc>
        <w:tc>
          <w:tcPr>
            <w:tcW w:w="1814" w:type="dxa"/>
            <w:vAlign w:val="center"/>
          </w:tcPr>
          <w:p w14:paraId="5D1A2CEE">
            <w:pPr>
              <w:spacing w:line="400" w:lineRule="exact"/>
              <w:jc w:val="center"/>
              <w:rPr>
                <w:rFonts w:hint="default" w:ascii="Times New Roman" w:hAnsi="Times New Roman" w:eastAsia="宋体" w:cs="Times New Roman"/>
                <w:color w:val="000000"/>
                <w:szCs w:val="21"/>
              </w:rPr>
            </w:pPr>
          </w:p>
        </w:tc>
        <w:tc>
          <w:tcPr>
            <w:tcW w:w="2293" w:type="dxa"/>
            <w:vAlign w:val="center"/>
          </w:tcPr>
          <w:p w14:paraId="59FBB2FB">
            <w:pPr>
              <w:spacing w:line="400" w:lineRule="exact"/>
              <w:jc w:val="center"/>
              <w:rPr>
                <w:rFonts w:hint="default" w:ascii="Times New Roman" w:hAnsi="Times New Roman" w:eastAsia="宋体" w:cs="Times New Roman"/>
                <w:color w:val="000000"/>
                <w:szCs w:val="21"/>
              </w:rPr>
            </w:pPr>
          </w:p>
        </w:tc>
        <w:tc>
          <w:tcPr>
            <w:tcW w:w="989" w:type="dxa"/>
            <w:vAlign w:val="center"/>
          </w:tcPr>
          <w:p w14:paraId="73DCAA3E">
            <w:pPr>
              <w:spacing w:line="400" w:lineRule="exact"/>
              <w:jc w:val="center"/>
              <w:rPr>
                <w:rFonts w:hint="default" w:ascii="Times New Roman" w:hAnsi="Times New Roman" w:eastAsia="宋体" w:cs="Times New Roman"/>
                <w:color w:val="000000"/>
                <w:szCs w:val="21"/>
              </w:rPr>
            </w:pPr>
          </w:p>
        </w:tc>
        <w:tc>
          <w:tcPr>
            <w:tcW w:w="1798" w:type="dxa"/>
            <w:vAlign w:val="center"/>
          </w:tcPr>
          <w:p w14:paraId="769A5E15">
            <w:pPr>
              <w:spacing w:line="400" w:lineRule="exact"/>
              <w:jc w:val="center"/>
              <w:rPr>
                <w:rFonts w:hint="default" w:ascii="Times New Roman" w:hAnsi="Times New Roman" w:eastAsia="宋体" w:cs="Times New Roman"/>
                <w:color w:val="000000"/>
                <w:szCs w:val="21"/>
              </w:rPr>
            </w:pPr>
          </w:p>
        </w:tc>
        <w:tc>
          <w:tcPr>
            <w:tcW w:w="1569" w:type="dxa"/>
            <w:vAlign w:val="center"/>
          </w:tcPr>
          <w:p w14:paraId="202AC8FA">
            <w:pPr>
              <w:spacing w:line="400" w:lineRule="exact"/>
              <w:jc w:val="center"/>
              <w:rPr>
                <w:rFonts w:hint="default" w:ascii="Times New Roman" w:hAnsi="Times New Roman" w:eastAsia="宋体" w:cs="Times New Roman"/>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hint="default" w:ascii="Times New Roman" w:hAnsi="Times New Roman" w:eastAsia="宋体" w:cs="Times New Roman"/>
                <w:color w:val="000000"/>
                <w:szCs w:val="21"/>
              </w:rPr>
            </w:pPr>
          </w:p>
        </w:tc>
        <w:tc>
          <w:tcPr>
            <w:tcW w:w="1814" w:type="dxa"/>
            <w:vAlign w:val="center"/>
          </w:tcPr>
          <w:p w14:paraId="0E1C9820">
            <w:pPr>
              <w:spacing w:line="400" w:lineRule="exact"/>
              <w:jc w:val="center"/>
              <w:rPr>
                <w:rFonts w:hint="default" w:ascii="Times New Roman" w:hAnsi="Times New Roman" w:eastAsia="宋体" w:cs="Times New Roman"/>
                <w:color w:val="000000"/>
                <w:szCs w:val="21"/>
              </w:rPr>
            </w:pPr>
          </w:p>
        </w:tc>
        <w:tc>
          <w:tcPr>
            <w:tcW w:w="2293" w:type="dxa"/>
            <w:vAlign w:val="center"/>
          </w:tcPr>
          <w:p w14:paraId="47ADEC50">
            <w:pPr>
              <w:spacing w:line="400" w:lineRule="exact"/>
              <w:jc w:val="center"/>
              <w:rPr>
                <w:rFonts w:hint="default" w:ascii="Times New Roman" w:hAnsi="Times New Roman" w:eastAsia="宋体" w:cs="Times New Roman"/>
                <w:color w:val="000000"/>
                <w:szCs w:val="21"/>
              </w:rPr>
            </w:pPr>
          </w:p>
        </w:tc>
        <w:tc>
          <w:tcPr>
            <w:tcW w:w="989" w:type="dxa"/>
            <w:vAlign w:val="center"/>
          </w:tcPr>
          <w:p w14:paraId="3794894E">
            <w:pPr>
              <w:spacing w:line="400" w:lineRule="exact"/>
              <w:jc w:val="center"/>
              <w:rPr>
                <w:rFonts w:hint="default" w:ascii="Times New Roman" w:hAnsi="Times New Roman" w:eastAsia="宋体" w:cs="Times New Roman"/>
                <w:color w:val="000000"/>
                <w:szCs w:val="21"/>
              </w:rPr>
            </w:pPr>
          </w:p>
        </w:tc>
        <w:tc>
          <w:tcPr>
            <w:tcW w:w="1798" w:type="dxa"/>
            <w:vAlign w:val="center"/>
          </w:tcPr>
          <w:p w14:paraId="7A6B6A36">
            <w:pPr>
              <w:spacing w:line="400" w:lineRule="exact"/>
              <w:jc w:val="center"/>
              <w:rPr>
                <w:rFonts w:hint="default" w:ascii="Times New Roman" w:hAnsi="Times New Roman" w:eastAsia="宋体" w:cs="Times New Roman"/>
                <w:color w:val="000000"/>
                <w:szCs w:val="21"/>
              </w:rPr>
            </w:pPr>
          </w:p>
        </w:tc>
        <w:tc>
          <w:tcPr>
            <w:tcW w:w="1569" w:type="dxa"/>
            <w:vAlign w:val="center"/>
          </w:tcPr>
          <w:p w14:paraId="7EF781BF">
            <w:pPr>
              <w:spacing w:line="400" w:lineRule="exact"/>
              <w:jc w:val="center"/>
              <w:rPr>
                <w:rFonts w:hint="default" w:ascii="Times New Roman" w:hAnsi="Times New Roman" w:eastAsia="宋体" w:cs="Times New Roman"/>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hint="default" w:ascii="Times New Roman" w:hAnsi="Times New Roman" w:eastAsia="宋体" w:cs="Times New Roman"/>
                <w:color w:val="000000"/>
                <w:szCs w:val="21"/>
              </w:rPr>
            </w:pPr>
          </w:p>
        </w:tc>
        <w:tc>
          <w:tcPr>
            <w:tcW w:w="1814" w:type="dxa"/>
            <w:vAlign w:val="center"/>
          </w:tcPr>
          <w:p w14:paraId="0B6240C8">
            <w:pPr>
              <w:spacing w:line="400" w:lineRule="exact"/>
              <w:jc w:val="center"/>
              <w:rPr>
                <w:rFonts w:hint="default" w:ascii="Times New Roman" w:hAnsi="Times New Roman" w:eastAsia="宋体" w:cs="Times New Roman"/>
                <w:color w:val="000000"/>
                <w:szCs w:val="21"/>
              </w:rPr>
            </w:pPr>
          </w:p>
        </w:tc>
        <w:tc>
          <w:tcPr>
            <w:tcW w:w="2293" w:type="dxa"/>
            <w:vAlign w:val="center"/>
          </w:tcPr>
          <w:p w14:paraId="7FE9DA0C">
            <w:pPr>
              <w:spacing w:line="400" w:lineRule="exact"/>
              <w:jc w:val="center"/>
              <w:rPr>
                <w:rFonts w:hint="default" w:ascii="Times New Roman" w:hAnsi="Times New Roman" w:eastAsia="宋体" w:cs="Times New Roman"/>
                <w:color w:val="000000"/>
                <w:szCs w:val="21"/>
              </w:rPr>
            </w:pPr>
          </w:p>
        </w:tc>
        <w:tc>
          <w:tcPr>
            <w:tcW w:w="989" w:type="dxa"/>
            <w:vAlign w:val="center"/>
          </w:tcPr>
          <w:p w14:paraId="1D4CAB11">
            <w:pPr>
              <w:spacing w:line="400" w:lineRule="exact"/>
              <w:jc w:val="center"/>
              <w:rPr>
                <w:rFonts w:hint="default" w:ascii="Times New Roman" w:hAnsi="Times New Roman" w:eastAsia="宋体" w:cs="Times New Roman"/>
                <w:color w:val="000000"/>
                <w:szCs w:val="21"/>
              </w:rPr>
            </w:pPr>
          </w:p>
        </w:tc>
        <w:tc>
          <w:tcPr>
            <w:tcW w:w="1798" w:type="dxa"/>
            <w:vAlign w:val="center"/>
          </w:tcPr>
          <w:p w14:paraId="6876D389">
            <w:pPr>
              <w:spacing w:line="400" w:lineRule="exact"/>
              <w:jc w:val="center"/>
              <w:rPr>
                <w:rFonts w:hint="default" w:ascii="Times New Roman" w:hAnsi="Times New Roman" w:eastAsia="宋体" w:cs="Times New Roman"/>
                <w:color w:val="000000"/>
                <w:szCs w:val="21"/>
              </w:rPr>
            </w:pPr>
          </w:p>
        </w:tc>
        <w:tc>
          <w:tcPr>
            <w:tcW w:w="1569" w:type="dxa"/>
            <w:vAlign w:val="center"/>
          </w:tcPr>
          <w:p w14:paraId="7D823241">
            <w:pPr>
              <w:spacing w:line="400" w:lineRule="exact"/>
              <w:jc w:val="center"/>
              <w:rPr>
                <w:rFonts w:hint="default" w:ascii="Times New Roman" w:hAnsi="Times New Roman" w:eastAsia="宋体" w:cs="Times New Roman"/>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hint="default" w:ascii="Times New Roman" w:hAnsi="Times New Roman" w:eastAsia="宋体" w:cs="Times New Roman"/>
                <w:color w:val="000000"/>
                <w:szCs w:val="21"/>
              </w:rPr>
            </w:pPr>
          </w:p>
        </w:tc>
        <w:tc>
          <w:tcPr>
            <w:tcW w:w="1814" w:type="dxa"/>
            <w:vAlign w:val="center"/>
          </w:tcPr>
          <w:p w14:paraId="24E1CDB4">
            <w:pPr>
              <w:spacing w:line="400" w:lineRule="exact"/>
              <w:jc w:val="center"/>
              <w:rPr>
                <w:rFonts w:hint="default" w:ascii="Times New Roman" w:hAnsi="Times New Roman" w:eastAsia="宋体" w:cs="Times New Roman"/>
                <w:color w:val="000000"/>
                <w:szCs w:val="21"/>
              </w:rPr>
            </w:pPr>
          </w:p>
        </w:tc>
        <w:tc>
          <w:tcPr>
            <w:tcW w:w="2293" w:type="dxa"/>
            <w:vAlign w:val="center"/>
          </w:tcPr>
          <w:p w14:paraId="629715F1">
            <w:pPr>
              <w:spacing w:line="400" w:lineRule="exact"/>
              <w:jc w:val="center"/>
              <w:rPr>
                <w:rFonts w:hint="default" w:ascii="Times New Roman" w:hAnsi="Times New Roman" w:eastAsia="宋体" w:cs="Times New Roman"/>
                <w:color w:val="000000"/>
                <w:szCs w:val="21"/>
              </w:rPr>
            </w:pPr>
          </w:p>
        </w:tc>
        <w:tc>
          <w:tcPr>
            <w:tcW w:w="989" w:type="dxa"/>
            <w:vAlign w:val="center"/>
          </w:tcPr>
          <w:p w14:paraId="19562D13">
            <w:pPr>
              <w:spacing w:line="400" w:lineRule="exact"/>
              <w:jc w:val="center"/>
              <w:rPr>
                <w:rFonts w:hint="default" w:ascii="Times New Roman" w:hAnsi="Times New Roman" w:eastAsia="宋体" w:cs="Times New Roman"/>
                <w:color w:val="000000"/>
                <w:szCs w:val="21"/>
              </w:rPr>
            </w:pPr>
          </w:p>
        </w:tc>
        <w:tc>
          <w:tcPr>
            <w:tcW w:w="1798" w:type="dxa"/>
            <w:vAlign w:val="center"/>
          </w:tcPr>
          <w:p w14:paraId="153E18B1">
            <w:pPr>
              <w:spacing w:line="400" w:lineRule="exact"/>
              <w:jc w:val="center"/>
              <w:rPr>
                <w:rFonts w:hint="default" w:ascii="Times New Roman" w:hAnsi="Times New Roman" w:eastAsia="宋体" w:cs="Times New Roman"/>
                <w:color w:val="000000"/>
                <w:szCs w:val="21"/>
              </w:rPr>
            </w:pPr>
          </w:p>
        </w:tc>
        <w:tc>
          <w:tcPr>
            <w:tcW w:w="1569" w:type="dxa"/>
            <w:vAlign w:val="center"/>
          </w:tcPr>
          <w:p w14:paraId="248DD4AC">
            <w:pPr>
              <w:spacing w:line="400" w:lineRule="exact"/>
              <w:jc w:val="center"/>
              <w:rPr>
                <w:rFonts w:hint="default" w:ascii="Times New Roman" w:hAnsi="Times New Roman" w:eastAsia="宋体" w:cs="Times New Roman"/>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hint="default" w:ascii="Times New Roman" w:hAnsi="Times New Roman" w:eastAsia="宋体" w:cs="Times New Roman"/>
                <w:color w:val="000000"/>
                <w:szCs w:val="21"/>
              </w:rPr>
            </w:pPr>
          </w:p>
        </w:tc>
        <w:tc>
          <w:tcPr>
            <w:tcW w:w="1814" w:type="dxa"/>
            <w:vAlign w:val="center"/>
          </w:tcPr>
          <w:p w14:paraId="7FBB4009">
            <w:pPr>
              <w:spacing w:line="400" w:lineRule="exact"/>
              <w:jc w:val="center"/>
              <w:rPr>
                <w:rFonts w:hint="default" w:ascii="Times New Roman" w:hAnsi="Times New Roman" w:eastAsia="宋体" w:cs="Times New Roman"/>
                <w:color w:val="000000"/>
                <w:szCs w:val="21"/>
              </w:rPr>
            </w:pPr>
          </w:p>
        </w:tc>
        <w:tc>
          <w:tcPr>
            <w:tcW w:w="2293" w:type="dxa"/>
            <w:vAlign w:val="center"/>
          </w:tcPr>
          <w:p w14:paraId="7E0D70F6">
            <w:pPr>
              <w:spacing w:line="400" w:lineRule="exact"/>
              <w:jc w:val="center"/>
              <w:rPr>
                <w:rFonts w:hint="default" w:ascii="Times New Roman" w:hAnsi="Times New Roman" w:eastAsia="宋体" w:cs="Times New Roman"/>
                <w:color w:val="000000"/>
                <w:szCs w:val="21"/>
              </w:rPr>
            </w:pPr>
          </w:p>
        </w:tc>
        <w:tc>
          <w:tcPr>
            <w:tcW w:w="989" w:type="dxa"/>
            <w:vAlign w:val="center"/>
          </w:tcPr>
          <w:p w14:paraId="0F3D9BCC">
            <w:pPr>
              <w:spacing w:line="400" w:lineRule="exact"/>
              <w:jc w:val="center"/>
              <w:rPr>
                <w:rFonts w:hint="default" w:ascii="Times New Roman" w:hAnsi="Times New Roman" w:eastAsia="宋体" w:cs="Times New Roman"/>
                <w:color w:val="000000"/>
                <w:szCs w:val="21"/>
              </w:rPr>
            </w:pPr>
          </w:p>
        </w:tc>
        <w:tc>
          <w:tcPr>
            <w:tcW w:w="1798" w:type="dxa"/>
            <w:vAlign w:val="center"/>
          </w:tcPr>
          <w:p w14:paraId="49B4B327">
            <w:pPr>
              <w:spacing w:line="400" w:lineRule="exact"/>
              <w:jc w:val="center"/>
              <w:rPr>
                <w:rFonts w:hint="default" w:ascii="Times New Roman" w:hAnsi="Times New Roman" w:eastAsia="宋体" w:cs="Times New Roman"/>
                <w:color w:val="000000"/>
                <w:szCs w:val="21"/>
              </w:rPr>
            </w:pPr>
          </w:p>
        </w:tc>
        <w:tc>
          <w:tcPr>
            <w:tcW w:w="1569" w:type="dxa"/>
            <w:vAlign w:val="center"/>
          </w:tcPr>
          <w:p w14:paraId="78F28408">
            <w:pPr>
              <w:spacing w:line="400" w:lineRule="exact"/>
              <w:jc w:val="center"/>
              <w:rPr>
                <w:rFonts w:hint="default" w:ascii="Times New Roman" w:hAnsi="Times New Roman" w:eastAsia="宋体" w:cs="Times New Roman"/>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hint="default" w:ascii="Times New Roman" w:hAnsi="Times New Roman" w:eastAsia="宋体" w:cs="Times New Roman"/>
                <w:color w:val="000000"/>
                <w:szCs w:val="21"/>
              </w:rPr>
            </w:pPr>
          </w:p>
        </w:tc>
        <w:tc>
          <w:tcPr>
            <w:tcW w:w="1814" w:type="dxa"/>
            <w:vAlign w:val="center"/>
          </w:tcPr>
          <w:p w14:paraId="1BEDA80A">
            <w:pPr>
              <w:spacing w:line="400" w:lineRule="exact"/>
              <w:jc w:val="center"/>
              <w:rPr>
                <w:rFonts w:hint="default" w:ascii="Times New Roman" w:hAnsi="Times New Roman" w:eastAsia="宋体" w:cs="Times New Roman"/>
                <w:color w:val="000000"/>
                <w:szCs w:val="21"/>
              </w:rPr>
            </w:pPr>
          </w:p>
        </w:tc>
        <w:tc>
          <w:tcPr>
            <w:tcW w:w="2293" w:type="dxa"/>
            <w:vAlign w:val="center"/>
          </w:tcPr>
          <w:p w14:paraId="0D3FBAD8">
            <w:pPr>
              <w:spacing w:line="400" w:lineRule="exact"/>
              <w:jc w:val="center"/>
              <w:rPr>
                <w:rFonts w:hint="default" w:ascii="Times New Roman" w:hAnsi="Times New Roman" w:eastAsia="宋体" w:cs="Times New Roman"/>
                <w:color w:val="000000"/>
                <w:szCs w:val="21"/>
              </w:rPr>
            </w:pPr>
          </w:p>
        </w:tc>
        <w:tc>
          <w:tcPr>
            <w:tcW w:w="989" w:type="dxa"/>
            <w:vAlign w:val="center"/>
          </w:tcPr>
          <w:p w14:paraId="7AC3DEAE">
            <w:pPr>
              <w:spacing w:line="400" w:lineRule="exact"/>
              <w:jc w:val="center"/>
              <w:rPr>
                <w:rFonts w:hint="default" w:ascii="Times New Roman" w:hAnsi="Times New Roman" w:eastAsia="宋体" w:cs="Times New Roman"/>
                <w:color w:val="000000"/>
                <w:szCs w:val="21"/>
              </w:rPr>
            </w:pPr>
          </w:p>
        </w:tc>
        <w:tc>
          <w:tcPr>
            <w:tcW w:w="1798" w:type="dxa"/>
            <w:vAlign w:val="center"/>
          </w:tcPr>
          <w:p w14:paraId="56A4FE80">
            <w:pPr>
              <w:spacing w:line="400" w:lineRule="exact"/>
              <w:jc w:val="center"/>
              <w:rPr>
                <w:rFonts w:hint="default" w:ascii="Times New Roman" w:hAnsi="Times New Roman" w:eastAsia="宋体" w:cs="Times New Roman"/>
                <w:color w:val="000000"/>
                <w:szCs w:val="21"/>
              </w:rPr>
            </w:pPr>
          </w:p>
        </w:tc>
        <w:tc>
          <w:tcPr>
            <w:tcW w:w="1569" w:type="dxa"/>
            <w:vAlign w:val="center"/>
          </w:tcPr>
          <w:p w14:paraId="77C6D655">
            <w:pPr>
              <w:spacing w:line="400" w:lineRule="exact"/>
              <w:jc w:val="center"/>
              <w:rPr>
                <w:rFonts w:hint="default" w:ascii="Times New Roman" w:hAnsi="Times New Roman" w:eastAsia="宋体" w:cs="Times New Roman"/>
                <w:color w:val="000000"/>
                <w:szCs w:val="21"/>
              </w:rPr>
            </w:pPr>
          </w:p>
        </w:tc>
      </w:tr>
    </w:tbl>
    <w:p w14:paraId="5D669162">
      <w:pPr>
        <w:spacing w:line="400" w:lineRule="exact"/>
        <w:rPr>
          <w:rFonts w:hint="default" w:ascii="Times New Roman" w:hAnsi="Times New Roman" w:eastAsia="宋体" w:cs="Times New Roman"/>
          <w:color w:val="000000"/>
          <w:szCs w:val="21"/>
        </w:rPr>
      </w:pPr>
    </w:p>
    <w:p w14:paraId="26816CD9">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2017CCC5">
      <w:pPr>
        <w:ind w:firstLine="210" w:firstLineChars="100"/>
        <w:jc w:val="center"/>
        <w:rPr>
          <w:rFonts w:hint="default" w:ascii="Times New Roman" w:hAnsi="Times New Roman" w:eastAsia="宋体" w:cs="Times New Roman"/>
          <w:color w:val="000000"/>
          <w:szCs w:val="21"/>
          <w:u w:val="single"/>
        </w:rPr>
      </w:pPr>
    </w:p>
    <w:p w14:paraId="73E7DC8B">
      <w:pPr>
        <w:rPr>
          <w:rFonts w:hint="default" w:ascii="Times New Roman" w:hAnsi="Times New Roman" w:eastAsia="宋体" w:cs="Times New Roman"/>
          <w:color w:val="000000"/>
          <w:szCs w:val="21"/>
        </w:rPr>
      </w:pPr>
    </w:p>
    <w:p w14:paraId="10EFBA24">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4F4E085A">
      <w:pPr>
        <w:pStyle w:val="6"/>
        <w:rPr>
          <w:rFonts w:hint="default" w:ascii="Times New Roman" w:hAnsi="Times New Roman" w:eastAsia="宋体" w:cs="Times New Roman"/>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6"/>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专用工具清单（如有）</w:t>
      </w:r>
    </w:p>
    <w:p w14:paraId="748E10F1">
      <w:pPr>
        <w:pStyle w:val="6"/>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53" w:type="dxa"/>
            <w:vAlign w:val="center"/>
          </w:tcPr>
          <w:p w14:paraId="4F11A892">
            <w:pPr>
              <w:pStyle w:val="12"/>
              <w:tabs>
                <w:tab w:val="clear" w:pos="4153"/>
                <w:tab w:val="clear" w:pos="8306"/>
              </w:tabs>
              <w:snapToGrid/>
              <w:spacing w:line="400" w:lineRule="exact"/>
              <w:ind w:firstLine="210" w:firstLineChars="100"/>
              <w:jc w:val="both"/>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专用工具名称</w:t>
            </w:r>
          </w:p>
        </w:tc>
        <w:tc>
          <w:tcPr>
            <w:tcW w:w="1318" w:type="dxa"/>
            <w:vAlign w:val="center"/>
          </w:tcPr>
          <w:p w14:paraId="5FD9EAF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1318" w:type="dxa"/>
            <w:vAlign w:val="center"/>
          </w:tcPr>
          <w:p w14:paraId="3EC55AC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2204" w:type="dxa"/>
            <w:vAlign w:val="center"/>
          </w:tcPr>
          <w:p w14:paraId="229732A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w:t>
            </w:r>
          </w:p>
          <w:p w14:paraId="7A3DBD2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制造商名称</w:t>
            </w:r>
          </w:p>
        </w:tc>
        <w:tc>
          <w:tcPr>
            <w:tcW w:w="916" w:type="dxa"/>
            <w:vAlign w:val="center"/>
          </w:tcPr>
          <w:p w14:paraId="29D3C9F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单位</w:t>
            </w:r>
          </w:p>
        </w:tc>
        <w:tc>
          <w:tcPr>
            <w:tcW w:w="836" w:type="dxa"/>
            <w:vAlign w:val="center"/>
          </w:tcPr>
          <w:p w14:paraId="3F506ED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853" w:type="dxa"/>
            <w:vAlign w:val="center"/>
          </w:tcPr>
          <w:p w14:paraId="60EC1276">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58BB134">
            <w:pPr>
              <w:spacing w:line="400" w:lineRule="exact"/>
              <w:jc w:val="center"/>
              <w:rPr>
                <w:rFonts w:hint="default" w:ascii="Times New Roman" w:hAnsi="Times New Roman" w:eastAsia="宋体" w:cs="Times New Roman"/>
                <w:color w:val="000000"/>
                <w:szCs w:val="21"/>
              </w:rPr>
            </w:pPr>
          </w:p>
        </w:tc>
        <w:tc>
          <w:tcPr>
            <w:tcW w:w="1318" w:type="dxa"/>
            <w:vAlign w:val="center"/>
          </w:tcPr>
          <w:p w14:paraId="510E64F0">
            <w:pPr>
              <w:spacing w:line="400" w:lineRule="exact"/>
              <w:jc w:val="center"/>
              <w:rPr>
                <w:rFonts w:hint="default" w:ascii="Times New Roman" w:hAnsi="Times New Roman" w:eastAsia="宋体" w:cs="Times New Roman"/>
                <w:color w:val="000000"/>
                <w:szCs w:val="21"/>
              </w:rPr>
            </w:pPr>
          </w:p>
        </w:tc>
        <w:tc>
          <w:tcPr>
            <w:tcW w:w="2204" w:type="dxa"/>
            <w:vAlign w:val="center"/>
          </w:tcPr>
          <w:p w14:paraId="170CE656">
            <w:pPr>
              <w:spacing w:line="400" w:lineRule="exact"/>
              <w:jc w:val="center"/>
              <w:rPr>
                <w:rFonts w:hint="default" w:ascii="Times New Roman" w:hAnsi="Times New Roman" w:eastAsia="宋体" w:cs="Times New Roman"/>
                <w:color w:val="000000"/>
                <w:szCs w:val="21"/>
              </w:rPr>
            </w:pPr>
          </w:p>
        </w:tc>
        <w:tc>
          <w:tcPr>
            <w:tcW w:w="916" w:type="dxa"/>
            <w:vAlign w:val="center"/>
          </w:tcPr>
          <w:p w14:paraId="7764C58A">
            <w:pPr>
              <w:spacing w:line="400" w:lineRule="exact"/>
              <w:jc w:val="center"/>
              <w:rPr>
                <w:rFonts w:hint="default" w:ascii="Times New Roman" w:hAnsi="Times New Roman" w:eastAsia="宋体" w:cs="Times New Roman"/>
                <w:color w:val="000000"/>
                <w:szCs w:val="21"/>
              </w:rPr>
            </w:pPr>
          </w:p>
        </w:tc>
        <w:tc>
          <w:tcPr>
            <w:tcW w:w="836" w:type="dxa"/>
            <w:vAlign w:val="center"/>
          </w:tcPr>
          <w:p w14:paraId="093E2D8B">
            <w:pPr>
              <w:spacing w:line="400" w:lineRule="exact"/>
              <w:jc w:val="center"/>
              <w:rPr>
                <w:rFonts w:hint="default" w:ascii="Times New Roman" w:hAnsi="Times New Roman" w:eastAsia="宋体" w:cs="Times New Roman"/>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853" w:type="dxa"/>
            <w:vAlign w:val="center"/>
          </w:tcPr>
          <w:p w14:paraId="4F3C537E">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51220168">
            <w:pPr>
              <w:spacing w:line="400" w:lineRule="exact"/>
              <w:jc w:val="center"/>
              <w:rPr>
                <w:rFonts w:hint="default" w:ascii="Times New Roman" w:hAnsi="Times New Roman" w:eastAsia="宋体" w:cs="Times New Roman"/>
                <w:color w:val="000000"/>
                <w:szCs w:val="21"/>
              </w:rPr>
            </w:pPr>
          </w:p>
        </w:tc>
        <w:tc>
          <w:tcPr>
            <w:tcW w:w="1318" w:type="dxa"/>
            <w:vAlign w:val="center"/>
          </w:tcPr>
          <w:p w14:paraId="21CD9432">
            <w:pPr>
              <w:spacing w:line="400" w:lineRule="exact"/>
              <w:jc w:val="center"/>
              <w:rPr>
                <w:rFonts w:hint="default" w:ascii="Times New Roman" w:hAnsi="Times New Roman" w:eastAsia="宋体" w:cs="Times New Roman"/>
                <w:color w:val="000000"/>
                <w:szCs w:val="21"/>
              </w:rPr>
            </w:pPr>
          </w:p>
        </w:tc>
        <w:tc>
          <w:tcPr>
            <w:tcW w:w="2204" w:type="dxa"/>
            <w:vAlign w:val="center"/>
          </w:tcPr>
          <w:p w14:paraId="232F6891">
            <w:pPr>
              <w:spacing w:line="400" w:lineRule="exact"/>
              <w:jc w:val="center"/>
              <w:rPr>
                <w:rFonts w:hint="default" w:ascii="Times New Roman" w:hAnsi="Times New Roman" w:eastAsia="宋体" w:cs="Times New Roman"/>
                <w:color w:val="000000"/>
                <w:szCs w:val="21"/>
              </w:rPr>
            </w:pPr>
          </w:p>
        </w:tc>
        <w:tc>
          <w:tcPr>
            <w:tcW w:w="916" w:type="dxa"/>
            <w:vAlign w:val="center"/>
          </w:tcPr>
          <w:p w14:paraId="70299E3F">
            <w:pPr>
              <w:spacing w:line="400" w:lineRule="exact"/>
              <w:jc w:val="center"/>
              <w:rPr>
                <w:rFonts w:hint="default" w:ascii="Times New Roman" w:hAnsi="Times New Roman" w:eastAsia="宋体" w:cs="Times New Roman"/>
                <w:color w:val="000000"/>
                <w:szCs w:val="21"/>
              </w:rPr>
            </w:pPr>
          </w:p>
        </w:tc>
        <w:tc>
          <w:tcPr>
            <w:tcW w:w="836" w:type="dxa"/>
            <w:vAlign w:val="center"/>
          </w:tcPr>
          <w:p w14:paraId="72522DE7">
            <w:pPr>
              <w:spacing w:line="400" w:lineRule="exact"/>
              <w:jc w:val="center"/>
              <w:rPr>
                <w:rFonts w:hint="default" w:ascii="Times New Roman" w:hAnsi="Times New Roman" w:eastAsia="宋体" w:cs="Times New Roman"/>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853" w:type="dxa"/>
            <w:vAlign w:val="center"/>
          </w:tcPr>
          <w:p w14:paraId="6934B3B0">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1EC00A1">
            <w:pPr>
              <w:spacing w:line="400" w:lineRule="exact"/>
              <w:jc w:val="center"/>
              <w:rPr>
                <w:rFonts w:hint="default" w:ascii="Times New Roman" w:hAnsi="Times New Roman" w:eastAsia="宋体" w:cs="Times New Roman"/>
                <w:color w:val="000000"/>
                <w:szCs w:val="21"/>
              </w:rPr>
            </w:pPr>
          </w:p>
        </w:tc>
        <w:tc>
          <w:tcPr>
            <w:tcW w:w="1318" w:type="dxa"/>
            <w:vAlign w:val="center"/>
          </w:tcPr>
          <w:p w14:paraId="79C33A14">
            <w:pPr>
              <w:spacing w:line="400" w:lineRule="exact"/>
              <w:jc w:val="center"/>
              <w:rPr>
                <w:rFonts w:hint="default" w:ascii="Times New Roman" w:hAnsi="Times New Roman" w:eastAsia="宋体" w:cs="Times New Roman"/>
                <w:color w:val="000000"/>
                <w:szCs w:val="21"/>
              </w:rPr>
            </w:pPr>
          </w:p>
        </w:tc>
        <w:tc>
          <w:tcPr>
            <w:tcW w:w="2204" w:type="dxa"/>
            <w:vAlign w:val="center"/>
          </w:tcPr>
          <w:p w14:paraId="428B5B61">
            <w:pPr>
              <w:spacing w:line="400" w:lineRule="exact"/>
              <w:jc w:val="center"/>
              <w:rPr>
                <w:rFonts w:hint="default" w:ascii="Times New Roman" w:hAnsi="Times New Roman" w:eastAsia="宋体" w:cs="Times New Roman"/>
                <w:color w:val="000000"/>
                <w:szCs w:val="21"/>
              </w:rPr>
            </w:pPr>
          </w:p>
        </w:tc>
        <w:tc>
          <w:tcPr>
            <w:tcW w:w="916" w:type="dxa"/>
            <w:vAlign w:val="center"/>
          </w:tcPr>
          <w:p w14:paraId="4D79FF1F">
            <w:pPr>
              <w:spacing w:line="400" w:lineRule="exact"/>
              <w:jc w:val="center"/>
              <w:rPr>
                <w:rFonts w:hint="default" w:ascii="Times New Roman" w:hAnsi="Times New Roman" w:eastAsia="宋体" w:cs="Times New Roman"/>
                <w:color w:val="000000"/>
                <w:szCs w:val="21"/>
              </w:rPr>
            </w:pPr>
          </w:p>
        </w:tc>
        <w:tc>
          <w:tcPr>
            <w:tcW w:w="836" w:type="dxa"/>
            <w:vAlign w:val="center"/>
          </w:tcPr>
          <w:p w14:paraId="3D522EAF">
            <w:pPr>
              <w:spacing w:line="400" w:lineRule="exact"/>
              <w:jc w:val="center"/>
              <w:rPr>
                <w:rFonts w:hint="default" w:ascii="Times New Roman" w:hAnsi="Times New Roman" w:eastAsia="宋体" w:cs="Times New Roman"/>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853" w:type="dxa"/>
            <w:vAlign w:val="center"/>
          </w:tcPr>
          <w:p w14:paraId="130B6F1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9B6138A">
            <w:pPr>
              <w:spacing w:line="400" w:lineRule="exact"/>
              <w:jc w:val="center"/>
              <w:rPr>
                <w:rFonts w:hint="default" w:ascii="Times New Roman" w:hAnsi="Times New Roman" w:eastAsia="宋体" w:cs="Times New Roman"/>
                <w:color w:val="000000"/>
                <w:szCs w:val="21"/>
              </w:rPr>
            </w:pPr>
          </w:p>
        </w:tc>
        <w:tc>
          <w:tcPr>
            <w:tcW w:w="1318" w:type="dxa"/>
            <w:vAlign w:val="center"/>
          </w:tcPr>
          <w:p w14:paraId="5827FC90">
            <w:pPr>
              <w:spacing w:line="400" w:lineRule="exact"/>
              <w:jc w:val="center"/>
              <w:rPr>
                <w:rFonts w:hint="default" w:ascii="Times New Roman" w:hAnsi="Times New Roman" w:eastAsia="宋体" w:cs="Times New Roman"/>
                <w:color w:val="000000"/>
                <w:szCs w:val="21"/>
              </w:rPr>
            </w:pPr>
          </w:p>
        </w:tc>
        <w:tc>
          <w:tcPr>
            <w:tcW w:w="2204" w:type="dxa"/>
            <w:vAlign w:val="center"/>
          </w:tcPr>
          <w:p w14:paraId="59645FEC">
            <w:pPr>
              <w:spacing w:line="400" w:lineRule="exact"/>
              <w:jc w:val="center"/>
              <w:rPr>
                <w:rFonts w:hint="default" w:ascii="Times New Roman" w:hAnsi="Times New Roman" w:eastAsia="宋体" w:cs="Times New Roman"/>
                <w:color w:val="000000"/>
                <w:szCs w:val="21"/>
              </w:rPr>
            </w:pPr>
          </w:p>
        </w:tc>
        <w:tc>
          <w:tcPr>
            <w:tcW w:w="916" w:type="dxa"/>
            <w:vAlign w:val="center"/>
          </w:tcPr>
          <w:p w14:paraId="5001E13F">
            <w:pPr>
              <w:spacing w:line="400" w:lineRule="exact"/>
              <w:jc w:val="center"/>
              <w:rPr>
                <w:rFonts w:hint="default" w:ascii="Times New Roman" w:hAnsi="Times New Roman" w:eastAsia="宋体" w:cs="Times New Roman"/>
                <w:color w:val="000000"/>
                <w:szCs w:val="21"/>
              </w:rPr>
            </w:pPr>
          </w:p>
        </w:tc>
        <w:tc>
          <w:tcPr>
            <w:tcW w:w="836" w:type="dxa"/>
            <w:vAlign w:val="center"/>
          </w:tcPr>
          <w:p w14:paraId="74805C7D">
            <w:pPr>
              <w:spacing w:line="400" w:lineRule="exact"/>
              <w:jc w:val="center"/>
              <w:rPr>
                <w:rFonts w:hint="default" w:ascii="Times New Roman" w:hAnsi="Times New Roman" w:eastAsia="宋体" w:cs="Times New Roman"/>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853" w:type="dxa"/>
            <w:vAlign w:val="center"/>
          </w:tcPr>
          <w:p w14:paraId="7816302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4791D20">
            <w:pPr>
              <w:spacing w:line="400" w:lineRule="exact"/>
              <w:jc w:val="center"/>
              <w:rPr>
                <w:rFonts w:hint="default" w:ascii="Times New Roman" w:hAnsi="Times New Roman" w:eastAsia="宋体" w:cs="Times New Roman"/>
                <w:color w:val="000000"/>
                <w:szCs w:val="21"/>
              </w:rPr>
            </w:pPr>
          </w:p>
        </w:tc>
        <w:tc>
          <w:tcPr>
            <w:tcW w:w="1318" w:type="dxa"/>
            <w:vAlign w:val="center"/>
          </w:tcPr>
          <w:p w14:paraId="4CEC5553">
            <w:pPr>
              <w:spacing w:line="400" w:lineRule="exact"/>
              <w:jc w:val="center"/>
              <w:rPr>
                <w:rFonts w:hint="default" w:ascii="Times New Roman" w:hAnsi="Times New Roman" w:eastAsia="宋体" w:cs="Times New Roman"/>
                <w:color w:val="000000"/>
                <w:szCs w:val="21"/>
              </w:rPr>
            </w:pPr>
          </w:p>
        </w:tc>
        <w:tc>
          <w:tcPr>
            <w:tcW w:w="2204" w:type="dxa"/>
            <w:vAlign w:val="center"/>
          </w:tcPr>
          <w:p w14:paraId="09837769">
            <w:pPr>
              <w:spacing w:line="400" w:lineRule="exact"/>
              <w:jc w:val="center"/>
              <w:rPr>
                <w:rFonts w:hint="default" w:ascii="Times New Roman" w:hAnsi="Times New Roman" w:eastAsia="宋体" w:cs="Times New Roman"/>
                <w:color w:val="000000"/>
                <w:szCs w:val="21"/>
              </w:rPr>
            </w:pPr>
          </w:p>
        </w:tc>
        <w:tc>
          <w:tcPr>
            <w:tcW w:w="916" w:type="dxa"/>
            <w:vAlign w:val="center"/>
          </w:tcPr>
          <w:p w14:paraId="1580BD02">
            <w:pPr>
              <w:spacing w:line="400" w:lineRule="exact"/>
              <w:jc w:val="center"/>
              <w:rPr>
                <w:rFonts w:hint="default" w:ascii="Times New Roman" w:hAnsi="Times New Roman" w:eastAsia="宋体" w:cs="Times New Roman"/>
                <w:color w:val="000000"/>
                <w:szCs w:val="21"/>
              </w:rPr>
            </w:pPr>
          </w:p>
        </w:tc>
        <w:tc>
          <w:tcPr>
            <w:tcW w:w="836" w:type="dxa"/>
            <w:vAlign w:val="center"/>
          </w:tcPr>
          <w:p w14:paraId="17003DB5">
            <w:pPr>
              <w:spacing w:line="400" w:lineRule="exact"/>
              <w:jc w:val="center"/>
              <w:rPr>
                <w:rFonts w:hint="default" w:ascii="Times New Roman" w:hAnsi="Times New Roman" w:eastAsia="宋体" w:cs="Times New Roman"/>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853" w:type="dxa"/>
            <w:vAlign w:val="center"/>
          </w:tcPr>
          <w:p w14:paraId="60E4195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7DA103DC">
            <w:pPr>
              <w:spacing w:line="400" w:lineRule="exact"/>
              <w:jc w:val="center"/>
              <w:rPr>
                <w:rFonts w:hint="default" w:ascii="Times New Roman" w:hAnsi="Times New Roman" w:eastAsia="宋体" w:cs="Times New Roman"/>
                <w:color w:val="000000"/>
                <w:szCs w:val="21"/>
              </w:rPr>
            </w:pPr>
          </w:p>
        </w:tc>
        <w:tc>
          <w:tcPr>
            <w:tcW w:w="1318" w:type="dxa"/>
            <w:vAlign w:val="center"/>
          </w:tcPr>
          <w:p w14:paraId="685A47B3">
            <w:pPr>
              <w:spacing w:line="400" w:lineRule="exact"/>
              <w:jc w:val="center"/>
              <w:rPr>
                <w:rFonts w:hint="default" w:ascii="Times New Roman" w:hAnsi="Times New Roman" w:eastAsia="宋体" w:cs="Times New Roman"/>
                <w:color w:val="000000"/>
                <w:szCs w:val="21"/>
              </w:rPr>
            </w:pPr>
          </w:p>
        </w:tc>
        <w:tc>
          <w:tcPr>
            <w:tcW w:w="2204" w:type="dxa"/>
            <w:vAlign w:val="center"/>
          </w:tcPr>
          <w:p w14:paraId="2E6A8BBF">
            <w:pPr>
              <w:spacing w:line="400" w:lineRule="exact"/>
              <w:jc w:val="center"/>
              <w:rPr>
                <w:rFonts w:hint="default" w:ascii="Times New Roman" w:hAnsi="Times New Roman" w:eastAsia="宋体" w:cs="Times New Roman"/>
                <w:color w:val="000000"/>
                <w:szCs w:val="21"/>
              </w:rPr>
            </w:pPr>
          </w:p>
        </w:tc>
        <w:tc>
          <w:tcPr>
            <w:tcW w:w="916" w:type="dxa"/>
            <w:vAlign w:val="center"/>
          </w:tcPr>
          <w:p w14:paraId="2AD17C6D">
            <w:pPr>
              <w:spacing w:line="400" w:lineRule="exact"/>
              <w:jc w:val="center"/>
              <w:rPr>
                <w:rFonts w:hint="default" w:ascii="Times New Roman" w:hAnsi="Times New Roman" w:eastAsia="宋体" w:cs="Times New Roman"/>
                <w:color w:val="000000"/>
                <w:szCs w:val="21"/>
              </w:rPr>
            </w:pPr>
          </w:p>
        </w:tc>
        <w:tc>
          <w:tcPr>
            <w:tcW w:w="836" w:type="dxa"/>
            <w:vAlign w:val="center"/>
          </w:tcPr>
          <w:p w14:paraId="1B9D7DE2">
            <w:pPr>
              <w:spacing w:line="400" w:lineRule="exact"/>
              <w:jc w:val="center"/>
              <w:rPr>
                <w:rFonts w:hint="default" w:ascii="Times New Roman" w:hAnsi="Times New Roman" w:eastAsia="宋体" w:cs="Times New Roman"/>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853" w:type="dxa"/>
            <w:vAlign w:val="center"/>
          </w:tcPr>
          <w:p w14:paraId="183DB31C">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7D8529A">
            <w:pPr>
              <w:spacing w:line="400" w:lineRule="exact"/>
              <w:jc w:val="center"/>
              <w:rPr>
                <w:rFonts w:hint="default" w:ascii="Times New Roman" w:hAnsi="Times New Roman" w:eastAsia="宋体" w:cs="Times New Roman"/>
                <w:color w:val="000000"/>
                <w:szCs w:val="21"/>
              </w:rPr>
            </w:pPr>
          </w:p>
        </w:tc>
        <w:tc>
          <w:tcPr>
            <w:tcW w:w="1318" w:type="dxa"/>
            <w:vAlign w:val="center"/>
          </w:tcPr>
          <w:p w14:paraId="5AFE68DD">
            <w:pPr>
              <w:spacing w:line="400" w:lineRule="exact"/>
              <w:jc w:val="center"/>
              <w:rPr>
                <w:rFonts w:hint="default" w:ascii="Times New Roman" w:hAnsi="Times New Roman" w:eastAsia="宋体" w:cs="Times New Roman"/>
                <w:color w:val="000000"/>
                <w:szCs w:val="21"/>
              </w:rPr>
            </w:pPr>
          </w:p>
        </w:tc>
        <w:tc>
          <w:tcPr>
            <w:tcW w:w="2204" w:type="dxa"/>
            <w:vAlign w:val="center"/>
          </w:tcPr>
          <w:p w14:paraId="5E9B1B23">
            <w:pPr>
              <w:spacing w:line="400" w:lineRule="exact"/>
              <w:jc w:val="center"/>
              <w:rPr>
                <w:rFonts w:hint="default" w:ascii="Times New Roman" w:hAnsi="Times New Roman" w:eastAsia="宋体" w:cs="Times New Roman"/>
                <w:color w:val="000000"/>
                <w:szCs w:val="21"/>
              </w:rPr>
            </w:pPr>
          </w:p>
        </w:tc>
        <w:tc>
          <w:tcPr>
            <w:tcW w:w="916" w:type="dxa"/>
            <w:vAlign w:val="center"/>
          </w:tcPr>
          <w:p w14:paraId="5AFC3186">
            <w:pPr>
              <w:spacing w:line="400" w:lineRule="exact"/>
              <w:jc w:val="center"/>
              <w:rPr>
                <w:rFonts w:hint="default" w:ascii="Times New Roman" w:hAnsi="Times New Roman" w:eastAsia="宋体" w:cs="Times New Roman"/>
                <w:color w:val="000000"/>
                <w:szCs w:val="21"/>
              </w:rPr>
            </w:pPr>
          </w:p>
        </w:tc>
        <w:tc>
          <w:tcPr>
            <w:tcW w:w="836" w:type="dxa"/>
            <w:vAlign w:val="center"/>
          </w:tcPr>
          <w:p w14:paraId="1004F6E9">
            <w:pPr>
              <w:spacing w:line="400" w:lineRule="exact"/>
              <w:jc w:val="center"/>
              <w:rPr>
                <w:rFonts w:hint="default" w:ascii="Times New Roman" w:hAnsi="Times New Roman" w:eastAsia="宋体" w:cs="Times New Roman"/>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853" w:type="dxa"/>
            <w:vAlign w:val="center"/>
          </w:tcPr>
          <w:p w14:paraId="6F799E94">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173A2F2F">
            <w:pPr>
              <w:spacing w:line="400" w:lineRule="exact"/>
              <w:jc w:val="center"/>
              <w:rPr>
                <w:rFonts w:hint="default" w:ascii="Times New Roman" w:hAnsi="Times New Roman" w:eastAsia="宋体" w:cs="Times New Roman"/>
                <w:color w:val="000000"/>
                <w:szCs w:val="21"/>
              </w:rPr>
            </w:pPr>
          </w:p>
        </w:tc>
        <w:tc>
          <w:tcPr>
            <w:tcW w:w="1318" w:type="dxa"/>
            <w:vAlign w:val="center"/>
          </w:tcPr>
          <w:p w14:paraId="601C9EEA">
            <w:pPr>
              <w:spacing w:line="400" w:lineRule="exact"/>
              <w:jc w:val="center"/>
              <w:rPr>
                <w:rFonts w:hint="default" w:ascii="Times New Roman" w:hAnsi="Times New Roman" w:eastAsia="宋体" w:cs="Times New Roman"/>
                <w:color w:val="000000"/>
                <w:szCs w:val="21"/>
              </w:rPr>
            </w:pPr>
          </w:p>
        </w:tc>
        <w:tc>
          <w:tcPr>
            <w:tcW w:w="2204" w:type="dxa"/>
            <w:vAlign w:val="center"/>
          </w:tcPr>
          <w:p w14:paraId="025773F7">
            <w:pPr>
              <w:spacing w:line="400" w:lineRule="exact"/>
              <w:jc w:val="center"/>
              <w:rPr>
                <w:rFonts w:hint="default" w:ascii="Times New Roman" w:hAnsi="Times New Roman" w:eastAsia="宋体" w:cs="Times New Roman"/>
                <w:color w:val="000000"/>
                <w:szCs w:val="21"/>
              </w:rPr>
            </w:pPr>
          </w:p>
        </w:tc>
        <w:tc>
          <w:tcPr>
            <w:tcW w:w="916" w:type="dxa"/>
            <w:vAlign w:val="center"/>
          </w:tcPr>
          <w:p w14:paraId="04A286E0">
            <w:pPr>
              <w:spacing w:line="400" w:lineRule="exact"/>
              <w:jc w:val="center"/>
              <w:rPr>
                <w:rFonts w:hint="default" w:ascii="Times New Roman" w:hAnsi="Times New Roman" w:eastAsia="宋体" w:cs="Times New Roman"/>
                <w:color w:val="000000"/>
                <w:szCs w:val="21"/>
              </w:rPr>
            </w:pPr>
          </w:p>
        </w:tc>
        <w:tc>
          <w:tcPr>
            <w:tcW w:w="836" w:type="dxa"/>
            <w:vAlign w:val="center"/>
          </w:tcPr>
          <w:p w14:paraId="52E86310">
            <w:pPr>
              <w:spacing w:line="400" w:lineRule="exact"/>
              <w:jc w:val="center"/>
              <w:rPr>
                <w:rFonts w:hint="default" w:ascii="Times New Roman" w:hAnsi="Times New Roman" w:eastAsia="宋体" w:cs="Times New Roman"/>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853" w:type="dxa"/>
            <w:vAlign w:val="center"/>
          </w:tcPr>
          <w:p w14:paraId="05C109B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4ECB5FDE">
            <w:pPr>
              <w:spacing w:line="400" w:lineRule="exact"/>
              <w:jc w:val="center"/>
              <w:rPr>
                <w:rFonts w:hint="default" w:ascii="Times New Roman" w:hAnsi="Times New Roman" w:eastAsia="宋体" w:cs="Times New Roman"/>
                <w:color w:val="000000"/>
                <w:szCs w:val="21"/>
              </w:rPr>
            </w:pPr>
          </w:p>
        </w:tc>
        <w:tc>
          <w:tcPr>
            <w:tcW w:w="1318" w:type="dxa"/>
            <w:vAlign w:val="center"/>
          </w:tcPr>
          <w:p w14:paraId="1B4A1597">
            <w:pPr>
              <w:spacing w:line="400" w:lineRule="exact"/>
              <w:jc w:val="center"/>
              <w:rPr>
                <w:rFonts w:hint="default" w:ascii="Times New Roman" w:hAnsi="Times New Roman" w:eastAsia="宋体" w:cs="Times New Roman"/>
                <w:color w:val="000000"/>
                <w:szCs w:val="21"/>
              </w:rPr>
            </w:pPr>
          </w:p>
        </w:tc>
        <w:tc>
          <w:tcPr>
            <w:tcW w:w="2204" w:type="dxa"/>
            <w:vAlign w:val="center"/>
          </w:tcPr>
          <w:p w14:paraId="672E39D3">
            <w:pPr>
              <w:spacing w:line="400" w:lineRule="exact"/>
              <w:jc w:val="center"/>
              <w:rPr>
                <w:rFonts w:hint="default" w:ascii="Times New Roman" w:hAnsi="Times New Roman" w:eastAsia="宋体" w:cs="Times New Roman"/>
                <w:color w:val="000000"/>
                <w:szCs w:val="21"/>
              </w:rPr>
            </w:pPr>
          </w:p>
        </w:tc>
        <w:tc>
          <w:tcPr>
            <w:tcW w:w="916" w:type="dxa"/>
            <w:vAlign w:val="center"/>
          </w:tcPr>
          <w:p w14:paraId="2A83078D">
            <w:pPr>
              <w:spacing w:line="400" w:lineRule="exact"/>
              <w:jc w:val="center"/>
              <w:rPr>
                <w:rFonts w:hint="default" w:ascii="Times New Roman" w:hAnsi="Times New Roman" w:eastAsia="宋体" w:cs="Times New Roman"/>
                <w:color w:val="000000"/>
                <w:szCs w:val="21"/>
              </w:rPr>
            </w:pPr>
          </w:p>
        </w:tc>
        <w:tc>
          <w:tcPr>
            <w:tcW w:w="836" w:type="dxa"/>
            <w:vAlign w:val="center"/>
          </w:tcPr>
          <w:p w14:paraId="6ECD9A8C">
            <w:pPr>
              <w:spacing w:line="400" w:lineRule="exact"/>
              <w:jc w:val="center"/>
              <w:rPr>
                <w:rFonts w:hint="default" w:ascii="Times New Roman" w:hAnsi="Times New Roman" w:eastAsia="宋体" w:cs="Times New Roman"/>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853" w:type="dxa"/>
            <w:vAlign w:val="center"/>
          </w:tcPr>
          <w:p w14:paraId="2BD10CC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3280667">
            <w:pPr>
              <w:spacing w:line="400" w:lineRule="exact"/>
              <w:jc w:val="center"/>
              <w:rPr>
                <w:rFonts w:hint="default" w:ascii="Times New Roman" w:hAnsi="Times New Roman" w:eastAsia="宋体" w:cs="Times New Roman"/>
                <w:color w:val="000000"/>
                <w:szCs w:val="21"/>
              </w:rPr>
            </w:pPr>
          </w:p>
        </w:tc>
        <w:tc>
          <w:tcPr>
            <w:tcW w:w="1318" w:type="dxa"/>
            <w:vAlign w:val="center"/>
          </w:tcPr>
          <w:p w14:paraId="7C267628">
            <w:pPr>
              <w:spacing w:line="400" w:lineRule="exact"/>
              <w:jc w:val="center"/>
              <w:rPr>
                <w:rFonts w:hint="default" w:ascii="Times New Roman" w:hAnsi="Times New Roman" w:eastAsia="宋体" w:cs="Times New Roman"/>
                <w:color w:val="000000"/>
                <w:szCs w:val="21"/>
              </w:rPr>
            </w:pPr>
          </w:p>
        </w:tc>
        <w:tc>
          <w:tcPr>
            <w:tcW w:w="2204" w:type="dxa"/>
            <w:vAlign w:val="center"/>
          </w:tcPr>
          <w:p w14:paraId="708F7C95">
            <w:pPr>
              <w:spacing w:line="400" w:lineRule="exact"/>
              <w:jc w:val="center"/>
              <w:rPr>
                <w:rFonts w:hint="default" w:ascii="Times New Roman" w:hAnsi="Times New Roman" w:eastAsia="宋体" w:cs="Times New Roman"/>
                <w:color w:val="000000"/>
                <w:szCs w:val="21"/>
              </w:rPr>
            </w:pPr>
          </w:p>
        </w:tc>
        <w:tc>
          <w:tcPr>
            <w:tcW w:w="916" w:type="dxa"/>
            <w:vAlign w:val="center"/>
          </w:tcPr>
          <w:p w14:paraId="3C824E41">
            <w:pPr>
              <w:spacing w:line="400" w:lineRule="exact"/>
              <w:jc w:val="center"/>
              <w:rPr>
                <w:rFonts w:hint="default" w:ascii="Times New Roman" w:hAnsi="Times New Roman" w:eastAsia="宋体" w:cs="Times New Roman"/>
                <w:color w:val="000000"/>
                <w:szCs w:val="21"/>
              </w:rPr>
            </w:pPr>
          </w:p>
        </w:tc>
        <w:tc>
          <w:tcPr>
            <w:tcW w:w="836" w:type="dxa"/>
            <w:vAlign w:val="center"/>
          </w:tcPr>
          <w:p w14:paraId="3B9419F3">
            <w:pPr>
              <w:spacing w:line="400" w:lineRule="exact"/>
              <w:jc w:val="center"/>
              <w:rPr>
                <w:rFonts w:hint="default" w:ascii="Times New Roman" w:hAnsi="Times New Roman" w:eastAsia="宋体" w:cs="Times New Roman"/>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853" w:type="dxa"/>
            <w:vAlign w:val="center"/>
          </w:tcPr>
          <w:p w14:paraId="63312EA4">
            <w:pPr>
              <w:spacing w:line="400" w:lineRule="exact"/>
              <w:ind w:left="-90" w:right="-107" w:rightChars="-51"/>
              <w:jc w:val="center"/>
              <w:rPr>
                <w:rFonts w:hint="default" w:ascii="Times New Roman" w:hAnsi="Times New Roman" w:eastAsia="宋体" w:cs="Times New Roman"/>
                <w:color w:val="000000"/>
                <w:szCs w:val="21"/>
              </w:rPr>
            </w:pPr>
          </w:p>
        </w:tc>
        <w:tc>
          <w:tcPr>
            <w:tcW w:w="1318" w:type="dxa"/>
            <w:vAlign w:val="center"/>
          </w:tcPr>
          <w:p w14:paraId="767A6CB7">
            <w:pPr>
              <w:spacing w:line="400" w:lineRule="exact"/>
              <w:jc w:val="center"/>
              <w:rPr>
                <w:rFonts w:hint="default" w:ascii="Times New Roman" w:hAnsi="Times New Roman" w:eastAsia="宋体" w:cs="Times New Roman"/>
                <w:color w:val="000000"/>
                <w:szCs w:val="21"/>
              </w:rPr>
            </w:pPr>
          </w:p>
        </w:tc>
        <w:tc>
          <w:tcPr>
            <w:tcW w:w="1318" w:type="dxa"/>
            <w:vAlign w:val="center"/>
          </w:tcPr>
          <w:p w14:paraId="2CD2A16D">
            <w:pPr>
              <w:spacing w:line="400" w:lineRule="exact"/>
              <w:jc w:val="center"/>
              <w:rPr>
                <w:rFonts w:hint="default" w:ascii="Times New Roman" w:hAnsi="Times New Roman" w:eastAsia="宋体" w:cs="Times New Roman"/>
                <w:color w:val="000000"/>
                <w:szCs w:val="21"/>
              </w:rPr>
            </w:pPr>
          </w:p>
        </w:tc>
        <w:tc>
          <w:tcPr>
            <w:tcW w:w="2204" w:type="dxa"/>
            <w:vAlign w:val="center"/>
          </w:tcPr>
          <w:p w14:paraId="09A56DC4">
            <w:pPr>
              <w:spacing w:line="400" w:lineRule="exact"/>
              <w:jc w:val="center"/>
              <w:rPr>
                <w:rFonts w:hint="default" w:ascii="Times New Roman" w:hAnsi="Times New Roman" w:eastAsia="宋体" w:cs="Times New Roman"/>
                <w:color w:val="000000"/>
                <w:szCs w:val="21"/>
              </w:rPr>
            </w:pPr>
          </w:p>
        </w:tc>
        <w:tc>
          <w:tcPr>
            <w:tcW w:w="916" w:type="dxa"/>
            <w:vAlign w:val="center"/>
          </w:tcPr>
          <w:p w14:paraId="12C5C39B">
            <w:pPr>
              <w:spacing w:line="400" w:lineRule="exact"/>
              <w:jc w:val="center"/>
              <w:rPr>
                <w:rFonts w:hint="default" w:ascii="Times New Roman" w:hAnsi="Times New Roman" w:eastAsia="宋体" w:cs="Times New Roman"/>
                <w:color w:val="000000"/>
                <w:szCs w:val="21"/>
              </w:rPr>
            </w:pPr>
          </w:p>
        </w:tc>
        <w:tc>
          <w:tcPr>
            <w:tcW w:w="836" w:type="dxa"/>
            <w:vAlign w:val="center"/>
          </w:tcPr>
          <w:p w14:paraId="2D941C8D">
            <w:pPr>
              <w:spacing w:line="400" w:lineRule="exact"/>
              <w:jc w:val="center"/>
              <w:rPr>
                <w:rFonts w:hint="default" w:ascii="Times New Roman" w:hAnsi="Times New Roman" w:eastAsia="宋体" w:cs="Times New Roman"/>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853" w:type="dxa"/>
            <w:vAlign w:val="center"/>
          </w:tcPr>
          <w:p w14:paraId="7320859F">
            <w:pPr>
              <w:spacing w:line="400" w:lineRule="exact"/>
              <w:jc w:val="center"/>
              <w:rPr>
                <w:rFonts w:hint="default" w:ascii="Times New Roman" w:hAnsi="Times New Roman" w:eastAsia="宋体" w:cs="Times New Roman"/>
                <w:color w:val="000000"/>
                <w:szCs w:val="21"/>
              </w:rPr>
            </w:pPr>
          </w:p>
        </w:tc>
        <w:tc>
          <w:tcPr>
            <w:tcW w:w="1318" w:type="dxa"/>
            <w:vAlign w:val="center"/>
          </w:tcPr>
          <w:p w14:paraId="40DAC689">
            <w:pPr>
              <w:spacing w:line="400" w:lineRule="exact"/>
              <w:jc w:val="center"/>
              <w:rPr>
                <w:rFonts w:hint="default" w:ascii="Times New Roman" w:hAnsi="Times New Roman" w:eastAsia="宋体" w:cs="Times New Roman"/>
                <w:color w:val="000000"/>
                <w:szCs w:val="21"/>
              </w:rPr>
            </w:pPr>
          </w:p>
        </w:tc>
        <w:tc>
          <w:tcPr>
            <w:tcW w:w="1318" w:type="dxa"/>
            <w:vAlign w:val="center"/>
          </w:tcPr>
          <w:p w14:paraId="45670877">
            <w:pPr>
              <w:spacing w:line="400" w:lineRule="exact"/>
              <w:jc w:val="center"/>
              <w:rPr>
                <w:rFonts w:hint="default" w:ascii="Times New Roman" w:hAnsi="Times New Roman" w:eastAsia="宋体" w:cs="Times New Roman"/>
                <w:color w:val="000000"/>
                <w:szCs w:val="21"/>
              </w:rPr>
            </w:pPr>
          </w:p>
        </w:tc>
        <w:tc>
          <w:tcPr>
            <w:tcW w:w="2204" w:type="dxa"/>
            <w:vAlign w:val="center"/>
          </w:tcPr>
          <w:p w14:paraId="7115FD82">
            <w:pPr>
              <w:spacing w:line="400" w:lineRule="exact"/>
              <w:jc w:val="center"/>
              <w:rPr>
                <w:rFonts w:hint="default" w:ascii="Times New Roman" w:hAnsi="Times New Roman" w:eastAsia="宋体" w:cs="Times New Roman"/>
                <w:color w:val="000000"/>
                <w:szCs w:val="21"/>
              </w:rPr>
            </w:pPr>
          </w:p>
        </w:tc>
        <w:tc>
          <w:tcPr>
            <w:tcW w:w="916" w:type="dxa"/>
            <w:vAlign w:val="center"/>
          </w:tcPr>
          <w:p w14:paraId="02B19729">
            <w:pPr>
              <w:spacing w:line="400" w:lineRule="exact"/>
              <w:jc w:val="center"/>
              <w:rPr>
                <w:rFonts w:hint="default" w:ascii="Times New Roman" w:hAnsi="Times New Roman" w:eastAsia="宋体" w:cs="Times New Roman"/>
                <w:color w:val="000000"/>
                <w:szCs w:val="21"/>
              </w:rPr>
            </w:pPr>
          </w:p>
        </w:tc>
        <w:tc>
          <w:tcPr>
            <w:tcW w:w="836" w:type="dxa"/>
            <w:vAlign w:val="center"/>
          </w:tcPr>
          <w:p w14:paraId="3E1F73BA">
            <w:pPr>
              <w:spacing w:line="400" w:lineRule="exact"/>
              <w:jc w:val="center"/>
              <w:rPr>
                <w:rFonts w:hint="default" w:ascii="Times New Roman" w:hAnsi="Times New Roman" w:eastAsia="宋体" w:cs="Times New Roman"/>
                <w:color w:val="000000"/>
                <w:szCs w:val="21"/>
              </w:rPr>
            </w:pPr>
          </w:p>
        </w:tc>
      </w:tr>
    </w:tbl>
    <w:p w14:paraId="4DA6922C">
      <w:pPr>
        <w:ind w:firstLine="210" w:firstLineChars="100"/>
        <w:rPr>
          <w:rFonts w:hint="default" w:ascii="Times New Roman" w:hAnsi="Times New Roman" w:eastAsia="宋体" w:cs="Times New Roman"/>
          <w:color w:val="000000"/>
          <w:szCs w:val="21"/>
        </w:rPr>
      </w:pPr>
    </w:p>
    <w:p w14:paraId="71C7D93A">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19570C7E">
      <w:pPr>
        <w:ind w:firstLine="210" w:firstLineChars="100"/>
        <w:jc w:val="center"/>
        <w:rPr>
          <w:rFonts w:hint="default" w:ascii="Times New Roman" w:hAnsi="Times New Roman" w:eastAsia="宋体" w:cs="Times New Roman"/>
          <w:color w:val="000000"/>
          <w:szCs w:val="21"/>
          <w:u w:val="single"/>
        </w:rPr>
      </w:pPr>
    </w:p>
    <w:p w14:paraId="60BB6DD0">
      <w:pPr>
        <w:ind w:firstLine="210" w:firstLineChars="100"/>
        <w:jc w:val="center"/>
        <w:rPr>
          <w:rFonts w:hint="default" w:ascii="Times New Roman" w:hAnsi="Times New Roman" w:eastAsia="宋体" w:cs="Times New Roman"/>
          <w:color w:val="000000"/>
          <w:szCs w:val="21"/>
          <w:u w:val="single"/>
        </w:rPr>
      </w:pPr>
    </w:p>
    <w:p w14:paraId="52B9CFE4">
      <w:pPr>
        <w:ind w:firstLine="210" w:firstLineChars="100"/>
        <w:rPr>
          <w:rFonts w:hint="default" w:ascii="Times New Roman" w:hAnsi="Times New Roman" w:eastAsia="宋体" w:cs="Times New Roman"/>
          <w:color w:val="000000"/>
          <w:szCs w:val="21"/>
        </w:rPr>
      </w:pPr>
    </w:p>
    <w:p w14:paraId="58A3E557">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1DD4BBDA">
      <w:pPr>
        <w:pStyle w:val="6"/>
        <w:rPr>
          <w:rFonts w:hint="default" w:ascii="Times New Roman" w:hAnsi="Times New Roman" w:eastAsia="宋体" w:cs="Times New Roman"/>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3"/>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2E95D47B"/>
    <w:multiLevelType w:val="singleLevel"/>
    <w:tmpl w:val="2E95D47B"/>
    <w:lvl w:ilvl="0" w:tentative="0">
      <w:start w:val="1"/>
      <w:numFmt w:val="decimal"/>
      <w:pStyle w:val="4"/>
      <w:suff w:val="nothing"/>
      <w:lvlText w:val="%1．"/>
      <w:lvlJc w:val="left"/>
      <w:pPr>
        <w:ind w:left="17" w:firstLine="400"/>
      </w:pPr>
      <w:rPr>
        <w:rFonts w:hint="default"/>
      </w:rPr>
    </w:lvl>
  </w:abstractNum>
  <w:abstractNum w:abstractNumId="3">
    <w:nsid w:val="3A5F1D6C"/>
    <w:multiLevelType w:val="singleLevel"/>
    <w:tmpl w:val="3A5F1D6C"/>
    <w:lvl w:ilvl="0" w:tentative="0">
      <w:start w:val="2"/>
      <w:numFmt w:val="decimal"/>
      <w:suff w:val="nothing"/>
      <w:lvlText w:val="%1、"/>
      <w:lvlJc w:val="left"/>
    </w:lvl>
  </w:abstractNum>
  <w:abstractNum w:abstractNumId="4">
    <w:nsid w:val="59988EA0"/>
    <w:multiLevelType w:val="singleLevel"/>
    <w:tmpl w:val="59988EA0"/>
    <w:lvl w:ilvl="0" w:tentative="0">
      <w:start w:val="2"/>
      <w:numFmt w:val="decimal"/>
      <w:suff w:val="nothing"/>
      <w:lvlText w:val="%1、"/>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F084473"/>
    <w:rsid w:val="0F3638ED"/>
    <w:rsid w:val="0F3E7545"/>
    <w:rsid w:val="0F56600C"/>
    <w:rsid w:val="0F723405"/>
    <w:rsid w:val="0F751969"/>
    <w:rsid w:val="0F800104"/>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3B29E4"/>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B61DF"/>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33E72"/>
    <w:rsid w:val="2A4D466A"/>
    <w:rsid w:val="2A571212"/>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01D66"/>
    <w:rsid w:val="2BCA60F5"/>
    <w:rsid w:val="2BDF25BB"/>
    <w:rsid w:val="2BED184D"/>
    <w:rsid w:val="2BF97573"/>
    <w:rsid w:val="2C282379"/>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B9065A"/>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90CFE"/>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8033794"/>
    <w:rsid w:val="58212766"/>
    <w:rsid w:val="58263803"/>
    <w:rsid w:val="583B5BED"/>
    <w:rsid w:val="584B2C50"/>
    <w:rsid w:val="58575B08"/>
    <w:rsid w:val="589C0B6F"/>
    <w:rsid w:val="58A806C6"/>
    <w:rsid w:val="58B26E94"/>
    <w:rsid w:val="58C223CA"/>
    <w:rsid w:val="58C346B5"/>
    <w:rsid w:val="58D53FE9"/>
    <w:rsid w:val="58E42340"/>
    <w:rsid w:val="59020C98"/>
    <w:rsid w:val="5959116E"/>
    <w:rsid w:val="595C1744"/>
    <w:rsid w:val="59633BAD"/>
    <w:rsid w:val="59A71C9E"/>
    <w:rsid w:val="59A76356"/>
    <w:rsid w:val="59F04A80"/>
    <w:rsid w:val="59F519D4"/>
    <w:rsid w:val="59F85C2D"/>
    <w:rsid w:val="5A050A6E"/>
    <w:rsid w:val="5A0C177D"/>
    <w:rsid w:val="5A2630E3"/>
    <w:rsid w:val="5A307436"/>
    <w:rsid w:val="5A403EEE"/>
    <w:rsid w:val="5A4B0CCF"/>
    <w:rsid w:val="5A582702"/>
    <w:rsid w:val="5A5D2CFE"/>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0F872D1"/>
    <w:rsid w:val="6107582C"/>
    <w:rsid w:val="61237C21"/>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46789"/>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D6F99"/>
    <w:rsid w:val="66374AE6"/>
    <w:rsid w:val="663F54F7"/>
    <w:rsid w:val="66442840"/>
    <w:rsid w:val="664C6704"/>
    <w:rsid w:val="664E5351"/>
    <w:rsid w:val="66503496"/>
    <w:rsid w:val="66520FBC"/>
    <w:rsid w:val="66595BE2"/>
    <w:rsid w:val="66613280"/>
    <w:rsid w:val="6686712D"/>
    <w:rsid w:val="668B29C5"/>
    <w:rsid w:val="668B6FEC"/>
    <w:rsid w:val="669B741A"/>
    <w:rsid w:val="66AE3981"/>
    <w:rsid w:val="66DD6475"/>
    <w:rsid w:val="66E83943"/>
    <w:rsid w:val="66ED6329"/>
    <w:rsid w:val="66EF6874"/>
    <w:rsid w:val="66F531AA"/>
    <w:rsid w:val="66F608B5"/>
    <w:rsid w:val="66FA66F1"/>
    <w:rsid w:val="6721791E"/>
    <w:rsid w:val="67271ECB"/>
    <w:rsid w:val="672A6B2F"/>
    <w:rsid w:val="67483420"/>
    <w:rsid w:val="676E3E49"/>
    <w:rsid w:val="6777089F"/>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A70F3"/>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A50E3"/>
    <w:rsid w:val="705E3594"/>
    <w:rsid w:val="706D47F2"/>
    <w:rsid w:val="70904E30"/>
    <w:rsid w:val="70CC3C5C"/>
    <w:rsid w:val="70D13186"/>
    <w:rsid w:val="70DA79DB"/>
    <w:rsid w:val="70E66DDE"/>
    <w:rsid w:val="710708CC"/>
    <w:rsid w:val="710D33C2"/>
    <w:rsid w:val="710E6DC5"/>
    <w:rsid w:val="71201E7A"/>
    <w:rsid w:val="713906D7"/>
    <w:rsid w:val="713944E1"/>
    <w:rsid w:val="71910B15"/>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715675"/>
    <w:rsid w:val="73B65107"/>
    <w:rsid w:val="73E96CCD"/>
    <w:rsid w:val="73E9784B"/>
    <w:rsid w:val="73F0718E"/>
    <w:rsid w:val="73FC6321"/>
    <w:rsid w:val="74070CA0"/>
    <w:rsid w:val="740A2040"/>
    <w:rsid w:val="746C01C5"/>
    <w:rsid w:val="746D3939"/>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06175D"/>
    <w:rsid w:val="7F1055D7"/>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4">
    <w:name w:val="heading 2"/>
    <w:basedOn w:val="1"/>
    <w:next w:val="1"/>
    <w:link w:val="25"/>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List 2"/>
    <w:basedOn w:val="1"/>
    <w:qFormat/>
    <w:uiPriority w:val="0"/>
    <w:pPr>
      <w:ind w:left="100" w:leftChars="200" w:hanging="200" w:hangingChars="200"/>
    </w:pPr>
  </w:style>
  <w:style w:type="paragraph" w:styleId="5">
    <w:name w:val="Normal Indent"/>
    <w:basedOn w:val="1"/>
    <w:autoRedefine/>
    <w:qFormat/>
    <w:uiPriority w:val="0"/>
    <w:pPr>
      <w:ind w:firstLine="420"/>
    </w:pPr>
    <w:rPr>
      <w:szCs w:val="20"/>
    </w:rPr>
  </w:style>
  <w:style w:type="paragraph" w:styleId="6">
    <w:name w:val="Body Text"/>
    <w:basedOn w:val="1"/>
    <w:next w:val="7"/>
    <w:autoRedefine/>
    <w:qFormat/>
    <w:uiPriority w:val="0"/>
    <w:pPr>
      <w:spacing w:after="120"/>
    </w:pPr>
  </w:style>
  <w:style w:type="paragraph" w:styleId="7">
    <w:name w:val="Title"/>
    <w:basedOn w:val="1"/>
    <w:next w:val="1"/>
    <w:autoRedefine/>
    <w:qFormat/>
    <w:uiPriority w:val="0"/>
    <w:pPr>
      <w:jc w:val="center"/>
    </w:pPr>
    <w:rPr>
      <w:sz w:val="30"/>
      <w:szCs w:val="30"/>
    </w:rPr>
  </w:style>
  <w:style w:type="paragraph" w:styleId="8">
    <w:name w:val="Body Text Indent"/>
    <w:basedOn w:val="1"/>
    <w:next w:val="9"/>
    <w:autoRedefine/>
    <w:qFormat/>
    <w:uiPriority w:val="0"/>
    <w:pPr>
      <w:spacing w:after="120"/>
      <w:ind w:left="420" w:leftChars="200"/>
    </w:pPr>
  </w:style>
  <w:style w:type="paragraph" w:styleId="9">
    <w:name w:val="envelope return"/>
    <w:basedOn w:val="1"/>
    <w:autoRedefine/>
    <w:unhideWhenUsed/>
    <w:qFormat/>
    <w:uiPriority w:val="99"/>
    <w:pPr>
      <w:snapToGrid w:val="0"/>
      <w:ind w:firstLine="200"/>
    </w:pPr>
    <w:rPr>
      <w:rFonts w:ascii="Arial" w:hAnsi="Arial" w:cs="Arial"/>
      <w:szCs w:val="20"/>
    </w:rPr>
  </w:style>
  <w:style w:type="paragraph" w:styleId="10">
    <w:name w:val="Balloon Text"/>
    <w:basedOn w:val="1"/>
    <w:link w:val="41"/>
    <w:autoRedefine/>
    <w:qFormat/>
    <w:uiPriority w:val="0"/>
    <w:rPr>
      <w:sz w:val="18"/>
      <w:szCs w:val="18"/>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link w:val="37"/>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autoRedefine/>
    <w:qFormat/>
    <w:uiPriority w:val="99"/>
    <w:pPr>
      <w:spacing w:beforeAutospacing="1" w:afterAutospacing="1"/>
      <w:jc w:val="left"/>
    </w:pPr>
    <w:rPr>
      <w:rFonts w:cs="Times New Roman"/>
      <w:kern w:val="0"/>
      <w:sz w:val="24"/>
    </w:rPr>
  </w:style>
  <w:style w:type="paragraph" w:styleId="14">
    <w:name w:val="Body Text First Indent 2"/>
    <w:basedOn w:val="8"/>
    <w:next w:val="6"/>
    <w:autoRedefine/>
    <w:unhideWhenUsed/>
    <w:qFormat/>
    <w:uiPriority w:val="99"/>
    <w:pPr>
      <w:ind w:firstLine="420" w:firstLineChars="200"/>
    </w:pPr>
    <w:rPr>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FollowedHyperlink"/>
    <w:basedOn w:val="17"/>
    <w:autoRedefine/>
    <w:qFormat/>
    <w:uiPriority w:val="0"/>
    <w:rPr>
      <w:rFonts w:hint="eastAsia" w:ascii="微软雅黑" w:hAnsi="微软雅黑" w:eastAsia="微软雅黑" w:cs="微软雅黑"/>
      <w:color w:val="323232"/>
      <w:sz w:val="21"/>
      <w:szCs w:val="21"/>
      <w:u w:val="none"/>
    </w:rPr>
  </w:style>
  <w:style w:type="character" w:styleId="21">
    <w:name w:val="Hyperlink"/>
    <w:basedOn w:val="17"/>
    <w:autoRedefine/>
    <w:qFormat/>
    <w:uiPriority w:val="0"/>
    <w:rPr>
      <w:color w:val="0000FF"/>
      <w:u w:val="single"/>
    </w:rPr>
  </w:style>
  <w:style w:type="paragraph" w:customStyle="1" w:styleId="22">
    <w:name w:val="WPSOffice手动目录 1"/>
    <w:autoRedefine/>
    <w:qFormat/>
    <w:uiPriority w:val="0"/>
    <w:rPr>
      <w:rFonts w:asciiTheme="minorHAnsi" w:hAnsiTheme="minorHAnsi" w:eastAsiaTheme="minorEastAsia" w:cstheme="minorBidi"/>
      <w:lang w:val="en-US" w:eastAsia="zh-CN" w:bidi="ar-SA"/>
    </w:rPr>
  </w:style>
  <w:style w:type="paragraph" w:customStyle="1" w:styleId="23">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4">
    <w:name w:val="正文 题目"/>
    <w:basedOn w:val="1"/>
    <w:autoRedefine/>
    <w:qFormat/>
    <w:uiPriority w:val="0"/>
    <w:pPr>
      <w:jc w:val="center"/>
    </w:pPr>
    <w:rPr>
      <w:rFonts w:ascii="黑体" w:hAnsi="黑体" w:eastAsia="黑体"/>
      <w:sz w:val="28"/>
    </w:rPr>
  </w:style>
  <w:style w:type="character" w:customStyle="1" w:styleId="25">
    <w:name w:val="标题 2 Char"/>
    <w:link w:val="4"/>
    <w:autoRedefine/>
    <w:qFormat/>
    <w:uiPriority w:val="0"/>
    <w:rPr>
      <w:rFonts w:ascii="Arial" w:hAnsi="Arial"/>
      <w:b/>
      <w:bCs/>
      <w:sz w:val="28"/>
      <w:szCs w:val="32"/>
    </w:rPr>
  </w:style>
  <w:style w:type="character" w:customStyle="1" w:styleId="26">
    <w:name w:val="font01"/>
    <w:basedOn w:val="17"/>
    <w:autoRedefine/>
    <w:qFormat/>
    <w:uiPriority w:val="0"/>
    <w:rPr>
      <w:rFonts w:hint="eastAsia" w:ascii="宋体" w:hAnsi="宋体" w:eastAsia="宋体" w:cs="宋体"/>
      <w:color w:val="000000"/>
      <w:sz w:val="20"/>
      <w:szCs w:val="20"/>
      <w:u w:val="none"/>
    </w:rPr>
  </w:style>
  <w:style w:type="character" w:customStyle="1" w:styleId="27">
    <w:name w:val="font31"/>
    <w:basedOn w:val="17"/>
    <w:autoRedefine/>
    <w:qFormat/>
    <w:uiPriority w:val="0"/>
    <w:rPr>
      <w:rFonts w:hint="eastAsia" w:ascii="宋体" w:hAnsi="宋体" w:eastAsia="宋体" w:cs="宋体"/>
      <w:color w:val="000000"/>
      <w:sz w:val="24"/>
      <w:szCs w:val="24"/>
      <w:u w:val="none"/>
    </w:rPr>
  </w:style>
  <w:style w:type="character" w:customStyle="1" w:styleId="28">
    <w:name w:val="font61"/>
    <w:basedOn w:val="17"/>
    <w:autoRedefine/>
    <w:qFormat/>
    <w:uiPriority w:val="0"/>
    <w:rPr>
      <w:rFonts w:hint="default" w:ascii="Times New Roman" w:hAnsi="Times New Roman" w:cs="Times New Roman"/>
      <w:color w:val="000000"/>
      <w:sz w:val="24"/>
      <w:szCs w:val="24"/>
      <w:u w:val="none"/>
    </w:rPr>
  </w:style>
  <w:style w:type="character" w:customStyle="1" w:styleId="29">
    <w:name w:val="font11"/>
    <w:basedOn w:val="17"/>
    <w:autoRedefine/>
    <w:qFormat/>
    <w:uiPriority w:val="0"/>
    <w:rPr>
      <w:rFonts w:hint="eastAsia" w:ascii="宋体" w:hAnsi="宋体" w:eastAsia="宋体" w:cs="宋体"/>
      <w:color w:val="000000"/>
      <w:sz w:val="24"/>
      <w:szCs w:val="24"/>
      <w:u w:val="none"/>
    </w:rPr>
  </w:style>
  <w:style w:type="character" w:customStyle="1" w:styleId="30">
    <w:name w:val="font51"/>
    <w:basedOn w:val="17"/>
    <w:autoRedefine/>
    <w:qFormat/>
    <w:uiPriority w:val="0"/>
    <w:rPr>
      <w:rFonts w:ascii="Calibri" w:hAnsi="Calibri" w:cs="Calibri"/>
      <w:color w:val="000000"/>
      <w:sz w:val="24"/>
      <w:szCs w:val="24"/>
      <w:u w:val="none"/>
    </w:rPr>
  </w:style>
  <w:style w:type="character" w:customStyle="1" w:styleId="31">
    <w:name w:val="font21"/>
    <w:basedOn w:val="17"/>
    <w:autoRedefine/>
    <w:qFormat/>
    <w:uiPriority w:val="0"/>
    <w:rPr>
      <w:rFonts w:hint="eastAsia" w:ascii="宋体" w:hAnsi="宋体" w:eastAsia="宋体" w:cs="宋体"/>
      <w:b/>
      <w:bCs/>
      <w:color w:val="000000"/>
      <w:sz w:val="20"/>
      <w:szCs w:val="20"/>
      <w:u w:val="none"/>
    </w:rPr>
  </w:style>
  <w:style w:type="character" w:customStyle="1" w:styleId="32">
    <w:name w:val="font81"/>
    <w:basedOn w:val="17"/>
    <w:autoRedefine/>
    <w:qFormat/>
    <w:uiPriority w:val="0"/>
    <w:rPr>
      <w:rFonts w:hint="default" w:ascii="Times New Roman" w:hAnsi="Times New Roman" w:cs="Times New Roman"/>
      <w:b/>
      <w:bCs/>
      <w:color w:val="000000"/>
      <w:sz w:val="20"/>
      <w:szCs w:val="20"/>
      <w:u w:val="none"/>
    </w:rPr>
  </w:style>
  <w:style w:type="character" w:customStyle="1" w:styleId="33">
    <w:name w:val="font41"/>
    <w:basedOn w:val="17"/>
    <w:autoRedefine/>
    <w:qFormat/>
    <w:uiPriority w:val="0"/>
    <w:rPr>
      <w:rFonts w:hint="eastAsia" w:ascii="宋体" w:hAnsi="宋体" w:eastAsia="宋体" w:cs="宋体"/>
      <w:color w:val="000000"/>
      <w:sz w:val="20"/>
      <w:szCs w:val="20"/>
      <w:u w:val="none"/>
    </w:rPr>
  </w:style>
  <w:style w:type="character" w:customStyle="1" w:styleId="34">
    <w:name w:val="font71"/>
    <w:basedOn w:val="17"/>
    <w:autoRedefine/>
    <w:qFormat/>
    <w:uiPriority w:val="0"/>
    <w:rPr>
      <w:rFonts w:hint="eastAsia" w:ascii="宋体" w:hAnsi="宋体" w:eastAsia="宋体" w:cs="宋体"/>
      <w:b/>
      <w:bCs/>
      <w:color w:val="000000"/>
      <w:sz w:val="20"/>
      <w:szCs w:val="20"/>
      <w:u w:val="none"/>
      <w:vertAlign w:val="superscript"/>
    </w:rPr>
  </w:style>
  <w:style w:type="character" w:customStyle="1" w:styleId="35">
    <w:name w:val="hover52"/>
    <w:basedOn w:val="17"/>
    <w:autoRedefine/>
    <w:qFormat/>
    <w:uiPriority w:val="0"/>
    <w:rPr>
      <w:color w:val="D61521"/>
    </w:rPr>
  </w:style>
  <w:style w:type="paragraph" w:customStyle="1" w:styleId="36">
    <w:name w:val="Table Paragraph"/>
    <w:basedOn w:val="1"/>
    <w:autoRedefine/>
    <w:qFormat/>
    <w:uiPriority w:val="1"/>
    <w:rPr>
      <w:rFonts w:ascii="宋体" w:hAnsi="宋体" w:eastAsia="宋体" w:cs="宋体"/>
      <w:lang w:val="zh-CN" w:bidi="zh-CN"/>
    </w:rPr>
  </w:style>
  <w:style w:type="character" w:customStyle="1" w:styleId="37">
    <w:name w:val="页眉 Char"/>
    <w:basedOn w:val="17"/>
    <w:link w:val="12"/>
    <w:autoRedefine/>
    <w:qFormat/>
    <w:uiPriority w:val="0"/>
    <w:rPr>
      <w:rFonts w:asciiTheme="minorHAnsi" w:hAnsiTheme="minorHAnsi" w:eastAsiaTheme="minorEastAsia" w:cstheme="minorBidi"/>
      <w:kern w:val="2"/>
      <w:sz w:val="18"/>
      <w:szCs w:val="18"/>
    </w:rPr>
  </w:style>
  <w:style w:type="paragraph" w:styleId="38">
    <w:name w:val="List Paragraph"/>
    <w:basedOn w:val="1"/>
    <w:autoRedefine/>
    <w:unhideWhenUsed/>
    <w:qFormat/>
    <w:uiPriority w:val="99"/>
    <w:pPr>
      <w:ind w:firstLine="420" w:firstLineChars="200"/>
    </w:pPr>
  </w:style>
  <w:style w:type="paragraph" w:customStyle="1" w:styleId="39">
    <w:name w:val="正文1"/>
    <w:basedOn w:val="1"/>
    <w:autoRedefine/>
    <w:qFormat/>
    <w:uiPriority w:val="0"/>
    <w:pPr>
      <w:spacing w:line="400" w:lineRule="exact"/>
    </w:pPr>
    <w:rPr>
      <w:rFonts w:ascii="宋体" w:hAnsi="宋体" w:cs="宋体"/>
      <w:b/>
      <w:bCs/>
      <w:color w:val="000000"/>
      <w:kern w:val="0"/>
      <w:szCs w:val="21"/>
    </w:rPr>
  </w:style>
  <w:style w:type="character" w:customStyle="1" w:styleId="40">
    <w:name w:val="NormalCharacter"/>
    <w:autoRedefine/>
    <w:semiHidden/>
    <w:qFormat/>
    <w:uiPriority w:val="0"/>
  </w:style>
  <w:style w:type="character" w:customStyle="1" w:styleId="41">
    <w:name w:val="批注框文本 Char"/>
    <w:basedOn w:val="17"/>
    <w:link w:val="10"/>
    <w:autoRedefine/>
    <w:qFormat/>
    <w:uiPriority w:val="0"/>
    <w:rPr>
      <w:rFonts w:asciiTheme="minorHAnsi" w:hAnsiTheme="minorHAnsi" w:eastAsiaTheme="minorEastAsia" w:cstheme="minorBidi"/>
      <w:kern w:val="2"/>
      <w:sz w:val="18"/>
      <w:szCs w:val="18"/>
    </w:rPr>
  </w:style>
  <w:style w:type="table" w:customStyle="1" w:styleId="42">
    <w:name w:val="Table Normal"/>
    <w:unhideWhenUsed/>
    <w:qFormat/>
    <w:uiPriority w:val="0"/>
    <w:tblPr>
      <w:tblCellMar>
        <w:top w:w="0" w:type="dxa"/>
        <w:left w:w="0" w:type="dxa"/>
        <w:bottom w:w="0" w:type="dxa"/>
        <w:right w:w="0" w:type="dxa"/>
      </w:tblCellMar>
    </w:tblPr>
  </w:style>
  <w:style w:type="paragraph" w:customStyle="1" w:styleId="43">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5950</Words>
  <Characters>6458</Characters>
  <Lines>141</Lines>
  <Paragraphs>39</Paragraphs>
  <TotalTime>10</TotalTime>
  <ScaleCrop>false</ScaleCrop>
  <LinksUpToDate>false</LinksUpToDate>
  <CharactersWithSpaces>6691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王不留行</cp:lastModifiedBy>
  <dcterms:modified xsi:type="dcterms:W3CDTF">2026-06-23T03:15:16Z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D0DA901EC04C4491860DA14BA7420F25_13</vt:lpwstr>
  </property>
  <property fmtid="{D5CDD505-2E9C-101B-9397-08002B2CF9AE}" pid="4" name="KSOTemplateDocerSaveRecord">
    <vt:lpwstr>eyJoZGlkIjoiNmRkMDM2N2M1MmE4MTlhMmQzMmFhZjU2ODc4Zjc3ZGUiLCJ1c2VySWQiOiI5NjA1OTI2NjYifQ==</vt:lpwstr>
  </property>
</Properties>
</file>