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default" w:ascii="Times New Roman" w:hAnsi="Times New Roman" w:eastAsia="宋体" w:cs="Times New Roman"/>
          <w:b/>
          <w:bCs/>
          <w:sz w:val="44"/>
          <w:szCs w:val="44"/>
          <w:lang w:val="en-US" w:eastAsia="zh-CN"/>
        </w:rPr>
        <w:t>6.26多功能除雪车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5"/>
        <w:rPr>
          <w:rFonts w:hint="default" w:ascii="Times New Roman" w:hAnsi="Times New Roman" w:cs="Times New Roman"/>
          <w:szCs w:val="21"/>
        </w:rPr>
      </w:pPr>
    </w:p>
    <w:p w14:paraId="55053262">
      <w:pPr>
        <w:pStyle w:val="5"/>
        <w:rPr>
          <w:rFonts w:hint="default" w:ascii="Times New Roman" w:hAnsi="Times New Roman" w:cs="Times New Roman"/>
          <w:szCs w:val="21"/>
        </w:rPr>
      </w:pPr>
    </w:p>
    <w:p w14:paraId="52D027E8">
      <w:pPr>
        <w:pStyle w:val="5"/>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rPr>
        <w:t>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 xml:space="preserve">6 </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26</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5"/>
            <w:rPr>
              <w:rFonts w:hint="default" w:ascii="Times New Roman" w:hAnsi="Times New Roman" w:cs="Times New Roman"/>
            </w:rPr>
          </w:pPr>
        </w:p>
        <w:p w14:paraId="37B257B2">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采购公告</w:t>
              </w:r>
            </w:sdtContent>
          </w:sdt>
          <w:r>
            <w:rPr>
              <w:rFonts w:hint="default" w:ascii="Times New Roman" w:hAnsi="Times New Roman" w:cs="Times New Roman"/>
            </w:rPr>
            <w:fldChar w:fldCharType="end"/>
          </w:r>
        </w:p>
        <w:p w14:paraId="4BBD0A11">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供应商须知</w:t>
              </w:r>
            </w:sdtContent>
          </w:sdt>
          <w:r>
            <w:rPr>
              <w:rFonts w:hint="default" w:ascii="Times New Roman" w:hAnsi="Times New Roman" w:cs="Times New Roman"/>
            </w:rPr>
            <w:fldChar w:fldCharType="end"/>
          </w:r>
        </w:p>
        <w:p w14:paraId="30EA41CE">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评审办法</w:t>
              </w:r>
            </w:sdtContent>
          </w:sdt>
          <w:r>
            <w:rPr>
              <w:rFonts w:hint="default" w:ascii="Times New Roman" w:hAnsi="Times New Roman" w:cs="Times New Roman"/>
            </w:rPr>
            <w:fldChar w:fldCharType="end"/>
          </w:r>
        </w:p>
        <w:p w14:paraId="6E9606E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合同内容</w:t>
              </w:r>
            </w:sdtContent>
          </w:sdt>
          <w:r>
            <w:rPr>
              <w:rFonts w:hint="default" w:ascii="Times New Roman" w:hAnsi="Times New Roman" w:cs="Times New Roman"/>
            </w:rPr>
            <w:fldChar w:fldCharType="end"/>
          </w:r>
        </w:p>
        <w:p w14:paraId="5B3791B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采购需求及清单</w:t>
              </w:r>
            </w:sdtContent>
          </w:sdt>
          <w:r>
            <w:rPr>
              <w:rFonts w:hint="default" w:ascii="Times New Roman" w:hAnsi="Times New Roman" w:cs="Times New Roman"/>
            </w:rPr>
            <w:fldChar w:fldCharType="end"/>
          </w:r>
        </w:p>
        <w:p w14:paraId="6B1348D5">
          <w:pPr>
            <w:pStyle w:val="22"/>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w:t>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t>响应文件格式</w:t>
              </w:r>
            </w:sdtContent>
          </w:sdt>
          <w:r>
            <w:rPr>
              <w:rFonts w:hint="default" w:ascii="Times New Roman" w:hAnsi="Times New Roman" w:cs="Times New Roman"/>
            </w:rPr>
            <w:fldChar w:fldCharType="end"/>
          </w:r>
        </w:p>
        <w:p w14:paraId="1FFADC04">
          <w:pPr>
            <w:pStyle w:val="22"/>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2"/>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12765"/>
      <w:bookmarkStart w:id="3" w:name="_Toc13871"/>
      <w:bookmarkStart w:id="4" w:name="_Toc6496_WPSOffice_Level2"/>
      <w:bookmarkStart w:id="5" w:name="_Toc10395_WPSOffice_Level2"/>
      <w:bookmarkStart w:id="6" w:name="_Toc525632585"/>
      <w:bookmarkStart w:id="7" w:name="_Toc4489_WPSOffice_Level2"/>
      <w:bookmarkStart w:id="8" w:name="_Toc24354_WPSOffice_Level2"/>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default" w:ascii="Times New Roman" w:hAnsi="Times New Roman" w:cs="Times New Roman"/>
          <w:szCs w:val="22"/>
          <w:u w:val="single"/>
          <w:lang w:val="en-US" w:eastAsia="zh-CN"/>
        </w:rPr>
        <w:t>6.26多功能除雪车</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en-US"/>
        </w:rPr>
        <w:t>用于高速公路畅通保障应急养护</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525632586"/>
      <w:bookmarkStart w:id="10" w:name="_Toc23266_WPSOffice_Level2"/>
      <w:bookmarkStart w:id="11" w:name="_Toc17858_WPSOffice_Level2"/>
      <w:bookmarkStart w:id="12" w:name="_Toc18453"/>
      <w:bookmarkStart w:id="13" w:name="_Toc10274"/>
      <w:bookmarkStart w:id="14" w:name="_Toc18367_WPSOffice_Level2"/>
      <w:bookmarkStart w:id="15" w:name="_Toc8128_WPSOffice_Level2"/>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highlight w:val="none"/>
          <w:lang w:val="en-US" w:eastAsia="zh-CN"/>
        </w:rPr>
      </w:pPr>
      <w:r>
        <w:rPr>
          <w:rFonts w:hint="default" w:ascii="Times New Roman" w:hAnsi="Times New Roman" w:cs="Times New Roman"/>
          <w:szCs w:val="22"/>
          <w:highlight w:val="none"/>
        </w:rPr>
        <w:t>2.3</w:t>
      </w:r>
      <w:r>
        <w:rPr>
          <w:rFonts w:hint="default" w:ascii="Times New Roman" w:hAnsi="Times New Roman" w:cs="Times New Roman"/>
          <w:szCs w:val="22"/>
          <w:highlight w:val="none"/>
        </w:rPr>
        <w:t>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w:t>
      </w:r>
      <w:r>
        <w:rPr>
          <w:rFonts w:hint="default" w:ascii="Times New Roman" w:hAnsi="Times New Roman" w:cs="Times New Roman"/>
          <w:szCs w:val="22"/>
          <w:u w:val="single"/>
          <w:lang w:val="en-US" w:eastAsia="zh-CN"/>
        </w:rPr>
        <w:t>多功能除雪车</w:t>
      </w:r>
      <w:r>
        <w:rPr>
          <w:rFonts w:hint="default" w:ascii="Times New Roman" w:hAnsi="Times New Roman" w:cs="Times New Roman"/>
          <w:szCs w:val="22"/>
          <w:highlight w:val="none"/>
          <w:u w:val="single"/>
          <w:lang w:val="en-US" w:eastAsia="zh-CN"/>
        </w:rPr>
        <w:t>1台</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无</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w:t>
      </w:r>
      <w:r>
        <w:rPr>
          <w:rFonts w:hint="default" w:ascii="Times New Roman" w:hAnsi="Times New Roman" w:cs="Times New Roman"/>
          <w:color w:val="auto"/>
          <w:szCs w:val="22"/>
          <w:highlight w:val="none"/>
        </w:rPr>
        <w:t>5</w:t>
      </w:r>
      <w:r>
        <w:rPr>
          <w:rFonts w:hint="default" w:ascii="Times New Roman" w:hAnsi="Times New Roman" w:cs="Times New Roman"/>
          <w:color w:val="auto"/>
          <w:szCs w:val="22"/>
          <w:highlight w:val="none"/>
        </w:rPr>
        <w:t>最高限价：</w:t>
      </w:r>
      <w:r>
        <w:rPr>
          <w:rFonts w:hint="default" w:ascii="Times New Roman" w:hAnsi="Times New Roman" w:cs="Times New Roman"/>
          <w:szCs w:val="22"/>
          <w:highlight w:val="none"/>
          <w:u w:val="single"/>
          <w:lang w:val="en-US" w:eastAsia="zh-CN"/>
        </w:rPr>
        <w:t>81.5万</w:t>
      </w:r>
      <w:r>
        <w:rPr>
          <w:rFonts w:hint="default" w:ascii="Times New Roman" w:hAnsi="Times New Roman" w:cs="Times New Roman"/>
          <w:color w:val="auto"/>
          <w:szCs w:val="22"/>
          <w:highlight w:val="none"/>
          <w:u w:val="single"/>
          <w:lang w:val="en-US" w:eastAsia="zh-CN"/>
        </w:rPr>
        <w:t>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w:t>
      </w:r>
      <w:r>
        <w:rPr>
          <w:rFonts w:hint="default" w:ascii="Times New Roman" w:hAnsi="Times New Roman" w:cs="Times New Roman"/>
          <w:szCs w:val="22"/>
          <w:highlight w:val="none"/>
        </w:rPr>
        <w:t>交货</w:t>
      </w:r>
      <w:r>
        <w:rPr>
          <w:rFonts w:hint="default" w:ascii="Times New Roman" w:hAnsi="Times New Roman" w:cs="Times New Roman"/>
          <w:szCs w:val="22"/>
          <w:highlight w:val="none"/>
        </w:rPr>
        <w:t>期：</w:t>
      </w:r>
      <w:r>
        <w:rPr>
          <w:rFonts w:hint="default" w:ascii="Times New Roman" w:hAnsi="Times New Roman" w:cs="Times New Roman"/>
          <w:szCs w:val="22"/>
          <w:highlight w:val="none"/>
          <w:u w:val="single"/>
        </w:rPr>
        <w:t>合同签订之日起</w:t>
      </w:r>
      <w:r>
        <w:rPr>
          <w:rFonts w:hint="default" w:ascii="Times New Roman" w:hAnsi="Times New Roman" w:cs="Times New Roman"/>
          <w:szCs w:val="22"/>
          <w:highlight w:val="none"/>
          <w:u w:val="single"/>
          <w:lang w:val="en-US" w:eastAsia="zh-CN"/>
        </w:rPr>
        <w:t>90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1622_WPSOffice_Level2"/>
      <w:bookmarkStart w:id="20" w:name="_Toc525632587"/>
      <w:bookmarkStart w:id="21" w:name="_Toc22379_WPSOffice_Level2"/>
      <w:bookmarkStart w:id="22" w:name="_Toc31673_WPSOffice_Level2"/>
      <w:bookmarkStart w:id="23" w:name="_Toc3714"/>
      <w:bookmarkStart w:id="24" w:name="_Toc6388"/>
      <w:bookmarkStart w:id="25" w:name="_Toc29516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w:t>
      </w:r>
      <w:r>
        <w:rPr>
          <w:rFonts w:hint="default" w:ascii="Times New Roman" w:hAnsi="Times New Roman" w:cs="Times New Roman"/>
          <w:szCs w:val="22"/>
        </w:rPr>
        <w:t>同时</w:t>
      </w:r>
      <w:r>
        <w:rPr>
          <w:rFonts w:hint="default" w:ascii="Times New Roman" w:hAnsi="Times New Roman" w:cs="Times New Roman"/>
          <w:szCs w:val="22"/>
        </w:rPr>
        <w:t>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w:t>
      </w:r>
      <w:r>
        <w:rPr>
          <w:rFonts w:hint="default" w:ascii="Times New Roman" w:hAnsi="Times New Roman" w:cs="Times New Roman"/>
          <w:szCs w:val="22"/>
        </w:rPr>
        <w:t>最低</w:t>
      </w:r>
      <w:r>
        <w:rPr>
          <w:rFonts w:hint="default" w:ascii="Times New Roman" w:hAnsi="Times New Roman" w:cs="Times New Roman"/>
          <w:szCs w:val="22"/>
        </w:rPr>
        <w:t>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w:t>
      </w:r>
      <w:r>
        <w:rPr>
          <w:rFonts w:hint="default" w:ascii="Times New Roman" w:hAnsi="Times New Roman" w:cs="Times New Roman"/>
          <w:szCs w:val="22"/>
        </w:rPr>
        <w:t>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w:t>
      </w:r>
      <w:r>
        <w:rPr>
          <w:rFonts w:hint="default" w:ascii="Times New Roman" w:hAnsi="Times New Roman" w:cs="Times New Roman"/>
          <w:szCs w:val="22"/>
        </w:rPr>
        <w:t>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w:t>
      </w:r>
      <w:r>
        <w:rPr>
          <w:rFonts w:hint="default" w:ascii="Times New Roman" w:hAnsi="Times New Roman" w:cs="Times New Roman"/>
          <w:szCs w:val="22"/>
        </w:rPr>
        <w:t>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投标人自2</w:t>
      </w:r>
      <w:r>
        <w:rPr>
          <w:rFonts w:hint="default" w:ascii="Times New Roman" w:hAnsi="Times New Roman" w:cs="Times New Roman"/>
          <w:szCs w:val="22"/>
        </w:rPr>
        <w:t>02</w:t>
      </w:r>
      <w:r>
        <w:rPr>
          <w:rFonts w:hint="default" w:ascii="Times New Roman" w:hAnsi="Times New Roman" w:cs="Times New Roman"/>
          <w:szCs w:val="22"/>
          <w:lang w:val="en-US" w:eastAsia="zh-CN"/>
        </w:rPr>
        <w:t>3</w:t>
      </w:r>
      <w:r>
        <w:rPr>
          <w:rFonts w:hint="default" w:ascii="Times New Roman" w:hAnsi="Times New Roman" w:cs="Times New Roman"/>
          <w:szCs w:val="22"/>
        </w:rPr>
        <w:t>年1月1日（以合同签订时间为准）至今，具有本项目</w:t>
      </w:r>
      <w:r>
        <w:rPr>
          <w:rFonts w:hint="default" w:ascii="Times New Roman" w:hAnsi="Times New Roman" w:cs="Times New Roman"/>
          <w:szCs w:val="22"/>
          <w:lang w:eastAsia="zh-CN"/>
        </w:rPr>
        <w:t>所有</w:t>
      </w:r>
      <w:r>
        <w:rPr>
          <w:rFonts w:hint="default" w:ascii="Times New Roman" w:hAnsi="Times New Roman" w:cs="Times New Roman"/>
          <w:szCs w:val="22"/>
          <w:lang w:val="en-US" w:eastAsia="zh-CN"/>
        </w:rPr>
        <w:t>采购产品的</w:t>
      </w:r>
      <w:r>
        <w:rPr>
          <w:rFonts w:hint="default" w:ascii="Times New Roman" w:hAnsi="Times New Roman" w:cs="Times New Roman"/>
          <w:szCs w:val="22"/>
        </w:rPr>
        <w:t>供货业绩</w:t>
      </w:r>
      <w:r>
        <w:rPr>
          <w:rFonts w:hint="default" w:ascii="Times New Roman" w:hAnsi="Times New Roman" w:cs="Times New Roman"/>
          <w:szCs w:val="22"/>
          <w:lang w:eastAsia="zh-CN"/>
        </w:rPr>
        <w:t>一份（按合同包划分提供）</w:t>
      </w:r>
      <w:r>
        <w:rPr>
          <w:rFonts w:hint="default"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w:t>
      </w:r>
      <w:r>
        <w:rPr>
          <w:rFonts w:hint="default" w:ascii="Times New Roman" w:hAnsi="Times New Roman" w:cs="Times New Roman"/>
          <w:szCs w:val="22"/>
        </w:rPr>
        <w:t>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w:t>
      </w:r>
      <w:r>
        <w:rPr>
          <w:rFonts w:hint="default" w:ascii="Times New Roman" w:hAnsi="Times New Roman" w:cs="Times New Roman"/>
          <w:szCs w:val="22"/>
        </w:rPr>
        <w:t>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w:t>
      </w:r>
      <w:r>
        <w:rPr>
          <w:rFonts w:hint="default" w:ascii="Times New Roman" w:hAnsi="Times New Roman" w:cs="Times New Roman"/>
          <w:szCs w:val="22"/>
        </w:rPr>
        <w:t>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w:t>
      </w:r>
      <w:r>
        <w:rPr>
          <w:rFonts w:hint="default" w:ascii="Times New Roman" w:hAnsi="Times New Roman" w:cs="Times New Roman"/>
          <w:szCs w:val="22"/>
        </w:rPr>
        <w:t>未</w:t>
      </w:r>
      <w:r>
        <w:rPr>
          <w:rFonts w:hint="default" w:ascii="Times New Roman" w:hAnsi="Times New Roman" w:cs="Times New Roman"/>
          <w:szCs w:val="22"/>
        </w:rPr>
        <w:t>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w:t>
      </w:r>
      <w:r>
        <w:rPr>
          <w:rFonts w:hint="default" w:ascii="Times New Roman" w:hAnsi="Times New Roman" w:cs="Times New Roman"/>
          <w:szCs w:val="22"/>
        </w:rPr>
        <w:t>在“信用中国”网站（http://www.creditchina.gov.cn）中</w:t>
      </w:r>
      <w:r>
        <w:rPr>
          <w:rFonts w:hint="default" w:ascii="Times New Roman" w:hAnsi="Times New Roman" w:cs="Times New Roman"/>
          <w:szCs w:val="22"/>
        </w:rPr>
        <w:t>未</w:t>
      </w:r>
      <w:r>
        <w:rPr>
          <w:rFonts w:hint="default" w:ascii="Times New Roman" w:hAnsi="Times New Roman" w:cs="Times New Roman"/>
          <w:szCs w:val="22"/>
        </w:rPr>
        <w:t>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w:t>
      </w:r>
      <w:r>
        <w:rPr>
          <w:rFonts w:hint="default" w:ascii="Times New Roman" w:hAnsi="Times New Roman" w:cs="Times New Roman"/>
          <w:szCs w:val="22"/>
        </w:rPr>
        <w:t>在近三年内（自</w:t>
      </w:r>
      <w:r>
        <w:rPr>
          <w:rFonts w:hint="default" w:ascii="Times New Roman" w:hAnsi="Times New Roman" w:cs="Times New Roman"/>
          <w:szCs w:val="22"/>
        </w:rPr>
        <w:t>响应文件递交截止之日</w:t>
      </w:r>
      <w:r>
        <w:rPr>
          <w:rFonts w:hint="default" w:ascii="Times New Roman" w:hAnsi="Times New Roman" w:cs="Times New Roman"/>
          <w:szCs w:val="22"/>
        </w:rPr>
        <w:t>向前追溯3年）供应商或其法定代表人</w:t>
      </w:r>
      <w:r>
        <w:rPr>
          <w:rFonts w:hint="default" w:ascii="Times New Roman" w:hAnsi="Times New Roman" w:cs="Times New Roman"/>
          <w:szCs w:val="22"/>
        </w:rPr>
        <w:t>未</w:t>
      </w:r>
      <w:r>
        <w:rPr>
          <w:rFonts w:hint="default" w:ascii="Times New Roman" w:hAnsi="Times New Roman" w:cs="Times New Roman"/>
          <w:szCs w:val="22"/>
        </w:rPr>
        <w:t>有行贿犯罪行为</w:t>
      </w:r>
      <w:r>
        <w:rPr>
          <w:rFonts w:hint="default" w:ascii="Times New Roman" w:hAnsi="Times New Roman" w:cs="Times New Roman"/>
          <w:szCs w:val="22"/>
        </w:rPr>
        <w:t>；</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w:t>
      </w:r>
      <w:r>
        <w:rPr>
          <w:rFonts w:hint="default" w:ascii="Times New Roman" w:hAnsi="Times New Roman" w:cs="Times New Roman"/>
          <w:szCs w:val="22"/>
        </w:rPr>
        <w:t>不接受</w:t>
      </w:r>
      <w:r>
        <w:rPr>
          <w:rFonts w:hint="default" w:ascii="Times New Roman" w:hAnsi="Times New Roman" w:cs="Times New Roman"/>
          <w:szCs w:val="22"/>
        </w:rPr>
        <w:t>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525632588"/>
      <w:bookmarkStart w:id="27" w:name="_Toc4751"/>
      <w:bookmarkStart w:id="28" w:name="_Toc29452_WPSOffice_Level2"/>
      <w:bookmarkStart w:id="29" w:name="_Toc25666_WPSOffice_Level2"/>
      <w:bookmarkStart w:id="30" w:name="_Toc4109_WPSOffice_Level2"/>
      <w:bookmarkStart w:id="31" w:name="_Toc1994"/>
      <w:bookmarkStart w:id="32" w:name="_Toc2996_WPSOffice_Level2"/>
      <w:r>
        <w:rPr>
          <w:rFonts w:hint="default" w:ascii="Times New Roman" w:hAnsi="Times New Roman" w:eastAsia="黑体" w:cs="Times New Roman"/>
          <w:bCs w:val="0"/>
          <w:sz w:val="24"/>
          <w:szCs w:val="24"/>
        </w:rPr>
        <w:t>询比文件</w:t>
      </w:r>
      <w:r>
        <w:rPr>
          <w:rFonts w:hint="default" w:ascii="Times New Roman" w:hAnsi="Times New Roman" w:eastAsia="黑体" w:cs="Times New Roman"/>
          <w:bCs w:val="0"/>
          <w:sz w:val="24"/>
          <w:szCs w:val="24"/>
        </w:rPr>
        <w:t>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w:t>
      </w:r>
      <w:r>
        <w:rPr>
          <w:rFonts w:hint="default" w:ascii="Times New Roman" w:hAnsi="Times New Roman" w:cs="Times New Roman"/>
          <w:szCs w:val="22"/>
        </w:rPr>
        <w:t>交运集团网站（http://www.ahjyjt.com.cn/）</w:t>
      </w:r>
      <w:r>
        <w:rPr>
          <w:rFonts w:hint="default" w:ascii="Times New Roman" w:hAnsi="Times New Roman" w:cs="Times New Roman"/>
          <w:szCs w:val="22"/>
        </w:rPr>
        <w:t>，选择所参加的合同包</w:t>
      </w:r>
      <w:r>
        <w:rPr>
          <w:rFonts w:hint="default" w:ascii="Times New Roman" w:hAnsi="Times New Roman" w:cs="Times New Roman"/>
          <w:szCs w:val="22"/>
        </w:rPr>
        <w:t>，</w:t>
      </w:r>
      <w:r>
        <w:rPr>
          <w:rFonts w:hint="default" w:ascii="Times New Roman" w:hAnsi="Times New Roman" w:cs="Times New Roman"/>
          <w:szCs w:val="22"/>
        </w:rPr>
        <w:t>自行下载</w:t>
      </w:r>
      <w:r>
        <w:rPr>
          <w:rFonts w:hint="default" w:ascii="Times New Roman" w:hAnsi="Times New Roman" w:cs="Times New Roman"/>
          <w:szCs w:val="22"/>
        </w:rPr>
        <w:t>询比文件</w:t>
      </w:r>
      <w:r>
        <w:rPr>
          <w:rFonts w:hint="default" w:ascii="Times New Roman" w:hAnsi="Times New Roman" w:cs="Times New Roman"/>
          <w:szCs w:val="22"/>
        </w:rPr>
        <w:t>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525632589"/>
      <w:bookmarkStart w:id="34" w:name="_Toc726"/>
      <w:r>
        <w:rPr>
          <w:rFonts w:hint="default" w:ascii="Times New Roman" w:hAnsi="Times New Roman" w:eastAsia="黑体" w:cs="Times New Roman"/>
          <w:bCs w:val="0"/>
          <w:sz w:val="24"/>
          <w:szCs w:val="24"/>
        </w:rPr>
        <w:t>响应</w:t>
      </w:r>
      <w:r>
        <w:rPr>
          <w:rFonts w:hint="default" w:ascii="Times New Roman" w:hAnsi="Times New Roman" w:eastAsia="黑体" w:cs="Times New Roman"/>
          <w:bCs w:val="0"/>
          <w:sz w:val="24"/>
          <w:szCs w:val="24"/>
        </w:rPr>
        <w:t>文件</w:t>
      </w:r>
      <w:r>
        <w:rPr>
          <w:rFonts w:hint="default" w:ascii="Times New Roman" w:hAnsi="Times New Roman" w:eastAsia="黑体" w:cs="Times New Roman"/>
          <w:bCs w:val="0"/>
          <w:sz w:val="24"/>
          <w:szCs w:val="24"/>
        </w:rPr>
        <w:t>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default" w:ascii="Times New Roman" w:hAnsi="Times New Roman" w:cs="Times New Roman"/>
          <w:szCs w:val="22"/>
          <w:highlight w:val="none"/>
          <w:u w:val="single"/>
          <w:lang w:val="en-US" w:eastAsia="zh-CN"/>
        </w:rPr>
        <w:t>7</w:t>
      </w:r>
      <w:r>
        <w:rPr>
          <w:rFonts w:hint="default" w:ascii="Times New Roman" w:hAnsi="Times New Roman" w:cs="Times New Roman"/>
          <w:szCs w:val="22"/>
          <w:highlight w:val="none"/>
        </w:rPr>
        <w:t>月</w:t>
      </w:r>
      <w:r>
        <w:rPr>
          <w:rFonts w:hint="default" w:ascii="Times New Roman" w:hAnsi="Times New Roman" w:cs="Times New Roman"/>
          <w:szCs w:val="22"/>
          <w:highlight w:val="none"/>
          <w:u w:val="single"/>
          <w:lang w:val="en-US" w:eastAsia="zh-CN"/>
        </w:rPr>
        <w:t>7</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10</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rPr>
        <w:t>00</w:t>
      </w:r>
      <w:r>
        <w:rPr>
          <w:rFonts w:hint="default" w:ascii="Times New Roman" w:hAnsi="Times New Roman" w:cs="Times New Roman"/>
          <w:szCs w:val="22"/>
          <w:highlight w:val="none"/>
        </w:rPr>
        <w:t>分，供应商的法定代表人或其授权代理人应于截止时间前将响应文件</w:t>
      </w:r>
      <w:r>
        <w:rPr>
          <w:rFonts w:hint="default" w:ascii="Times New Roman" w:hAnsi="Times New Roman" w:cs="Times New Roman"/>
          <w:szCs w:val="22"/>
          <w:highlight w:val="none"/>
        </w:rPr>
        <w:t>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22719"/>
      <w:bookmarkStart w:id="36" w:name="_Toc525632591"/>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w:t>
      </w:r>
      <w:r>
        <w:rPr>
          <w:rFonts w:hint="default" w:ascii="Times New Roman" w:hAnsi="Times New Roman" w:cs="Times New Roman"/>
          <w:szCs w:val="22"/>
        </w:rPr>
        <w:t>、授权代理人应携带授权委托书</w:t>
      </w:r>
      <w:r>
        <w:rPr>
          <w:rFonts w:hint="default" w:ascii="Times New Roman" w:hAnsi="Times New Roman" w:cs="Times New Roman"/>
          <w:szCs w:val="22"/>
        </w:rPr>
        <w:t>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1"/>
          <w:rFonts w:hint="default" w:ascii="Times New Roman" w:hAnsi="Times New Roman" w:cs="Times New Roman"/>
          <w:szCs w:val="22"/>
          <w:highlight w:val="none"/>
        </w:rPr>
        <w:t>ahjyxs@163.com</w:t>
      </w:r>
      <w:r>
        <w:rPr>
          <w:rStyle w:val="21"/>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w:t>
      </w:r>
      <w:r>
        <w:rPr>
          <w:rFonts w:hint="default" w:ascii="Times New Roman" w:hAnsi="Times New Roman" w:eastAsia="黑体" w:cs="Times New Roman"/>
          <w:bCs w:val="0"/>
          <w:sz w:val="24"/>
          <w:szCs w:val="24"/>
        </w:rPr>
        <w:t>公告</w:t>
      </w:r>
      <w:r>
        <w:rPr>
          <w:rFonts w:hint="default" w:ascii="Times New Roman" w:hAnsi="Times New Roman" w:eastAsia="黑体" w:cs="Times New Roman"/>
          <w:bCs w:val="0"/>
          <w:sz w:val="24"/>
          <w:szCs w:val="24"/>
        </w:rPr>
        <w:t>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w:t>
      </w:r>
      <w:r>
        <w:rPr>
          <w:rFonts w:hint="default" w:ascii="Times New Roman" w:hAnsi="Times New Roman" w:cs="Times New Roman"/>
          <w:szCs w:val="22"/>
        </w:rPr>
        <w:t>交运集团网站（</w:t>
      </w:r>
      <w:r>
        <w:rPr>
          <w:rFonts w:hint="default" w:ascii="Times New Roman" w:hAnsi="Times New Roman" w:cs="Times New Roman"/>
          <w:szCs w:val="21"/>
        </w:rPr>
        <w:t>http://www.ahjyjt.com.cn/</w:t>
      </w:r>
      <w:r>
        <w:rPr>
          <w:rFonts w:hint="default" w:ascii="Times New Roman" w:hAnsi="Times New Roman" w:cs="Times New Roman"/>
          <w:szCs w:val="22"/>
        </w:rPr>
        <w:t>）</w:t>
      </w:r>
      <w:r>
        <w:rPr>
          <w:rFonts w:hint="default"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8501"/>
      <w:bookmarkStart w:id="38" w:name="_Toc26829"/>
      <w:bookmarkStart w:id="39" w:name="_Toc525632592"/>
      <w:bookmarkStart w:id="40" w:name="_Toc28571_WPSOffice_Level2"/>
      <w:bookmarkStart w:id="41" w:name="_Toc14943_WPSOffice_Level2"/>
      <w:bookmarkStart w:id="42" w:name="_Toc20572_WPSOffice_Level2"/>
      <w:bookmarkStart w:id="43" w:name="_Toc321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1"/>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1"/>
          <w:rFonts w:hint="default" w:ascii="Times New Roman" w:hAnsi="Times New Roman" w:cs="Times New Roman"/>
          <w:szCs w:val="22"/>
        </w:rPr>
        <w:t>ahjyxs@163.com</w:t>
      </w:r>
      <w:r>
        <w:rPr>
          <w:rStyle w:val="21"/>
          <w:rFonts w:hint="default" w:ascii="Times New Roman" w:hAnsi="Times New Roman" w:cs="Times New Roman"/>
          <w:szCs w:val="22"/>
        </w:rPr>
        <w:fldChar w:fldCharType="end"/>
      </w:r>
    </w:p>
    <w:p w14:paraId="42758477">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月</w:t>
      </w:r>
      <w:r>
        <w:rPr>
          <w:rFonts w:hint="default" w:ascii="Times New Roman" w:hAnsi="Times New Roman" w:cs="Times New Roman"/>
          <w:color w:val="auto"/>
          <w:sz w:val="21"/>
          <w:szCs w:val="22"/>
          <w:highlight w:val="none"/>
          <w:lang w:val="en-US" w:eastAsia="zh-CN"/>
        </w:rPr>
        <w:t>26</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5"/>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5"/>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1"/>
                <w:rFonts w:hint="default" w:ascii="Times New Roman" w:hAnsi="Times New Roman" w:eastAsia="宋体" w:cs="Times New Roman"/>
                <w:szCs w:val="21"/>
                <w:highlight w:val="green"/>
              </w:rPr>
              <w:t>ahjyxs@163.com</w:t>
            </w:r>
            <w:r>
              <w:rPr>
                <w:rStyle w:val="21"/>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w:t>
            </w:r>
            <w:r>
              <w:rPr>
                <w:rFonts w:hint="default" w:ascii="Times New Roman" w:hAnsi="Times New Roman" w:eastAsia="宋体" w:cs="Times New Roman"/>
                <w:bCs/>
                <w:szCs w:val="21"/>
              </w:rPr>
              <w:t>投资参股的关联企业情况表。</w:t>
            </w:r>
          </w:p>
          <w:p w14:paraId="2DF1B396">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5"/>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5"/>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3"/>
              <w:numPr>
                <w:ilvl w:val="0"/>
                <w:numId w:val="0"/>
              </w:numPr>
              <w:ind w:left="417" w:leftChars="0"/>
              <w:rPr>
                <w:rFonts w:hint="default" w:ascii="Times New Roman" w:hAnsi="Times New Roman" w:cs="Times New Roman"/>
              </w:rPr>
            </w:pPr>
          </w:p>
          <w:p w14:paraId="00C881D4">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8"/>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3"/>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3"/>
        <w:jc w:val="center"/>
        <w:rPr>
          <w:rFonts w:hint="default" w:ascii="Times New Roman" w:hAnsi="Times New Roman" w:cs="Times New Roman"/>
          <w:color w:val="auto"/>
          <w:sz w:val="21"/>
          <w:szCs w:val="22"/>
          <w:highlight w:val="none"/>
        </w:rPr>
      </w:pPr>
    </w:p>
    <w:p w14:paraId="491D93F6">
      <w:pPr>
        <w:pStyle w:val="23"/>
        <w:jc w:val="center"/>
        <w:rPr>
          <w:rFonts w:hint="default" w:ascii="Times New Roman" w:hAnsi="Times New Roman" w:cs="Times New Roman"/>
          <w:color w:val="auto"/>
          <w:sz w:val="21"/>
          <w:szCs w:val="22"/>
        </w:rPr>
      </w:pPr>
    </w:p>
    <w:p w14:paraId="413E5059">
      <w:pPr>
        <w:pStyle w:val="23"/>
        <w:jc w:val="center"/>
        <w:rPr>
          <w:rFonts w:hint="default" w:ascii="Times New Roman" w:hAnsi="Times New Roman" w:cs="Times New Roman"/>
          <w:color w:val="auto"/>
          <w:sz w:val="21"/>
          <w:szCs w:val="22"/>
        </w:rPr>
      </w:pPr>
    </w:p>
    <w:p w14:paraId="316AFFF3">
      <w:pPr>
        <w:pStyle w:val="23"/>
        <w:jc w:val="center"/>
        <w:rPr>
          <w:rFonts w:hint="default" w:ascii="Times New Roman" w:hAnsi="Times New Roman" w:cs="Times New Roman"/>
          <w:color w:val="auto"/>
          <w:sz w:val="21"/>
          <w:szCs w:val="22"/>
        </w:rPr>
      </w:pPr>
    </w:p>
    <w:p w14:paraId="3A5BF521">
      <w:pPr>
        <w:pStyle w:val="23"/>
        <w:jc w:val="center"/>
        <w:rPr>
          <w:rFonts w:hint="default" w:ascii="Times New Roman" w:hAnsi="Times New Roman" w:cs="Times New Roman"/>
          <w:color w:val="auto"/>
          <w:sz w:val="21"/>
          <w:szCs w:val="22"/>
        </w:rPr>
      </w:pPr>
    </w:p>
    <w:p w14:paraId="1E0D50C1">
      <w:pPr>
        <w:pStyle w:val="23"/>
        <w:jc w:val="center"/>
        <w:rPr>
          <w:rFonts w:hint="default" w:ascii="Times New Roman" w:hAnsi="Times New Roman" w:cs="Times New Roman"/>
          <w:color w:val="auto"/>
          <w:sz w:val="21"/>
          <w:szCs w:val="22"/>
        </w:rPr>
      </w:pPr>
    </w:p>
    <w:p w14:paraId="19B920FD">
      <w:pPr>
        <w:pStyle w:val="23"/>
        <w:jc w:val="center"/>
        <w:rPr>
          <w:rFonts w:hint="default" w:ascii="Times New Roman" w:hAnsi="Times New Roman" w:cs="Times New Roman"/>
          <w:color w:val="auto"/>
          <w:sz w:val="21"/>
          <w:szCs w:val="22"/>
        </w:rPr>
      </w:pPr>
    </w:p>
    <w:p w14:paraId="4BF3D517">
      <w:pPr>
        <w:pStyle w:val="23"/>
        <w:jc w:val="center"/>
        <w:rPr>
          <w:rFonts w:hint="default" w:ascii="Times New Roman" w:hAnsi="Times New Roman" w:cs="Times New Roman"/>
          <w:color w:val="auto"/>
          <w:sz w:val="21"/>
          <w:szCs w:val="22"/>
        </w:rPr>
      </w:pPr>
    </w:p>
    <w:p w14:paraId="5526DFA4">
      <w:pPr>
        <w:pStyle w:val="23"/>
        <w:jc w:val="center"/>
        <w:rPr>
          <w:rFonts w:hint="default" w:ascii="Times New Roman" w:hAnsi="Times New Roman" w:cs="Times New Roman"/>
          <w:color w:val="auto"/>
          <w:sz w:val="21"/>
          <w:szCs w:val="22"/>
        </w:rPr>
      </w:pPr>
    </w:p>
    <w:p w14:paraId="1D6A5CD6">
      <w:pPr>
        <w:pStyle w:val="23"/>
        <w:jc w:val="center"/>
        <w:rPr>
          <w:rFonts w:hint="default" w:ascii="Times New Roman" w:hAnsi="Times New Roman" w:cs="Times New Roman"/>
          <w:color w:val="auto"/>
          <w:sz w:val="21"/>
          <w:szCs w:val="22"/>
        </w:rPr>
      </w:pPr>
    </w:p>
    <w:p w14:paraId="7911CB3A">
      <w:pPr>
        <w:pStyle w:val="23"/>
        <w:jc w:val="center"/>
        <w:rPr>
          <w:rFonts w:hint="default" w:ascii="Times New Roman" w:hAnsi="Times New Roman" w:cs="Times New Roman"/>
          <w:color w:val="auto"/>
          <w:sz w:val="21"/>
          <w:szCs w:val="22"/>
        </w:rPr>
      </w:pPr>
    </w:p>
    <w:p w14:paraId="0DF60F22">
      <w:pPr>
        <w:pStyle w:val="23"/>
        <w:jc w:val="center"/>
        <w:rPr>
          <w:rFonts w:hint="default" w:ascii="Times New Roman" w:hAnsi="Times New Roman" w:cs="Times New Roman"/>
          <w:color w:val="auto"/>
          <w:sz w:val="21"/>
          <w:szCs w:val="22"/>
        </w:rPr>
      </w:pPr>
    </w:p>
    <w:p w14:paraId="412983A1">
      <w:pPr>
        <w:pStyle w:val="23"/>
        <w:jc w:val="center"/>
        <w:rPr>
          <w:rFonts w:hint="default" w:ascii="Times New Roman" w:hAnsi="Times New Roman" w:cs="Times New Roman"/>
          <w:color w:val="auto"/>
          <w:sz w:val="21"/>
          <w:szCs w:val="22"/>
        </w:rPr>
      </w:pPr>
    </w:p>
    <w:p w14:paraId="4780ABB5">
      <w:pPr>
        <w:pStyle w:val="23"/>
        <w:jc w:val="center"/>
        <w:rPr>
          <w:rFonts w:hint="default" w:ascii="Times New Roman" w:hAnsi="Times New Roman" w:cs="Times New Roman"/>
          <w:color w:val="auto"/>
          <w:sz w:val="21"/>
          <w:szCs w:val="22"/>
        </w:rPr>
      </w:pPr>
    </w:p>
    <w:p w14:paraId="4862827F">
      <w:pPr>
        <w:pStyle w:val="23"/>
        <w:jc w:val="center"/>
        <w:rPr>
          <w:rFonts w:hint="default" w:ascii="Times New Roman" w:hAnsi="Times New Roman" w:cs="Times New Roman"/>
          <w:color w:val="auto"/>
          <w:sz w:val="21"/>
          <w:szCs w:val="22"/>
        </w:rPr>
      </w:pPr>
    </w:p>
    <w:p w14:paraId="1BE09B82">
      <w:pPr>
        <w:pStyle w:val="23"/>
        <w:jc w:val="both"/>
        <w:rPr>
          <w:rFonts w:hint="default" w:ascii="Times New Roman" w:hAnsi="Times New Roman" w:cs="Times New Roman"/>
          <w:color w:val="auto"/>
          <w:sz w:val="21"/>
          <w:szCs w:val="22"/>
        </w:rPr>
      </w:pPr>
    </w:p>
    <w:p w14:paraId="197020DC">
      <w:pPr>
        <w:pStyle w:val="23"/>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2</w:t>
      </w:r>
      <w:r>
        <w:rPr>
          <w:rFonts w:hint="default" w:ascii="Times New Roman" w:hAnsi="Times New Roman" w:eastAsia="黑体" w:cs="Times New Roman"/>
          <w:bCs/>
          <w:sz w:val="24"/>
          <w:szCs w:val="32"/>
        </w:rPr>
        <w:t>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2</w:t>
      </w:r>
      <w:r>
        <w:rPr>
          <w:rFonts w:hint="default" w:ascii="Times New Roman" w:hAnsi="Times New Roman" w:cs="Times New Roman"/>
          <w:szCs w:val="21"/>
        </w:rPr>
        <w:t>.1供应商应具备承担本合同包</w:t>
      </w:r>
      <w:r>
        <w:rPr>
          <w:rFonts w:hint="default" w:ascii="Times New Roman" w:hAnsi="Times New Roman" w:cs="Times New Roman"/>
          <w:szCs w:val="21"/>
        </w:rPr>
        <w:t>供货</w:t>
      </w:r>
      <w:r>
        <w:rPr>
          <w:rFonts w:hint="default" w:ascii="Times New Roman" w:hAnsi="Times New Roman" w:cs="Times New Roman"/>
          <w:szCs w:val="21"/>
        </w:rPr>
        <w:t>的资质条件、能力和信誉：见第一章</w:t>
      </w:r>
      <w:r>
        <w:rPr>
          <w:rFonts w:hint="default" w:ascii="Times New Roman" w:hAnsi="Times New Roman" w:cs="Times New Roman"/>
          <w:szCs w:val="21"/>
        </w:rPr>
        <w:t xml:space="preserve">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rPr>
        <w:t>2</w:t>
      </w:r>
      <w:r>
        <w:rPr>
          <w:rFonts w:hint="default" w:ascii="Times New Roman" w:hAnsi="Times New Roman" w:cs="Times New Roman"/>
          <w:szCs w:val="21"/>
        </w:rPr>
        <w:t>.</w:t>
      </w:r>
      <w:r>
        <w:rPr>
          <w:rFonts w:hint="default" w:ascii="Times New Roman" w:hAnsi="Times New Roman" w:cs="Times New Roman"/>
          <w:szCs w:val="21"/>
        </w:rPr>
        <w:t>2</w:t>
      </w:r>
      <w:r>
        <w:rPr>
          <w:rFonts w:hint="default" w:ascii="Times New Roman" w:hAnsi="Times New Roman" w:cs="Times New Roman"/>
          <w:szCs w:val="21"/>
        </w:rPr>
        <w:t>其他</w:t>
      </w:r>
      <w:r>
        <w:rPr>
          <w:rFonts w:hint="default" w:ascii="Times New Roman" w:hAnsi="Times New Roman" w:cs="Times New Roman"/>
          <w:szCs w:val="21"/>
        </w:rPr>
        <w:t>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4</w:t>
      </w:r>
      <w:r>
        <w:rPr>
          <w:rFonts w:hint="default" w:ascii="Times New Roman" w:hAnsi="Times New Roman" w:eastAsia="黑体" w:cs="Times New Roman"/>
          <w:bCs/>
          <w:sz w:val="24"/>
          <w:szCs w:val="32"/>
        </w:rPr>
        <w:t>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5</w:t>
      </w:r>
      <w:r>
        <w:rPr>
          <w:rFonts w:hint="default" w:ascii="Times New Roman" w:hAnsi="Times New Roman" w:eastAsia="黑体" w:cs="Times New Roman"/>
          <w:bCs/>
          <w:sz w:val="24"/>
          <w:szCs w:val="32"/>
        </w:rPr>
        <w:t>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w:t>
      </w:r>
      <w:r>
        <w:rPr>
          <w:rFonts w:hint="default" w:ascii="Times New Roman" w:hAnsi="Times New Roman" w:cs="Times New Roman"/>
        </w:rPr>
        <w:t>自行</w:t>
      </w:r>
      <w:r>
        <w:rPr>
          <w:rFonts w:hint="default" w:ascii="Times New Roman" w:hAnsi="Times New Roman" w:cs="Times New Roman"/>
        </w:rPr>
        <w:t>踏勘现场</w:t>
      </w:r>
      <w:r>
        <w:rPr>
          <w:rFonts w:hint="default" w:ascii="Times New Roman" w:hAnsi="Times New Roman" w:cs="Times New Roman"/>
        </w:rPr>
        <w:t>且</w:t>
      </w:r>
      <w:r>
        <w:rPr>
          <w:rFonts w:hint="default" w:ascii="Times New Roman" w:hAnsi="Times New Roman" w:cs="Times New Roman"/>
        </w:rPr>
        <w:t>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7</w:t>
      </w:r>
      <w:r>
        <w:rPr>
          <w:rFonts w:hint="default" w:ascii="Times New Roman" w:hAnsi="Times New Roman" w:eastAsia="黑体" w:cs="Times New Roman"/>
          <w:bCs/>
          <w:sz w:val="24"/>
          <w:szCs w:val="32"/>
        </w:rPr>
        <w:t>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无</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w:t>
      </w:r>
      <w:r>
        <w:rPr>
          <w:rFonts w:hint="default" w:ascii="Times New Roman" w:hAnsi="Times New Roman" w:eastAsia="黑体" w:cs="Times New Roman"/>
          <w:bCs/>
          <w:sz w:val="24"/>
          <w:szCs w:val="32"/>
        </w:rPr>
        <w:t>8</w:t>
      </w:r>
      <w:r>
        <w:rPr>
          <w:rFonts w:hint="default" w:ascii="Times New Roman" w:hAnsi="Times New Roman" w:eastAsia="黑体" w:cs="Times New Roman"/>
          <w:bCs/>
          <w:sz w:val="24"/>
          <w:szCs w:val="32"/>
        </w:rPr>
        <w:t>偏</w:t>
      </w:r>
      <w:r>
        <w:rPr>
          <w:rFonts w:hint="default" w:ascii="Times New Roman" w:hAnsi="Times New Roman" w:eastAsia="黑体" w:cs="Times New Roman"/>
          <w:bCs/>
          <w:sz w:val="24"/>
          <w:szCs w:val="32"/>
        </w:rPr>
        <w:t>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8</w:t>
      </w:r>
      <w:r>
        <w:rPr>
          <w:rFonts w:hint="default" w:ascii="Times New Roman" w:hAnsi="Times New Roman" w:cs="Times New Roman"/>
        </w:rPr>
        <w:t>.1偏差包括重大偏差和细微偏差。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8</w:t>
      </w:r>
      <w:r>
        <w:rPr>
          <w:rFonts w:hint="default" w:ascii="Times New Roman" w:hAnsi="Times New Roman" w:cs="Times New Roman"/>
        </w:rPr>
        <w:t>.2 响应文件存在第三章“评审办法”中所列任一否决</w:t>
      </w:r>
      <w:r>
        <w:rPr>
          <w:rFonts w:hint="default" w:ascii="Times New Roman" w:hAnsi="Times New Roman" w:cs="Times New Roman"/>
        </w:rPr>
        <w:t>响应文件</w:t>
      </w:r>
      <w:r>
        <w:rPr>
          <w:rFonts w:hint="default" w:ascii="Times New Roman" w:hAnsi="Times New Roman" w:cs="Times New Roman"/>
        </w:rPr>
        <w:t>情形的，均属于存在重大偏差</w:t>
      </w:r>
      <w:r>
        <w:rPr>
          <w:rFonts w:hint="default" w:ascii="Times New Roman" w:hAnsi="Times New Roman" w:cs="Times New Roman"/>
        </w:rPr>
        <w:t>，响应文件将被否决</w:t>
      </w:r>
      <w:r>
        <w:rPr>
          <w:rFonts w:hint="default" w:ascii="Times New Roman" w:hAnsi="Times New Roman" w:cs="Times New Roman"/>
        </w:rPr>
        <w:t>。</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采购公告</w:t>
      </w:r>
      <w:r>
        <w:rPr>
          <w:rFonts w:hint="default" w:ascii="Times New Roman" w:hAnsi="Times New Roman" w:cs="Times New Roman"/>
        </w:rPr>
        <w:t>；</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r>
        <w:rPr>
          <w:rFonts w:hint="default" w:ascii="Times New Roman" w:hAnsi="Times New Roman" w:cs="Times New Roman"/>
        </w:rPr>
        <w:t>。</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w:t>
      </w:r>
      <w:r>
        <w:rPr>
          <w:rFonts w:hint="default" w:ascii="Times New Roman" w:hAnsi="Times New Roman" w:eastAsia="黑体" w:cs="Times New Roman"/>
          <w:bCs/>
          <w:sz w:val="24"/>
          <w:szCs w:val="32"/>
        </w:rPr>
        <w:t>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w:t>
      </w:r>
      <w:r>
        <w:rPr>
          <w:rFonts w:hint="default" w:ascii="Times New Roman" w:hAnsi="Times New Roman" w:cs="Times New Roman"/>
        </w:rPr>
        <w:t>响应</w:t>
      </w:r>
      <w:r>
        <w:rPr>
          <w:rFonts w:hint="default" w:ascii="Times New Roman" w:hAnsi="Times New Roman" w:cs="Times New Roman"/>
        </w:rPr>
        <w:t>文件的截止时间</w:t>
      </w:r>
      <w:r>
        <w:rPr>
          <w:rFonts w:hint="default" w:ascii="Times New Roman" w:hAnsi="Times New Roman" w:cs="Times New Roman"/>
        </w:rPr>
        <w:t>前3日</w:t>
      </w:r>
      <w:r>
        <w:rPr>
          <w:rFonts w:hint="default" w:ascii="Times New Roman" w:hAnsi="Times New Roman" w:cs="Times New Roman"/>
        </w:rPr>
        <w:t>前</w:t>
      </w:r>
      <w:r>
        <w:rPr>
          <w:rFonts w:hint="default" w:ascii="Times New Roman" w:hAnsi="Times New Roman" w:cs="Times New Roman"/>
        </w:rPr>
        <w:t>通过递交书面质疑函</w:t>
      </w:r>
      <w:r>
        <w:rPr>
          <w:rFonts w:hint="default" w:ascii="Times New Roman" w:hAnsi="Times New Roman" w:cs="Times New Roman"/>
        </w:rPr>
        <w:t>要求采购人对询比文件予以澄清</w:t>
      </w:r>
      <w:r>
        <w:rPr>
          <w:rFonts w:hint="default" w:ascii="Times New Roman" w:hAnsi="Times New Roman" w:cs="Times New Roman"/>
        </w:rPr>
        <w:t>或修改</w:t>
      </w:r>
      <w:r>
        <w:rPr>
          <w:rFonts w:hint="default" w:ascii="Times New Roman" w:hAnsi="Times New Roman" w:cs="Times New Roman"/>
        </w:rPr>
        <w:t>。</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w:t>
      </w:r>
      <w:r>
        <w:rPr>
          <w:rFonts w:hint="default" w:ascii="Times New Roman" w:hAnsi="Times New Roman" w:cs="Times New Roman"/>
        </w:rPr>
        <w:t>2</w:t>
      </w:r>
      <w:r>
        <w:rPr>
          <w:rFonts w:hint="default" w:ascii="Times New Roman" w:hAnsi="Times New Roman" w:cs="Times New Roman"/>
        </w:rPr>
        <w:t>除非采购人认为确有必要答复，否则，采购人有权拒绝回复供应商在本章第2.2.1项规定的时间后提出的任何澄清</w:t>
      </w:r>
      <w:r>
        <w:rPr>
          <w:rFonts w:hint="default" w:ascii="Times New Roman" w:hAnsi="Times New Roman" w:cs="Times New Roman"/>
        </w:rPr>
        <w:t>或修改</w:t>
      </w:r>
      <w:r>
        <w:rPr>
          <w:rFonts w:hint="default" w:ascii="Times New Roman" w:hAnsi="Times New Roman" w:cs="Times New Roman"/>
        </w:rPr>
        <w:t>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报价函</w:t>
      </w:r>
      <w:r>
        <w:rPr>
          <w:rFonts w:hint="default" w:ascii="Times New Roman" w:hAnsi="Times New Roman" w:cs="Times New Roman"/>
        </w:rPr>
        <w:t>；</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法定代表人身份证明及授权委托书</w:t>
      </w:r>
      <w:r>
        <w:rPr>
          <w:rFonts w:hint="default" w:ascii="Times New Roman" w:hAnsi="Times New Roman" w:cs="Times New Roman"/>
        </w:rPr>
        <w:t>；</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w:t>
      </w:r>
      <w:r>
        <w:rPr>
          <w:rFonts w:hint="default" w:ascii="Times New Roman" w:hAnsi="Times New Roman" w:cs="Times New Roman"/>
        </w:rPr>
        <w:t>已标价的</w:t>
      </w:r>
      <w:r>
        <w:rPr>
          <w:rFonts w:hint="default" w:ascii="Times New Roman" w:hAnsi="Times New Roman" w:cs="Times New Roman"/>
        </w:rPr>
        <w:t>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w:t>
      </w:r>
      <w:r>
        <w:rPr>
          <w:rFonts w:hint="default" w:ascii="Times New Roman" w:hAnsi="Times New Roman" w:cs="Times New Roman"/>
        </w:rPr>
        <w:t>供应商基本情况</w:t>
      </w:r>
      <w:r>
        <w:rPr>
          <w:rFonts w:hint="default" w:ascii="Times New Roman" w:hAnsi="Times New Roman" w:cs="Times New Roman"/>
        </w:rPr>
        <w:t>；</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rPr>
        <w:t>近年类似业绩情况</w:t>
      </w:r>
      <w:r>
        <w:rPr>
          <w:rFonts w:hint="default" w:ascii="Times New Roman" w:hAnsi="Times New Roman" w:cs="Times New Roman"/>
        </w:rPr>
        <w:t>；</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信誉情况</w:t>
      </w:r>
      <w:r>
        <w:rPr>
          <w:rFonts w:hint="default" w:ascii="Times New Roman" w:hAnsi="Times New Roman" w:cs="Times New Roman"/>
        </w:rPr>
        <w:t>；</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w:t>
      </w:r>
      <w:r>
        <w:rPr>
          <w:rFonts w:hint="default" w:ascii="Times New Roman" w:hAnsi="Times New Roman" w:cs="Times New Roman"/>
        </w:rPr>
        <w:t>其他材料</w:t>
      </w:r>
      <w:r>
        <w:rPr>
          <w:rFonts w:hint="default" w:ascii="Times New Roman" w:hAnsi="Times New Roman" w:cs="Times New Roman"/>
        </w:rPr>
        <w:t>。</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w:t>
      </w:r>
      <w:r>
        <w:rPr>
          <w:rFonts w:hint="default" w:ascii="Times New Roman" w:hAnsi="Times New Roman" w:cs="Times New Roman"/>
          <w:highlight w:val="green"/>
        </w:rPr>
        <w:t>，供应商应提供增值税发票13%</w:t>
      </w:r>
      <w:r>
        <w:rPr>
          <w:rFonts w:hint="default" w:ascii="Times New Roman" w:hAnsi="Times New Roman" w:cs="Times New Roman"/>
          <w:highlight w:val="green"/>
        </w:rPr>
        <w:t>。</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 xml:space="preserve">3.2.2 </w:t>
      </w:r>
      <w:r>
        <w:rPr>
          <w:rFonts w:hint="default" w:ascii="Times New Roman" w:hAnsi="Times New Roman" w:cs="Times New Roman"/>
        </w:rPr>
        <w:t>供应商应按第六章“响应文件格式”的要求在报价函中进行报价并填写</w:t>
      </w:r>
      <w:r>
        <w:rPr>
          <w:rFonts w:hint="default" w:ascii="Times New Roman" w:hAnsi="Times New Roman" w:cs="Times New Roman"/>
        </w:rPr>
        <w:t>报价清单</w:t>
      </w:r>
      <w:r>
        <w:rPr>
          <w:rFonts w:hint="default" w:ascii="Times New Roman" w:hAnsi="Times New Roman" w:cs="Times New Roman"/>
        </w:rPr>
        <w:t>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w:t>
      </w:r>
      <w:r>
        <w:rPr>
          <w:rFonts w:hint="default" w:ascii="Times New Roman" w:hAnsi="Times New Roman" w:cs="Times New Roman"/>
        </w:rPr>
        <w:t>3</w:t>
      </w:r>
      <w:r>
        <w:rPr>
          <w:rFonts w:hint="default" w:ascii="Times New Roman" w:hAnsi="Times New Roman" w:cs="Times New Roman"/>
        </w:rPr>
        <w:t>采购人设有最高限价的，供应商的报价不得超过最高限价，</w:t>
      </w:r>
      <w:r>
        <w:rPr>
          <w:rFonts w:hint="default" w:ascii="Times New Roman" w:hAnsi="Times New Roman" w:cs="Times New Roman"/>
        </w:rPr>
        <w:t>否则其报价将被否决，</w:t>
      </w:r>
      <w:r>
        <w:rPr>
          <w:rFonts w:hint="default" w:ascii="Times New Roman" w:hAnsi="Times New Roman" w:cs="Times New Roman"/>
        </w:rPr>
        <w:t>最高限价</w:t>
      </w:r>
      <w:r>
        <w:rPr>
          <w:rFonts w:hint="default" w:ascii="Times New Roman" w:hAnsi="Times New Roman" w:cs="Times New Roman"/>
        </w:rPr>
        <w:t>见第一章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rPr>
        <w:t>第2.5款</w:t>
      </w:r>
      <w:r>
        <w:rPr>
          <w:rFonts w:hint="default" w:ascii="Times New Roman" w:hAnsi="Times New Roman" w:cs="Times New Roman"/>
        </w:rPr>
        <w:t>。</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w:t>
      </w:r>
      <w:r>
        <w:rPr>
          <w:rFonts w:hint="default" w:ascii="Times New Roman" w:hAnsi="Times New Roman" w:cs="Times New Roman"/>
        </w:rPr>
        <w:t>本项目的报价方式</w:t>
      </w:r>
      <w:r>
        <w:rPr>
          <w:rFonts w:hint="default" w:ascii="Times New Roman" w:hAnsi="Times New Roman" w:cs="Times New Roman"/>
        </w:rPr>
        <w:t>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w:t>
      </w:r>
      <w:r>
        <w:rPr>
          <w:rFonts w:hint="default" w:ascii="Times New Roman" w:hAnsi="Times New Roman" w:cs="Times New Roman"/>
        </w:rPr>
        <w:t>5</w:t>
      </w:r>
      <w:r>
        <w:rPr>
          <w:rFonts w:hint="default" w:ascii="Times New Roman" w:hAnsi="Times New Roman" w:cs="Times New Roman"/>
        </w:rPr>
        <w:t>报价的其他要求</w:t>
      </w:r>
      <w:r>
        <w:rPr>
          <w:rFonts w:hint="default" w:ascii="Times New Roman" w:hAnsi="Times New Roman" w:cs="Times New Roman"/>
        </w:rPr>
        <w:t>：</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w:t>
      </w:r>
      <w:r>
        <w:rPr>
          <w:rFonts w:hint="default" w:ascii="Times New Roman" w:hAnsi="Times New Roman" w:eastAsia="宋体" w:cs="Times New Roman"/>
          <w:szCs w:val="21"/>
        </w:rPr>
        <w:t>9</w:t>
      </w:r>
      <w:r>
        <w:rPr>
          <w:rFonts w:hint="default" w:ascii="Times New Roman" w:hAnsi="Times New Roman" w:eastAsia="宋体" w:cs="Times New Roman"/>
          <w:szCs w:val="21"/>
        </w:rPr>
        <w:t>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26656960"/>
      <w:bookmarkStart w:id="45" w:name="_Toc14201229"/>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w:t>
      </w:r>
      <w:r>
        <w:rPr>
          <w:rFonts w:hint="default" w:ascii="Times New Roman" w:hAnsi="Times New Roman" w:eastAsia="宋体" w:cs="Times New Roman"/>
        </w:rPr>
        <w:t>第一章</w:t>
      </w:r>
      <w:r>
        <w:rPr>
          <w:rFonts w:hint="default" w:ascii="Times New Roman" w:hAnsi="Times New Roman" w:eastAsia="宋体" w:cs="Times New Roman"/>
        </w:rPr>
        <w:t>“</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rPr>
        <w:t>第7条的要求</w:t>
      </w:r>
      <w:r>
        <w:rPr>
          <w:rFonts w:hint="default" w:ascii="Times New Roman" w:hAnsi="Times New Roman" w:eastAsia="宋体" w:cs="Times New Roman"/>
        </w:rPr>
        <w:t>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w:t>
      </w:r>
      <w:r>
        <w:rPr>
          <w:rFonts w:hint="default" w:ascii="Times New Roman" w:hAnsi="Times New Roman" w:eastAsia="宋体" w:cs="Times New Roman"/>
        </w:rPr>
        <w:t>评审小组</w:t>
      </w:r>
      <w:r>
        <w:rPr>
          <w:rFonts w:hint="default" w:ascii="Times New Roman" w:hAnsi="Times New Roman" w:eastAsia="宋体" w:cs="Times New Roman"/>
        </w:rPr>
        <w:t>将否决其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14201230"/>
      <w:bookmarkStart w:id="47" w:name="_Toc26656961"/>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w:t>
      </w:r>
      <w:r>
        <w:rPr>
          <w:rFonts w:hint="default" w:ascii="Times New Roman" w:hAnsi="Times New Roman" w:eastAsia="宋体" w:cs="Times New Roman"/>
        </w:rPr>
        <w:t>的</w:t>
      </w:r>
      <w:r>
        <w:rPr>
          <w:rFonts w:hint="default" w:ascii="Times New Roman" w:hAnsi="Times New Roman" w:eastAsia="宋体" w:cs="Times New Roman"/>
        </w:rPr>
        <w:t>规定提供资格审查资料，以证明其满足本章第1.</w:t>
      </w:r>
      <w:r>
        <w:rPr>
          <w:rFonts w:hint="default" w:ascii="Times New Roman" w:hAnsi="Times New Roman" w:eastAsia="宋体" w:cs="Times New Roman"/>
        </w:rPr>
        <w:t>2</w:t>
      </w:r>
      <w:r>
        <w:rPr>
          <w:rFonts w:hint="default" w:ascii="Times New Roman" w:hAnsi="Times New Roman" w:eastAsia="宋体" w:cs="Times New Roman"/>
        </w:rPr>
        <w:t>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26656963"/>
      <w:bookmarkStart w:id="49" w:name="_Toc14201232"/>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.2 响应文件应当对询比文件有关</w:t>
      </w:r>
      <w:r>
        <w:rPr>
          <w:rFonts w:hint="default" w:ascii="Times New Roman" w:hAnsi="Times New Roman" w:eastAsia="宋体" w:cs="Times New Roman"/>
        </w:rPr>
        <w:t>交货</w:t>
      </w:r>
      <w:r>
        <w:rPr>
          <w:rFonts w:hint="default" w:ascii="Times New Roman" w:hAnsi="Times New Roman" w:eastAsia="宋体" w:cs="Times New Roman"/>
        </w:rPr>
        <w:t>期、响应有效期、质量要求、技术标准和要求、</w:t>
      </w:r>
      <w:r>
        <w:rPr>
          <w:rFonts w:hint="default" w:ascii="Times New Roman" w:hAnsi="Times New Roman" w:eastAsia="宋体" w:cs="Times New Roman"/>
        </w:rPr>
        <w:t>采购范围</w:t>
      </w:r>
      <w:r>
        <w:rPr>
          <w:rFonts w:hint="default" w:ascii="Times New Roman" w:hAnsi="Times New Roman" w:eastAsia="宋体" w:cs="Times New Roman"/>
        </w:rPr>
        <w:t>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6</w:t>
      </w:r>
      <w:r>
        <w:rPr>
          <w:rFonts w:hint="default" w:ascii="Times New Roman" w:hAnsi="Times New Roman" w:eastAsia="宋体" w:cs="Times New Roman"/>
        </w:rPr>
        <w:t>.3响应文件的制作应满足以下规定：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响应</w:t>
      </w:r>
      <w:r>
        <w:rPr>
          <w:rFonts w:hint="default" w:ascii="Times New Roman" w:hAnsi="Times New Roman" w:eastAsia="宋体" w:cs="Times New Roman"/>
        </w:rPr>
        <w:t>文件应用不褪色的材料书写或打印，并按第六章“</w:t>
      </w:r>
      <w:r>
        <w:rPr>
          <w:rFonts w:hint="default" w:ascii="Times New Roman" w:hAnsi="Times New Roman" w:eastAsia="宋体" w:cs="Times New Roman"/>
        </w:rPr>
        <w:t>响应文件</w:t>
      </w:r>
      <w:r>
        <w:rPr>
          <w:rFonts w:hint="default" w:ascii="Times New Roman" w:hAnsi="Times New Roman" w:eastAsia="宋体" w:cs="Times New Roman"/>
        </w:rPr>
        <w:t>格式”的要求进行</w:t>
      </w:r>
      <w:r>
        <w:rPr>
          <w:rFonts w:hint="default" w:ascii="Times New Roman" w:hAnsi="Times New Roman" w:eastAsia="宋体" w:cs="Times New Roman"/>
        </w:rPr>
        <w:t>签名</w:t>
      </w:r>
      <w:r>
        <w:rPr>
          <w:rFonts w:hint="default" w:ascii="Times New Roman" w:hAnsi="Times New Roman" w:eastAsia="宋体" w:cs="Times New Roman"/>
        </w:rPr>
        <w:t>和（或）盖章。</w:t>
      </w:r>
      <w:r>
        <w:rPr>
          <w:rFonts w:hint="default" w:ascii="Times New Roman" w:hAnsi="Times New Roman" w:eastAsia="宋体" w:cs="Times New Roman"/>
        </w:rPr>
        <w:t>响应</w:t>
      </w:r>
      <w:r>
        <w:rPr>
          <w:rFonts w:hint="default" w:ascii="Times New Roman" w:hAnsi="Times New Roman" w:eastAsia="宋体" w:cs="Times New Roman"/>
        </w:rPr>
        <w:t>文件应尽量避免涂改、行间插字或删除。如果出现上述情况，改动之处应由</w:t>
      </w:r>
      <w:r>
        <w:rPr>
          <w:rFonts w:hint="default" w:ascii="Times New Roman" w:hAnsi="Times New Roman" w:eastAsia="宋体" w:cs="Times New Roman"/>
        </w:rPr>
        <w:t>供应商</w:t>
      </w:r>
      <w:r>
        <w:rPr>
          <w:rFonts w:hint="default" w:ascii="Times New Roman" w:hAnsi="Times New Roman" w:eastAsia="宋体" w:cs="Times New Roman"/>
        </w:rPr>
        <w:t>的法定代表人或其授权的代理人</w:t>
      </w:r>
      <w:r>
        <w:rPr>
          <w:rFonts w:hint="default" w:ascii="Times New Roman" w:hAnsi="Times New Roman" w:eastAsia="宋体" w:cs="Times New Roman"/>
        </w:rPr>
        <w:t>签名</w:t>
      </w:r>
      <w:r>
        <w:rPr>
          <w:rFonts w:hint="default" w:ascii="Times New Roman" w:hAnsi="Times New Roman" w:eastAsia="宋体" w:cs="Times New Roman"/>
        </w:rPr>
        <w:t>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响应文件</w:t>
      </w:r>
      <w:r>
        <w:rPr>
          <w:rFonts w:hint="default" w:ascii="Times New Roman" w:hAnsi="Times New Roman" w:eastAsia="宋体" w:cs="Times New Roman"/>
        </w:rPr>
        <w:t>正本一份，副本</w:t>
      </w:r>
      <w:r>
        <w:rPr>
          <w:rFonts w:hint="default" w:ascii="Times New Roman" w:hAnsi="Times New Roman" w:eastAsia="宋体" w:cs="Times New Roman"/>
        </w:rPr>
        <w:t>二</w:t>
      </w:r>
      <w:r>
        <w:rPr>
          <w:rFonts w:hint="default" w:ascii="Times New Roman" w:hAnsi="Times New Roman" w:eastAsia="宋体" w:cs="Times New Roman"/>
        </w:rPr>
        <w:t>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w:t>
      </w:r>
      <w:r>
        <w:rPr>
          <w:rFonts w:hint="default" w:ascii="Times New Roman" w:hAnsi="Times New Roman" w:eastAsia="宋体" w:cs="Times New Roman"/>
          <w:highlight w:val="green"/>
        </w:rPr>
        <w:t>响应文件</w:t>
      </w:r>
      <w:r>
        <w:rPr>
          <w:rFonts w:hint="default" w:ascii="Times New Roman" w:hAnsi="Times New Roman" w:eastAsia="宋体" w:cs="Times New Roman"/>
          <w:highlight w:val="green"/>
        </w:rPr>
        <w:t>的正本与副本</w:t>
      </w:r>
      <w:r>
        <w:rPr>
          <w:rFonts w:hint="default" w:ascii="Times New Roman" w:hAnsi="Times New Roman" w:eastAsia="宋体" w:cs="Times New Roman"/>
          <w:highlight w:val="green"/>
        </w:rPr>
        <w:t>需胶装密封</w:t>
      </w:r>
      <w:r>
        <w:rPr>
          <w:rFonts w:hint="default" w:ascii="Times New Roman" w:hAnsi="Times New Roman" w:eastAsia="宋体" w:cs="Times New Roman"/>
          <w:highlight w:val="green"/>
        </w:rPr>
        <w:t>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w:t>
      </w:r>
      <w:r>
        <w:rPr>
          <w:rFonts w:hint="default" w:ascii="Times New Roman" w:hAnsi="Times New Roman" w:cs="Times New Roman"/>
        </w:rPr>
        <w:t>正、副本</w:t>
      </w:r>
      <w:r>
        <w:rPr>
          <w:rFonts w:hint="default" w:ascii="Times New Roman" w:hAnsi="Times New Roman" w:cs="Times New Roman"/>
        </w:rPr>
        <w:t>应密封包装</w:t>
      </w:r>
      <w:r>
        <w:rPr>
          <w:rFonts w:hint="default" w:ascii="Times New Roman" w:hAnsi="Times New Roman" w:cs="Times New Roman"/>
        </w:rPr>
        <w:t>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w:t>
      </w:r>
      <w:r>
        <w:rPr>
          <w:rFonts w:hint="default" w:ascii="Times New Roman" w:hAnsi="Times New Roman" w:cs="Times New Roman"/>
        </w:rPr>
        <w:t>按照第一章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w:t>
      </w:r>
      <w:r>
        <w:rPr>
          <w:rFonts w:hint="default" w:ascii="Times New Roman" w:hAnsi="Times New Roman" w:cs="Times New Roman"/>
        </w:rPr>
        <w:t>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w:t>
      </w:r>
      <w:r>
        <w:rPr>
          <w:rFonts w:hint="default" w:ascii="Times New Roman" w:hAnsi="Times New Roman" w:cs="Times New Roman"/>
        </w:rPr>
        <w:t>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w:t>
      </w:r>
      <w:r>
        <w:rPr>
          <w:rFonts w:hint="default" w:ascii="Times New Roman" w:hAnsi="Times New Roman" w:cs="Times New Roman"/>
        </w:rPr>
        <w:t>按照第一章</w:t>
      </w:r>
      <w:r>
        <w:rPr>
          <w:rFonts w:hint="default" w:ascii="Times New Roman" w:hAnsi="Times New Roman" w:cs="Times New Roman"/>
        </w:rPr>
        <w:t>“</w:t>
      </w:r>
      <w:r>
        <w:rPr>
          <w:rFonts w:hint="default" w:ascii="Times New Roman" w:hAnsi="Times New Roman" w:cs="Times New Roman"/>
          <w:szCs w:val="21"/>
        </w:rPr>
        <w:t>采购公告</w:t>
      </w:r>
      <w:r>
        <w:rPr>
          <w:rFonts w:hint="default" w:ascii="Times New Roman" w:hAnsi="Times New Roman" w:cs="Times New Roman"/>
          <w:szCs w:val="21"/>
        </w:rPr>
        <w:t>/</w:t>
      </w:r>
      <w:r>
        <w:rPr>
          <w:rFonts w:hint="default" w:ascii="Times New Roman" w:hAnsi="Times New Roman" w:cs="Times New Roman"/>
          <w:szCs w:val="21"/>
        </w:rPr>
        <w:t>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w:t>
      </w:r>
      <w:r>
        <w:rPr>
          <w:rFonts w:hint="default" w:ascii="Times New Roman" w:hAnsi="Times New Roman" w:eastAsia="黑体" w:cs="Times New Roman"/>
          <w:bCs/>
          <w:sz w:val="24"/>
          <w:szCs w:val="32"/>
        </w:rPr>
        <w:t>启封</w:t>
      </w:r>
      <w:r>
        <w:rPr>
          <w:rFonts w:hint="default" w:ascii="Times New Roman" w:hAnsi="Times New Roman" w:eastAsia="黑体" w:cs="Times New Roman"/>
          <w:bCs/>
          <w:sz w:val="24"/>
          <w:szCs w:val="32"/>
        </w:rPr>
        <w:t>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w:t>
      </w:r>
      <w:r>
        <w:rPr>
          <w:rFonts w:hint="default" w:ascii="Times New Roman" w:hAnsi="Times New Roman" w:cs="Times New Roman"/>
        </w:rPr>
        <w:t>前</w:t>
      </w:r>
      <w:r>
        <w:rPr>
          <w:rFonts w:hint="default" w:ascii="Times New Roman" w:hAnsi="Times New Roman" w:cs="Times New Roman"/>
        </w:rPr>
        <w:t>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w:t>
      </w:r>
      <w:r>
        <w:rPr>
          <w:rFonts w:hint="default" w:ascii="Times New Roman" w:hAnsi="Times New Roman" w:cs="Times New Roman"/>
          <w:bCs/>
        </w:rPr>
        <w:t>交货</w:t>
      </w:r>
      <w:r>
        <w:rPr>
          <w:rFonts w:hint="default" w:ascii="Times New Roman" w:hAnsi="Times New Roman" w:cs="Times New Roman"/>
          <w:bCs/>
        </w:rPr>
        <w:t>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t>4</w:t>
      </w:r>
      <w:r>
        <w:rPr>
          <w:rFonts w:hint="default" w:ascii="Times New Roman" w:hAnsi="Times New Roman" w:cs="Times New Roman"/>
        </w:rPr>
        <w:t>）</w:t>
      </w:r>
      <w:r>
        <w:rPr>
          <w:rFonts w:hint="default" w:ascii="Times New Roman" w:hAnsi="Times New Roman" w:cs="Times New Roman"/>
        </w:rPr>
        <w:t>供应商</w:t>
      </w:r>
      <w:r>
        <w:rPr>
          <w:rFonts w:hint="default" w:ascii="Times New Roman" w:hAnsi="Times New Roman" w:cs="Times New Roman"/>
        </w:rPr>
        <w:t>代表、</w:t>
      </w:r>
      <w:r>
        <w:rPr>
          <w:rFonts w:hint="default" w:ascii="Times New Roman" w:hAnsi="Times New Roman" w:cs="Times New Roman"/>
        </w:rPr>
        <w:t>采购</w:t>
      </w:r>
      <w:r>
        <w:rPr>
          <w:rFonts w:hint="default" w:ascii="Times New Roman" w:hAnsi="Times New Roman" w:cs="Times New Roman"/>
        </w:rPr>
        <w:t>人代表、记录人等有关人员在</w:t>
      </w:r>
      <w:r>
        <w:rPr>
          <w:rFonts w:hint="default" w:ascii="Times New Roman" w:hAnsi="Times New Roman" w:cs="Times New Roman"/>
        </w:rPr>
        <w:t>文件签到表签名</w:t>
      </w:r>
      <w:r>
        <w:rPr>
          <w:rFonts w:hint="default" w:ascii="Times New Roman" w:hAnsi="Times New Roman" w:cs="Times New Roman"/>
        </w:rPr>
        <w:t>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w:t>
      </w:r>
      <w:r>
        <w:rPr>
          <w:rFonts w:hint="default" w:ascii="Times New Roman" w:hAnsi="Times New Roman" w:cs="Times New Roman"/>
          <w:bCs/>
        </w:rPr>
        <w:t>5</w:t>
      </w:r>
      <w:r>
        <w:rPr>
          <w:rFonts w:hint="default" w:ascii="Times New Roman" w:hAnsi="Times New Roman" w:cs="Times New Roman"/>
          <w:bCs/>
        </w:rPr>
        <w:t>）</w:t>
      </w:r>
      <w:r>
        <w:rPr>
          <w:rFonts w:hint="default" w:ascii="Times New Roman" w:hAnsi="Times New Roman" w:cs="Times New Roman"/>
          <w:bCs/>
        </w:rPr>
        <w:t>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w:t>
      </w:r>
      <w:r>
        <w:rPr>
          <w:rFonts w:hint="default" w:ascii="Times New Roman" w:hAnsi="Times New Roman" w:cs="Times New Roman"/>
        </w:rPr>
        <w:t>在</w:t>
      </w:r>
      <w:r>
        <w:rPr>
          <w:rFonts w:hint="default" w:ascii="Times New Roman" w:hAnsi="Times New Roman" w:cs="Times New Roman"/>
        </w:rPr>
        <w:t>启封过程</w:t>
      </w:r>
      <w:r>
        <w:rPr>
          <w:rFonts w:hint="default" w:ascii="Times New Roman" w:hAnsi="Times New Roman" w:cs="Times New Roman"/>
        </w:rPr>
        <w:t>中</w:t>
      </w:r>
      <w:r>
        <w:rPr>
          <w:rFonts w:hint="default" w:ascii="Times New Roman" w:hAnsi="Times New Roman" w:cs="Times New Roman"/>
        </w:rPr>
        <w:t>有</w:t>
      </w:r>
      <w:r>
        <w:rPr>
          <w:rFonts w:hint="default" w:ascii="Times New Roman" w:hAnsi="Times New Roman" w:cs="Times New Roman"/>
        </w:rPr>
        <w:t>疑问</w:t>
      </w:r>
      <w:r>
        <w:rPr>
          <w:rFonts w:hint="default" w:ascii="Times New Roman" w:hAnsi="Times New Roman" w:cs="Times New Roman"/>
        </w:rPr>
        <w:t>的，应当在</w:t>
      </w:r>
      <w:r>
        <w:rPr>
          <w:rFonts w:hint="default" w:ascii="Times New Roman" w:hAnsi="Times New Roman" w:cs="Times New Roman"/>
        </w:rPr>
        <w:t>现场</w:t>
      </w:r>
      <w:r>
        <w:rPr>
          <w:rFonts w:hint="default" w:ascii="Times New Roman" w:hAnsi="Times New Roman" w:cs="Times New Roman"/>
        </w:rPr>
        <w:t>提出</w:t>
      </w:r>
      <w:r>
        <w:rPr>
          <w:rFonts w:hint="default" w:ascii="Times New Roman" w:hAnsi="Times New Roman" w:cs="Times New Roman"/>
        </w:rPr>
        <w:t>，</w:t>
      </w:r>
      <w:r>
        <w:rPr>
          <w:rFonts w:hint="default" w:ascii="Times New Roman" w:hAnsi="Times New Roman" w:cs="Times New Roman"/>
        </w:rPr>
        <w:t>采购人</w:t>
      </w:r>
      <w:r>
        <w:rPr>
          <w:rFonts w:hint="default" w:ascii="Times New Roman" w:hAnsi="Times New Roman" w:cs="Times New Roman"/>
        </w:rPr>
        <w:t>将</w:t>
      </w:r>
      <w:r>
        <w:rPr>
          <w:rFonts w:hint="default" w:ascii="Times New Roman" w:hAnsi="Times New Roman" w:cs="Times New Roman"/>
        </w:rPr>
        <w:t>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14201241"/>
      <w:bookmarkStart w:id="51" w:name="_Toc26656972"/>
      <w:bookmarkStart w:id="52" w:name="_Toc9067725"/>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14201242"/>
      <w:bookmarkStart w:id="54" w:name="_Toc26656973"/>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w:t>
      </w:r>
      <w:r>
        <w:rPr>
          <w:rFonts w:hint="default" w:ascii="Times New Roman" w:hAnsi="Times New Roman" w:cs="Times New Roman"/>
        </w:rPr>
        <w:t>自行</w:t>
      </w:r>
      <w:r>
        <w:rPr>
          <w:rFonts w:hint="default" w:ascii="Times New Roman" w:hAnsi="Times New Roman" w:cs="Times New Roman"/>
        </w:rPr>
        <w:t>组建的</w:t>
      </w:r>
      <w:r>
        <w:rPr>
          <w:rFonts w:hint="default" w:ascii="Times New Roman" w:hAnsi="Times New Roman" w:cs="Times New Roman"/>
        </w:rPr>
        <w:t>评审小组</w:t>
      </w:r>
      <w:r>
        <w:rPr>
          <w:rFonts w:hint="default" w:ascii="Times New Roman" w:hAnsi="Times New Roman" w:cs="Times New Roman"/>
        </w:rPr>
        <w:t>负责。</w:t>
      </w:r>
      <w:r>
        <w:rPr>
          <w:rFonts w:hint="default" w:ascii="Times New Roman" w:hAnsi="Times New Roman" w:cs="Times New Roman"/>
        </w:rPr>
        <w:t>评审小组人数：3</w:t>
      </w:r>
      <w:r>
        <w:rPr>
          <w:rFonts w:hint="default" w:ascii="Times New Roman" w:hAnsi="Times New Roman" w:cs="Times New Roman"/>
          <w:lang w:eastAsia="zh-CN"/>
        </w:rPr>
        <w:t>～</w:t>
      </w:r>
      <w:r>
        <w:rPr>
          <w:rFonts w:hint="default" w:ascii="Times New Roman" w:hAnsi="Times New Roman" w:cs="Times New Roman"/>
        </w:rPr>
        <w:t>7人（单数）</w:t>
      </w:r>
      <w:r>
        <w:rPr>
          <w:rFonts w:hint="default" w:ascii="Times New Roman" w:hAnsi="Times New Roman" w:cs="Times New Roman"/>
        </w:rPr>
        <w:t>。</w:t>
      </w:r>
    </w:p>
    <w:p w14:paraId="698C424A">
      <w:pPr>
        <w:keepNext/>
        <w:keepLines/>
        <w:spacing w:before="120" w:after="120"/>
        <w:outlineLvl w:val="2"/>
        <w:rPr>
          <w:rFonts w:hint="default" w:ascii="Times New Roman" w:hAnsi="Times New Roman" w:eastAsia="黑体" w:cs="Times New Roman"/>
          <w:bCs/>
          <w:sz w:val="24"/>
          <w:szCs w:val="32"/>
        </w:rPr>
      </w:pPr>
      <w:bookmarkStart w:id="55" w:name="_Toc14201244"/>
      <w:bookmarkStart w:id="56" w:name="_Toc26656975"/>
      <w:r>
        <w:rPr>
          <w:rFonts w:hint="default" w:ascii="Times New Roman" w:hAnsi="Times New Roman" w:eastAsia="黑体" w:cs="Times New Roman"/>
          <w:bCs/>
          <w:sz w:val="24"/>
          <w:szCs w:val="32"/>
        </w:rPr>
        <w:t>6.</w:t>
      </w:r>
      <w:r>
        <w:rPr>
          <w:rFonts w:hint="default" w:ascii="Times New Roman" w:hAnsi="Times New Roman" w:eastAsia="黑体" w:cs="Times New Roman"/>
          <w:bCs/>
          <w:sz w:val="24"/>
          <w:szCs w:val="32"/>
        </w:rPr>
        <w:t>2</w:t>
      </w:r>
      <w:r>
        <w:rPr>
          <w:rFonts w:hint="default" w:ascii="Times New Roman" w:hAnsi="Times New Roman" w:eastAsia="黑体" w:cs="Times New Roman"/>
          <w:bCs/>
          <w:sz w:val="24"/>
          <w:szCs w:val="32"/>
        </w:rPr>
        <w:t>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rPr>
        <w:t>2</w:t>
      </w:r>
      <w:r>
        <w:rPr>
          <w:rFonts w:hint="default" w:ascii="Times New Roman" w:hAnsi="Times New Roman" w:cs="Times New Roman"/>
        </w:rPr>
        <w:t>.1</w:t>
      </w:r>
      <w:r>
        <w:rPr>
          <w:rFonts w:hint="default" w:ascii="Times New Roman" w:hAnsi="Times New Roman" w:cs="Times New Roman"/>
        </w:rPr>
        <w:t>评审小组</w:t>
      </w:r>
      <w:r>
        <w:rPr>
          <w:rFonts w:hint="default" w:ascii="Times New Roman" w:hAnsi="Times New Roman" w:cs="Times New Roman"/>
        </w:rPr>
        <w:t>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w:t>
      </w:r>
      <w:r>
        <w:rPr>
          <w:rFonts w:hint="default" w:ascii="Times New Roman" w:hAnsi="Times New Roman" w:cs="Times New Roman"/>
        </w:rPr>
        <w:t>2</w:t>
      </w:r>
      <w:r>
        <w:rPr>
          <w:rFonts w:hint="default" w:ascii="Times New Roman" w:hAnsi="Times New Roman" w:cs="Times New Roman"/>
        </w:rPr>
        <w:t>.2评审完成后，</w:t>
      </w:r>
      <w:r>
        <w:rPr>
          <w:rFonts w:hint="default" w:ascii="Times New Roman" w:hAnsi="Times New Roman" w:cs="Times New Roman"/>
        </w:rPr>
        <w:t>评审小组</w:t>
      </w:r>
      <w:r>
        <w:rPr>
          <w:rFonts w:hint="default" w:ascii="Times New Roman" w:hAnsi="Times New Roman" w:cs="Times New Roman"/>
        </w:rPr>
        <w:t>应向采购人提交书面评审报告和成交候选人名单。</w:t>
      </w:r>
      <w:r>
        <w:rPr>
          <w:rFonts w:hint="default" w:ascii="Times New Roman" w:hAnsi="Times New Roman" w:cs="Times New Roman"/>
        </w:rPr>
        <w:t>评审小组</w:t>
      </w:r>
      <w:r>
        <w:rPr>
          <w:rFonts w:hint="default" w:ascii="Times New Roman" w:hAnsi="Times New Roman" w:cs="Times New Roman"/>
        </w:rPr>
        <w:t>推荐成交候选人的人数</w:t>
      </w:r>
      <w:r>
        <w:rPr>
          <w:rFonts w:hint="default" w:ascii="Times New Roman" w:hAnsi="Times New Roman" w:cs="Times New Roman"/>
        </w:rPr>
        <w:t>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14201245"/>
      <w:bookmarkStart w:id="58" w:name="_Toc26656976"/>
      <w:bookmarkStart w:id="59" w:name="_Toc906772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14201246"/>
      <w:bookmarkStart w:id="61" w:name="_Toc26656977"/>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26656978"/>
      <w:bookmarkStart w:id="63" w:name="_Toc14201247"/>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14201248"/>
      <w:bookmarkStart w:id="65" w:name="_Toc26656979"/>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w:t>
      </w:r>
      <w:r>
        <w:rPr>
          <w:rFonts w:hint="default" w:ascii="Times New Roman" w:hAnsi="Times New Roman" w:cs="Times New Roman"/>
        </w:rPr>
        <w:t>评审小组</w:t>
      </w:r>
      <w:r>
        <w:rPr>
          <w:rFonts w:hint="default" w:ascii="Times New Roman" w:hAnsi="Times New Roman" w:cs="Times New Roman"/>
        </w:rPr>
        <w:t>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26656984"/>
      <w:bookmarkStart w:id="67" w:name="_Toc14201253"/>
      <w:r>
        <w:rPr>
          <w:rFonts w:hint="default" w:ascii="Times New Roman" w:hAnsi="Times New Roman" w:eastAsia="黑体" w:cs="Times New Roman"/>
          <w:bCs/>
          <w:sz w:val="24"/>
          <w:szCs w:val="32"/>
        </w:rPr>
        <w:t>7.</w:t>
      </w:r>
      <w:r>
        <w:rPr>
          <w:rFonts w:hint="default" w:ascii="Times New Roman" w:hAnsi="Times New Roman" w:eastAsia="黑体" w:cs="Times New Roman"/>
          <w:bCs/>
          <w:sz w:val="24"/>
          <w:szCs w:val="32"/>
        </w:rPr>
        <w:t>4</w:t>
      </w:r>
      <w:r>
        <w:rPr>
          <w:rFonts w:hint="default" w:ascii="Times New Roman" w:hAnsi="Times New Roman" w:eastAsia="黑体" w:cs="Times New Roman"/>
          <w:bCs/>
          <w:sz w:val="24"/>
          <w:szCs w:val="32"/>
        </w:rPr>
        <w:t>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w:t>
      </w:r>
      <w:r>
        <w:rPr>
          <w:rFonts w:hint="default" w:ascii="Times New Roman" w:hAnsi="Times New Roman" w:cs="Times New Roman"/>
        </w:rPr>
        <w:t>变更</w:t>
      </w:r>
      <w:r>
        <w:rPr>
          <w:rFonts w:hint="default" w:ascii="Times New Roman" w:hAnsi="Times New Roman" w:cs="Times New Roman"/>
        </w:rPr>
        <w:t>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9067727"/>
      <w:bookmarkStart w:id="69" w:name="_Toc26656988"/>
      <w:bookmarkStart w:id="70" w:name="_Toc14201257"/>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w:t>
      </w:r>
      <w:r>
        <w:rPr>
          <w:rFonts w:hint="default" w:ascii="Times New Roman" w:hAnsi="Times New Roman" w:cs="Times New Roman"/>
        </w:rPr>
        <w:t>评审小组</w:t>
      </w:r>
      <w:r>
        <w:rPr>
          <w:rFonts w:hint="default" w:ascii="Times New Roman" w:hAnsi="Times New Roman" w:cs="Times New Roman"/>
        </w:rPr>
        <w:t>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14201262"/>
      <w:bookmarkStart w:id="72" w:name="_Toc26656993"/>
      <w:r>
        <w:rPr>
          <w:rFonts w:hint="default" w:ascii="Times New Roman" w:hAnsi="Times New Roman" w:eastAsia="黑体" w:cs="Times New Roman"/>
          <w:bCs/>
          <w:sz w:val="24"/>
          <w:szCs w:val="32"/>
        </w:rPr>
        <w:t>9</w:t>
      </w:r>
      <w:r>
        <w:rPr>
          <w:rFonts w:hint="default" w:ascii="Times New Roman" w:hAnsi="Times New Roman" w:eastAsia="黑体" w:cs="Times New Roman"/>
          <w:bCs/>
          <w:sz w:val="24"/>
          <w:szCs w:val="32"/>
        </w:rPr>
        <w:t>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26656994"/>
      <w:bookmarkStart w:id="75" w:name="_Toc9067731"/>
      <w:r>
        <w:rPr>
          <w:rFonts w:hint="default" w:ascii="Times New Roman" w:hAnsi="Times New Roman" w:eastAsia="黑体" w:cs="Times New Roman"/>
          <w:bCs/>
          <w:sz w:val="24"/>
          <w:szCs w:val="32"/>
        </w:rPr>
        <w:t>10</w:t>
      </w:r>
      <w:r>
        <w:rPr>
          <w:rFonts w:hint="default" w:ascii="Times New Roman" w:hAnsi="Times New Roman" w:eastAsia="黑体" w:cs="Times New Roman"/>
          <w:bCs/>
          <w:sz w:val="24"/>
          <w:szCs w:val="32"/>
        </w:rPr>
        <w:t>.需要补充的其他内容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w:t>
      </w:r>
      <w:r>
        <w:rPr>
          <w:rFonts w:hint="default" w:ascii="Times New Roman" w:hAnsi="Times New Roman" w:cs="Times New Roman"/>
        </w:rPr>
        <w:t>_____________________。</w:t>
      </w:r>
    </w:p>
    <w:p w14:paraId="03A5FC51">
      <w:pPr>
        <w:pStyle w:val="23"/>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w:t>
      </w:r>
      <w:r>
        <w:rPr>
          <w:rFonts w:hint="default" w:ascii="Times New Roman" w:hAnsi="Times New Roman" w:eastAsia="黑体" w:cs="Times New Roman"/>
          <w:sz w:val="28"/>
          <w:szCs w:val="28"/>
        </w:rPr>
        <w:t>（综合评分法）</w:t>
      </w:r>
    </w:p>
    <w:tbl>
      <w:tblPr>
        <w:tblStyle w:val="1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w:t>
            </w:r>
            <w:r>
              <w:rPr>
                <w:rFonts w:hint="default" w:ascii="Times New Roman" w:hAnsi="Times New Roman" w:eastAsia="宋体" w:cs="Times New Roman"/>
                <w:bCs/>
                <w:kern w:val="0"/>
                <w:szCs w:val="21"/>
              </w:rPr>
              <w:t>方</w:t>
            </w:r>
            <w:r>
              <w:rPr>
                <w:rFonts w:hint="default" w:ascii="Times New Roman" w:hAnsi="Times New Roman" w:eastAsia="宋体" w:cs="Times New Roman"/>
                <w:bCs/>
                <w:kern w:val="0"/>
                <w:szCs w:val="21"/>
              </w:rPr>
              <w:t>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w:t>
            </w:r>
            <w:r>
              <w:rPr>
                <w:rFonts w:hint="default" w:ascii="Times New Roman" w:hAnsi="Times New Roman" w:eastAsia="宋体" w:cs="Times New Roman"/>
                <w:kern w:val="0"/>
                <w:szCs w:val="21"/>
              </w:rPr>
              <w:t>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w:t>
            </w:r>
            <w:r>
              <w:rPr>
                <w:rFonts w:hint="default" w:ascii="Times New Roman" w:hAnsi="Times New Roman" w:eastAsia="宋体" w:cs="Times New Roman"/>
                <w:bCs/>
                <w:kern w:val="0"/>
                <w:szCs w:val="21"/>
              </w:rPr>
              <w:t>6</w:t>
            </w:r>
            <w:r>
              <w:rPr>
                <w:rFonts w:hint="default" w:ascii="Times New Roman" w:hAnsi="Times New Roman" w:eastAsia="宋体" w:cs="Times New Roman"/>
                <w:bCs/>
                <w:kern w:val="0"/>
                <w:szCs w:val="21"/>
              </w:rPr>
              <w:t>.3项的规定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w:t>
            </w:r>
            <w:r>
              <w:rPr>
                <w:rFonts w:hint="default" w:ascii="Times New Roman" w:hAnsi="Times New Roman" w:eastAsia="宋体" w:cs="Times New Roman"/>
                <w:kern w:val="0"/>
                <w:szCs w:val="21"/>
              </w:rPr>
              <w:t>2</w:t>
            </w:r>
            <w:r>
              <w:rPr>
                <w:rFonts w:hint="default" w:ascii="Times New Roman" w:hAnsi="Times New Roman" w:eastAsia="宋体" w:cs="Times New Roman"/>
                <w:kern w:val="0"/>
                <w:szCs w:val="21"/>
              </w:rPr>
              <w:t>.1项规定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w:t>
            </w:r>
            <w:r>
              <w:rPr>
                <w:rFonts w:hint="default" w:ascii="Times New Roman" w:hAnsi="Times New Roman" w:eastAsia="宋体" w:cs="Times New Roman"/>
                <w:kern w:val="0"/>
                <w:szCs w:val="21"/>
              </w:rPr>
              <w:t>1</w:t>
            </w:r>
            <w:r>
              <w:rPr>
                <w:rFonts w:hint="default" w:ascii="Times New Roman" w:hAnsi="Times New Roman" w:eastAsia="宋体" w:cs="Times New Roman"/>
                <w:kern w:val="0"/>
                <w:szCs w:val="21"/>
              </w:rPr>
              <w:t>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无</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3</w:t>
            </w:r>
            <w:r>
              <w:rPr>
                <w:rFonts w:hint="default" w:ascii="Times New Roman" w:hAnsi="Times New Roman" w:eastAsia="宋体" w:cs="Times New Roman"/>
              </w:rPr>
              <w:t>）报价的大写数值能确定具体数值，未出现数量级错误、报价金额单位错误。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4</w:t>
            </w:r>
            <w:r>
              <w:rPr>
                <w:rFonts w:hint="default" w:ascii="Times New Roman" w:hAnsi="Times New Roman" w:eastAsia="宋体" w:cs="Times New Roman"/>
              </w:rPr>
              <w:t>）同一供应商未递交两个以上不同的报价。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5</w:t>
            </w:r>
            <w:r>
              <w:rPr>
                <w:rFonts w:hint="default" w:ascii="Times New Roman" w:hAnsi="Times New Roman" w:eastAsia="宋体" w:cs="Times New Roman"/>
              </w:rPr>
              <w:t>）供应商</w:t>
            </w:r>
            <w:r>
              <w:rPr>
                <w:rFonts w:hint="default" w:ascii="Times New Roman" w:hAnsi="Times New Roman" w:eastAsia="宋体" w:cs="Times New Roman"/>
              </w:rPr>
              <w:t>按</w:t>
            </w:r>
            <w:r>
              <w:rPr>
                <w:rFonts w:hint="default" w:ascii="Times New Roman" w:hAnsi="Times New Roman" w:eastAsia="宋体" w:cs="Times New Roman"/>
              </w:rPr>
              <w:t>采购人提供的书面</w:t>
            </w:r>
            <w:r>
              <w:rPr>
                <w:rFonts w:hint="default" w:ascii="Times New Roman" w:hAnsi="Times New Roman" w:eastAsia="宋体" w:cs="Times New Roman"/>
              </w:rPr>
              <w:t>报价清单填写了报价，且未修改报价清单说明、数量等实质性内容</w:t>
            </w:r>
            <w:r>
              <w:rPr>
                <w:rFonts w:hint="default" w:ascii="Times New Roman" w:hAnsi="Times New Roman" w:eastAsia="宋体" w:cs="Times New Roman"/>
              </w:rPr>
              <w:t>。</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rPr>
              <w:t>6</w:t>
            </w:r>
            <w:r>
              <w:rPr>
                <w:rFonts w:hint="default" w:ascii="Times New Roman" w:hAnsi="Times New Roman" w:eastAsia="宋体" w:cs="Times New Roman"/>
              </w:rPr>
              <w:t>）已标价</w:t>
            </w:r>
            <w:r>
              <w:rPr>
                <w:rFonts w:hint="default" w:ascii="Times New Roman" w:hAnsi="Times New Roman" w:eastAsia="宋体" w:cs="Times New Roman"/>
                <w:kern w:val="0"/>
                <w:szCs w:val="21"/>
              </w:rPr>
              <w:t>报价清单</w:t>
            </w:r>
            <w:r>
              <w:rPr>
                <w:rFonts w:hint="default" w:ascii="Times New Roman" w:hAnsi="Times New Roman" w:eastAsia="宋体" w:cs="Times New Roman"/>
                <w:kern w:val="0"/>
                <w:szCs w:val="21"/>
              </w:rPr>
              <w:t>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rPr>
              <w:t>：</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w:t>
            </w:r>
            <w:r>
              <w:rPr>
                <w:rFonts w:hint="default" w:ascii="Times New Roman" w:hAnsi="Times New Roman" w:eastAsia="宋体" w:cs="Times New Roman"/>
                <w:szCs w:val="21"/>
              </w:rPr>
              <w:t>（大小写不一致时以大写为准）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w:t>
            </w:r>
            <w:r>
              <w:rPr>
                <w:rFonts w:hint="default" w:ascii="Times New Roman" w:hAnsi="Times New Roman" w:eastAsia="宋体" w:cs="Times New Roman"/>
                <w:szCs w:val="21"/>
              </w:rPr>
              <w:t>评审小组</w:t>
            </w:r>
            <w:r>
              <w:rPr>
                <w:rFonts w:hint="default" w:ascii="Times New Roman" w:hAnsi="Times New Roman" w:eastAsia="宋体" w:cs="Times New Roman"/>
                <w:szCs w:val="21"/>
              </w:rPr>
              <w:t>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w:t>
            </w:r>
            <w:r>
              <w:rPr>
                <w:rFonts w:hint="default" w:ascii="Times New Roman" w:hAnsi="Times New Roman" w:eastAsia="宋体" w:cs="Times New Roman"/>
                <w:szCs w:val="21"/>
              </w:rPr>
              <w:t>（</w:t>
            </w:r>
            <w:r>
              <w:rPr>
                <w:rFonts w:hint="default" w:ascii="Times New Roman" w:hAnsi="Times New Roman" w:eastAsia="宋体" w:cs="Times New Roman"/>
                <w:szCs w:val="21"/>
              </w:rPr>
              <w:t>1</w:t>
            </w:r>
            <w:r>
              <w:rPr>
                <w:rFonts w:hint="default" w:ascii="Times New Roman" w:hAnsi="Times New Roman" w:eastAsia="宋体" w:cs="Times New Roman"/>
                <w:szCs w:val="21"/>
              </w:rPr>
              <w:t>）</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w:t>
            </w:r>
            <w:r>
              <w:rPr>
                <w:rFonts w:hint="default" w:ascii="Times New Roman" w:hAnsi="Times New Roman" w:eastAsia="宋体" w:cs="Times New Roman"/>
                <w:szCs w:val="21"/>
                <w:lang w:val="en-US" w:eastAsia="zh-CN"/>
              </w:rPr>
              <w:t>技术参数每负偏离一条扣2分，扣完为止。</w:t>
            </w:r>
          </w:p>
          <w:p w14:paraId="132086D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w:t>
            </w:r>
            <w:r>
              <w:rPr>
                <w:rFonts w:hint="default" w:ascii="Times New Roman" w:hAnsi="Times New Roman" w:eastAsia="宋体" w:cs="Times New Roman"/>
                <w:szCs w:val="21"/>
              </w:rPr>
              <w:t>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rPr>
              <w:t>.</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w:t>
            </w:r>
            <w:r>
              <w:rPr>
                <w:rFonts w:hint="default" w:ascii="Times New Roman" w:hAnsi="Times New Roman" w:eastAsia="宋体" w:cs="Times New Roman"/>
                <w:szCs w:val="21"/>
              </w:rPr>
              <w:t>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w:t>
            </w:r>
            <w:r>
              <w:rPr>
                <w:rFonts w:hint="default" w:ascii="Times New Roman" w:hAnsi="Times New Roman" w:eastAsia="宋体" w:cs="Times New Roman"/>
                <w:szCs w:val="21"/>
              </w:rPr>
              <w:t>获得质量管理体系认证证书的</w:t>
            </w:r>
            <w:r>
              <w:rPr>
                <w:rFonts w:hint="default" w:ascii="Times New Roman" w:hAnsi="Times New Roman" w:eastAsia="宋体" w:cs="Times New Roman"/>
                <w:szCs w:val="21"/>
              </w:rPr>
              <w:t>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w:t>
            </w:r>
            <w:r>
              <w:rPr>
                <w:rFonts w:hint="default" w:ascii="Times New Roman" w:hAnsi="Times New Roman" w:eastAsia="宋体" w:cs="Times New Roman"/>
                <w:szCs w:val="21"/>
              </w:rPr>
              <w:t>获得环境管理体系认证证书</w:t>
            </w:r>
            <w:r>
              <w:rPr>
                <w:rFonts w:hint="default" w:ascii="Times New Roman" w:hAnsi="Times New Roman" w:eastAsia="宋体" w:cs="Times New Roman"/>
                <w:szCs w:val="21"/>
              </w:rPr>
              <w:t>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w:t>
            </w:r>
            <w:r>
              <w:rPr>
                <w:rFonts w:hint="default" w:ascii="Times New Roman" w:hAnsi="Times New Roman" w:eastAsia="宋体" w:cs="Times New Roman"/>
              </w:rPr>
              <w:t>获得</w:t>
            </w:r>
            <w:r>
              <w:rPr>
                <w:rFonts w:hint="default" w:ascii="Times New Roman" w:hAnsi="Times New Roman" w:eastAsia="宋体" w:cs="Times New Roman"/>
                <w:szCs w:val="21"/>
              </w:rPr>
              <w:t>职业健康安全管理体系认证证书</w:t>
            </w:r>
            <w:r>
              <w:rPr>
                <w:rFonts w:hint="default" w:ascii="Times New Roman" w:hAnsi="Times New Roman" w:eastAsia="宋体" w:cs="Times New Roman"/>
                <w:szCs w:val="21"/>
              </w:rPr>
              <w:t>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w:t>
            </w:r>
            <w:r>
              <w:rPr>
                <w:rFonts w:hint="default" w:ascii="Times New Roman" w:hAnsi="Times New Roman" w:eastAsia="宋体" w:cs="Times New Roman"/>
                <w:szCs w:val="21"/>
              </w:rPr>
              <w:t>比</w:t>
            </w:r>
            <w:r>
              <w:rPr>
                <w:rFonts w:hint="default" w:ascii="Times New Roman" w:hAnsi="Times New Roman" w:eastAsia="宋体" w:cs="Times New Roman"/>
                <w:szCs w:val="21"/>
              </w:rPr>
              <w:t>文件基本要求的得基本分</w:t>
            </w:r>
            <w:r>
              <w:rPr>
                <w:rFonts w:hint="default" w:ascii="Times New Roman" w:hAnsi="Times New Roman" w:eastAsia="宋体" w:cs="Times New Roman"/>
                <w:szCs w:val="21"/>
              </w:rPr>
              <w:t>4</w:t>
            </w:r>
            <w:r>
              <w:rPr>
                <w:rFonts w:hint="default" w:ascii="Times New Roman" w:hAnsi="Times New Roman" w:eastAsia="宋体" w:cs="Times New Roman"/>
                <w:szCs w:val="21"/>
              </w:rPr>
              <w:t>分，</w:t>
            </w:r>
            <w:r>
              <w:rPr>
                <w:rFonts w:hint="default" w:ascii="Times New Roman" w:hAnsi="Times New Roman" w:eastAsia="宋体" w:cs="Times New Roman"/>
                <w:szCs w:val="21"/>
              </w:rPr>
              <w:t>评审小组</w:t>
            </w:r>
            <w:r>
              <w:rPr>
                <w:rFonts w:hint="default" w:ascii="Times New Roman" w:hAnsi="Times New Roman" w:eastAsia="宋体" w:cs="Times New Roman"/>
                <w:szCs w:val="21"/>
              </w:rPr>
              <w:t>综合比较报价人售后服务</w:t>
            </w:r>
            <w:r>
              <w:rPr>
                <w:rFonts w:hint="default" w:ascii="Times New Roman" w:hAnsi="Times New Roman" w:eastAsia="宋体" w:cs="Times New Roman"/>
                <w:szCs w:val="21"/>
              </w:rPr>
              <w:t>便利性</w:t>
            </w:r>
            <w:r>
              <w:rPr>
                <w:rFonts w:hint="default" w:ascii="Times New Roman" w:hAnsi="Times New Roman" w:eastAsia="宋体" w:cs="Times New Roman"/>
                <w:szCs w:val="21"/>
              </w:rPr>
              <w:t>及培训、现场指导等技术支持方案的完备程度等因素</w:t>
            </w:r>
            <w:r>
              <w:rPr>
                <w:rFonts w:hint="default" w:ascii="Times New Roman" w:hAnsi="Times New Roman" w:eastAsia="宋体" w:cs="Times New Roman"/>
                <w:szCs w:val="21"/>
              </w:rPr>
              <w:t>，根据是否拥有完善的本地化售后服务体系，是否定期回访及时与客户协调解决反馈问题，技术人员跟踪服务水平及具体的服务措施酌情评分。优秀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w:t>
            </w:r>
            <w:r>
              <w:rPr>
                <w:rFonts w:hint="default" w:ascii="Times New Roman" w:hAnsi="Times New Roman" w:eastAsia="宋体" w:cs="Times New Roman"/>
                <w:szCs w:val="21"/>
              </w:rPr>
              <w:t>（</w:t>
            </w:r>
            <w:r>
              <w:rPr>
                <w:rFonts w:hint="default" w:ascii="Times New Roman" w:hAnsi="Times New Roman" w:eastAsia="宋体" w:cs="Times New Roman"/>
                <w:szCs w:val="21"/>
              </w:rPr>
              <w:t>2</w:t>
            </w:r>
            <w:r>
              <w:rPr>
                <w:rFonts w:hint="default" w:ascii="Times New Roman" w:hAnsi="Times New Roman" w:eastAsia="宋体" w:cs="Times New Roman"/>
                <w:szCs w:val="21"/>
              </w:rPr>
              <w:t>）</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w:t>
            </w:r>
            <w:r>
              <w:rPr>
                <w:rFonts w:hint="default" w:ascii="Times New Roman" w:hAnsi="Times New Roman" w:eastAsia="宋体" w:cs="Times New Roman"/>
                <w:szCs w:val="21"/>
              </w:rPr>
              <w:t>=60，</w:t>
            </w:r>
            <w:r>
              <w:rPr>
                <w:rFonts w:hint="default" w:ascii="Times New Roman" w:hAnsi="Times New Roman" w:eastAsia="宋体" w:cs="Times New Roman"/>
                <w:szCs w:val="21"/>
              </w:rPr>
              <w:t>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w:t>
            </w:r>
            <w:r>
              <w:rPr>
                <w:rFonts w:hint="default" w:ascii="Times New Roman" w:hAnsi="Times New Roman" w:eastAsia="宋体" w:cs="Times New Roman"/>
                <w:szCs w:val="21"/>
              </w:rPr>
              <w:t>、E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w:t>
            </w:r>
            <w:r>
              <w:rPr>
                <w:rFonts w:hint="default" w:ascii="Times New Roman" w:hAnsi="Times New Roman" w:eastAsia="宋体" w:cs="Times New Roman"/>
                <w:szCs w:val="21"/>
              </w:rPr>
              <w:t>，但E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5"/>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1"/>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15322338">
            <w:pPr>
              <w:pStyle w:val="5"/>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w:t>
      </w:r>
      <w:r>
        <w:rPr>
          <w:rFonts w:hint="default" w:ascii="Times New Roman" w:hAnsi="Times New Roman" w:eastAsia="宋体" w:cs="Times New Roman"/>
        </w:rPr>
        <w:t>评审小组</w:t>
      </w:r>
      <w:r>
        <w:rPr>
          <w:rFonts w:hint="default" w:ascii="Times New Roman" w:hAnsi="Times New Roman" w:eastAsia="宋体" w:cs="Times New Roman"/>
        </w:rPr>
        <w:t>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技术性能</w:t>
      </w:r>
      <w:r>
        <w:rPr>
          <w:rFonts w:hint="default" w:ascii="Times New Roman" w:hAnsi="Times New Roman" w:eastAsia="宋体" w:cs="Times New Roman"/>
        </w:rPr>
        <w:t>：见评审办法前附表；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评审价</w:t>
      </w:r>
      <w:r>
        <w:rPr>
          <w:rFonts w:hint="default" w:ascii="Times New Roman" w:hAnsi="Times New Roman" w:eastAsia="宋体" w:cs="Times New Roman"/>
        </w:rPr>
        <w:t>：见评审办法前附表。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w:t>
      </w:r>
      <w:r>
        <w:rPr>
          <w:rFonts w:hint="default" w:ascii="Times New Roman" w:hAnsi="Times New Roman" w:eastAsia="宋体" w:cs="Times New Roman"/>
        </w:rPr>
        <w:t>技术性能</w:t>
      </w:r>
      <w:r>
        <w:rPr>
          <w:rFonts w:hint="default" w:ascii="Times New Roman" w:hAnsi="Times New Roman" w:eastAsia="宋体" w:cs="Times New Roman"/>
        </w:rPr>
        <w:t>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w:t>
      </w:r>
      <w:r>
        <w:rPr>
          <w:rFonts w:hint="default" w:ascii="Times New Roman" w:hAnsi="Times New Roman" w:eastAsia="宋体" w:cs="Times New Roman"/>
        </w:rPr>
        <w:t>评审价</w:t>
      </w:r>
      <w:r>
        <w:rPr>
          <w:rFonts w:hint="default" w:ascii="Times New Roman" w:hAnsi="Times New Roman" w:eastAsia="宋体" w:cs="Times New Roman"/>
        </w:rPr>
        <w:t>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w:t>
      </w:r>
      <w:r>
        <w:rPr>
          <w:rFonts w:hint="default" w:ascii="Times New Roman" w:hAnsi="Times New Roman" w:eastAsia="宋体" w:cs="Times New Roman"/>
        </w:rPr>
        <w:t>评审小组</w:t>
      </w:r>
      <w:r>
        <w:rPr>
          <w:rFonts w:hint="default" w:ascii="Times New Roman" w:hAnsi="Times New Roman" w:eastAsia="宋体" w:cs="Times New Roman"/>
        </w:rPr>
        <w:t>依据本章第2.1.1项、第2.1.2项、第2.1.3项规定的标准对响应文件进行评审。有一项不符合评审标准的，</w:t>
      </w:r>
      <w:r>
        <w:rPr>
          <w:rFonts w:hint="default" w:ascii="Times New Roman" w:hAnsi="Times New Roman" w:eastAsia="宋体" w:cs="Times New Roman"/>
        </w:rPr>
        <w:t>评审小组</w:t>
      </w:r>
      <w:r>
        <w:rPr>
          <w:rFonts w:hint="default" w:ascii="Times New Roman" w:hAnsi="Times New Roman" w:eastAsia="宋体" w:cs="Times New Roman"/>
        </w:rPr>
        <w:t>应否决其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w:t>
      </w:r>
      <w:r>
        <w:rPr>
          <w:rFonts w:hint="default" w:ascii="Times New Roman" w:hAnsi="Times New Roman" w:eastAsia="宋体" w:cs="Times New Roman"/>
        </w:rPr>
        <w:t xml:space="preserve">2 </w:t>
      </w:r>
      <w:r>
        <w:rPr>
          <w:rFonts w:hint="default" w:ascii="Times New Roman" w:hAnsi="Times New Roman" w:eastAsia="宋体" w:cs="Times New Roman"/>
        </w:rPr>
        <w:t>响应文件中填报的报价、</w:t>
      </w:r>
      <w:r>
        <w:rPr>
          <w:rFonts w:hint="default" w:ascii="Times New Roman" w:hAnsi="Times New Roman" w:eastAsia="宋体" w:cs="Times New Roman"/>
        </w:rPr>
        <w:t>交货期</w:t>
      </w:r>
      <w:r>
        <w:rPr>
          <w:rFonts w:hint="default" w:ascii="Times New Roman" w:hAnsi="Times New Roman" w:eastAsia="宋体" w:cs="Times New Roman"/>
        </w:rPr>
        <w:t>、质量标准前后不一致时，</w:t>
      </w:r>
      <w:r>
        <w:rPr>
          <w:rFonts w:hint="default" w:ascii="Times New Roman" w:hAnsi="Times New Roman" w:eastAsia="宋体" w:cs="Times New Roman"/>
        </w:rPr>
        <w:t>按细微偏差处理，并</w:t>
      </w:r>
      <w:r>
        <w:rPr>
          <w:rFonts w:hint="default" w:ascii="Times New Roman" w:hAnsi="Times New Roman" w:eastAsia="宋体" w:cs="Times New Roman"/>
        </w:rPr>
        <w:t>以报价函填报的为准</w:t>
      </w:r>
      <w:r>
        <w:rPr>
          <w:rFonts w:hint="default" w:ascii="Times New Roman" w:hAnsi="Times New Roman" w:eastAsia="宋体" w:cs="Times New Roman"/>
        </w:rPr>
        <w:t>。</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 xml:space="preserve">3.2.1 </w:t>
      </w:r>
      <w:r>
        <w:rPr>
          <w:rFonts w:hint="default" w:ascii="Times New Roman" w:hAnsi="Times New Roman" w:eastAsia="宋体" w:cs="Times New Roman"/>
        </w:rPr>
        <w:t>评审小组</w:t>
      </w:r>
      <w:r>
        <w:rPr>
          <w:rFonts w:hint="default" w:ascii="Times New Roman" w:hAnsi="Times New Roman" w:eastAsia="宋体" w:cs="Times New Roman"/>
        </w:rPr>
        <w:t>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w:t>
      </w:r>
      <w:r>
        <w:rPr>
          <w:rFonts w:hint="default" w:ascii="Times New Roman" w:hAnsi="Times New Roman" w:eastAsia="宋体" w:cs="Times New Roman"/>
        </w:rPr>
        <w:t>技术性能</w:t>
      </w:r>
      <w:r>
        <w:rPr>
          <w:rFonts w:hint="default" w:ascii="Times New Roman" w:hAnsi="Times New Roman" w:eastAsia="宋体" w:cs="Times New Roman"/>
        </w:rPr>
        <w:t>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w:t>
      </w:r>
      <w:r>
        <w:rPr>
          <w:rFonts w:hint="default" w:ascii="Times New Roman" w:hAnsi="Times New Roman" w:eastAsia="宋体" w:cs="Times New Roman"/>
        </w:rPr>
        <w:t>评审价</w:t>
      </w:r>
      <w:r>
        <w:rPr>
          <w:rFonts w:hint="default" w:ascii="Times New Roman" w:hAnsi="Times New Roman" w:eastAsia="宋体" w:cs="Times New Roman"/>
        </w:rPr>
        <w:t>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 xml:space="preserve">3.2.3 </w:t>
      </w:r>
      <w:r>
        <w:rPr>
          <w:rFonts w:hint="default" w:ascii="Times New Roman" w:hAnsi="Times New Roman" w:eastAsia="宋体" w:cs="Times New Roman"/>
        </w:rPr>
        <w:t>评审小组成员对</w:t>
      </w:r>
      <w:r>
        <w:rPr>
          <w:rFonts w:hint="default" w:ascii="Times New Roman" w:hAnsi="Times New Roman" w:eastAsia="宋体" w:cs="Times New Roman"/>
        </w:rPr>
        <w:t>供应商</w:t>
      </w:r>
      <w:r>
        <w:rPr>
          <w:rFonts w:hint="default" w:ascii="Times New Roman" w:hAnsi="Times New Roman" w:eastAsia="宋体" w:cs="Times New Roman"/>
        </w:rPr>
        <w:t>综合评分=I</w:t>
      </w:r>
      <w:r>
        <w:rPr>
          <w:rFonts w:hint="default" w:ascii="Times New Roman" w:hAnsi="Times New Roman" w:eastAsia="宋体" w:cs="Times New Roman"/>
        </w:rPr>
        <w:t>+</w:t>
      </w:r>
      <w:r>
        <w:rPr>
          <w:rFonts w:hint="default" w:ascii="Times New Roman" w:hAnsi="Times New Roman" w:eastAsia="宋体" w:cs="Times New Roman"/>
        </w:rPr>
        <w:t>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 xml:space="preserve">3.3 </w:t>
      </w:r>
      <w:r>
        <w:rPr>
          <w:rFonts w:hint="default" w:ascii="Times New Roman" w:hAnsi="Times New Roman" w:eastAsia="黑体" w:cs="Times New Roman"/>
          <w:bCs/>
          <w:sz w:val="24"/>
          <w:szCs w:val="32"/>
        </w:rPr>
        <w:t>否决响应文件</w:t>
      </w:r>
      <w:r>
        <w:rPr>
          <w:rFonts w:hint="default" w:ascii="Times New Roman" w:hAnsi="Times New Roman" w:eastAsia="黑体" w:cs="Times New Roman"/>
          <w:bCs/>
          <w:sz w:val="24"/>
          <w:szCs w:val="32"/>
        </w:rPr>
        <w:t>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w:t>
      </w:r>
      <w:r>
        <w:rPr>
          <w:rFonts w:hint="default" w:ascii="Times New Roman" w:hAnsi="Times New Roman" w:eastAsia="宋体" w:cs="Times New Roman"/>
        </w:rPr>
        <w:t>应对在评审过程中发现供应商存在串通报价、弄虚作假、行贿等违法行为的，</w:t>
      </w:r>
      <w:r>
        <w:rPr>
          <w:rFonts w:hint="default" w:ascii="Times New Roman" w:hAnsi="Times New Roman" w:eastAsia="宋体" w:cs="Times New Roman"/>
        </w:rPr>
        <w:t>评审小组</w:t>
      </w:r>
      <w:r>
        <w:rPr>
          <w:rFonts w:hint="default" w:ascii="Times New Roman" w:hAnsi="Times New Roman" w:eastAsia="宋体" w:cs="Times New Roman"/>
        </w:rPr>
        <w:t>应否决其</w:t>
      </w:r>
      <w:r>
        <w:rPr>
          <w:rFonts w:hint="default" w:ascii="Times New Roman" w:hAnsi="Times New Roman" w:eastAsia="宋体" w:cs="Times New Roman"/>
        </w:rPr>
        <w:t>响应文件</w:t>
      </w:r>
      <w:r>
        <w:rPr>
          <w:rFonts w:hint="default" w:ascii="Times New Roman" w:hAnsi="Times New Roman" w:eastAsia="宋体" w:cs="Times New Roman"/>
        </w:rPr>
        <w:t>。</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w:t>
      </w:r>
      <w:r>
        <w:rPr>
          <w:rFonts w:hint="default" w:ascii="Times New Roman" w:hAnsi="Times New Roman" w:eastAsia="宋体" w:cs="Times New Roman"/>
        </w:rPr>
        <w:t>评审小组</w:t>
      </w:r>
      <w:r>
        <w:rPr>
          <w:rFonts w:hint="default" w:ascii="Times New Roman" w:hAnsi="Times New Roman" w:eastAsia="宋体" w:cs="Times New Roman"/>
        </w:rPr>
        <w:t>可以书面形式要求供应商对响应文件中含义不明确、对同类问题表述不一致或者有明显文字</w:t>
      </w:r>
      <w:r>
        <w:rPr>
          <w:rFonts w:hint="default" w:ascii="Times New Roman" w:hAnsi="Times New Roman" w:eastAsia="宋体" w:cs="Times New Roman"/>
        </w:rPr>
        <w:t>错误</w:t>
      </w:r>
      <w:r>
        <w:rPr>
          <w:rFonts w:hint="default" w:ascii="Times New Roman" w:hAnsi="Times New Roman" w:eastAsia="宋体" w:cs="Times New Roman"/>
        </w:rPr>
        <w:t>的内容做必要的澄清。</w:t>
      </w:r>
      <w:r>
        <w:rPr>
          <w:rFonts w:hint="default" w:ascii="Times New Roman" w:hAnsi="Times New Roman" w:eastAsia="宋体" w:cs="Times New Roman"/>
        </w:rPr>
        <w:t>评审小组</w:t>
      </w:r>
      <w:r>
        <w:rPr>
          <w:rFonts w:hint="default" w:ascii="Times New Roman" w:hAnsi="Times New Roman" w:eastAsia="宋体" w:cs="Times New Roman"/>
        </w:rPr>
        <w:t>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w:t>
      </w:r>
      <w:r>
        <w:rPr>
          <w:rFonts w:hint="default" w:ascii="Times New Roman" w:hAnsi="Times New Roman" w:eastAsia="黑体" w:cs="Times New Roman"/>
          <w:bCs/>
          <w:sz w:val="24"/>
          <w:szCs w:val="32"/>
        </w:rPr>
        <w:t>5</w:t>
      </w:r>
      <w:r>
        <w:rPr>
          <w:rFonts w:hint="default" w:ascii="Times New Roman" w:hAnsi="Times New Roman" w:eastAsia="黑体" w:cs="Times New Roman"/>
          <w:bCs/>
          <w:sz w:val="24"/>
          <w:szCs w:val="32"/>
        </w:rPr>
        <w:t>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w:t>
      </w:r>
      <w:r>
        <w:rPr>
          <w:rFonts w:hint="default" w:ascii="Times New Roman" w:hAnsi="Times New Roman" w:eastAsia="宋体" w:cs="Times New Roman"/>
        </w:rPr>
        <w:t>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w:t>
      </w:r>
      <w:r>
        <w:rPr>
          <w:rFonts w:hint="default" w:ascii="Times New Roman" w:hAnsi="Times New Roman" w:eastAsia="宋体" w:cs="Times New Roman"/>
        </w:rPr>
        <w:t>详细评审情况（</w:t>
      </w:r>
      <w:r>
        <w:rPr>
          <w:rFonts w:hint="default" w:ascii="Times New Roman" w:hAnsi="Times New Roman" w:eastAsia="宋体" w:cs="Times New Roman"/>
        </w:rPr>
        <w:t>供应商的</w:t>
      </w:r>
      <w:r>
        <w:rPr>
          <w:rFonts w:hint="default" w:ascii="Times New Roman" w:hAnsi="Times New Roman" w:eastAsia="宋体" w:cs="Times New Roman"/>
        </w:rPr>
        <w:t>综合</w:t>
      </w:r>
      <w:r>
        <w:rPr>
          <w:rFonts w:hint="default" w:ascii="Times New Roman" w:hAnsi="Times New Roman" w:eastAsia="宋体" w:cs="Times New Roman"/>
        </w:rPr>
        <w:t>评分情况</w:t>
      </w:r>
      <w:r>
        <w:rPr>
          <w:rFonts w:hint="default" w:ascii="Times New Roman" w:hAnsi="Times New Roman" w:eastAsia="宋体" w:cs="Times New Roman"/>
        </w:rPr>
        <w:t>）</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w:t>
      </w:r>
      <w:r>
        <w:rPr>
          <w:rFonts w:hint="default" w:ascii="Times New Roman" w:hAnsi="Times New Roman" w:eastAsia="宋体" w:cs="Times New Roman"/>
        </w:rPr>
        <w:t>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2"/>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w:t>
      </w:r>
      <w:r>
        <w:rPr>
          <w:rFonts w:hint="default" w:ascii="Times New Roman" w:hAnsi="Times New Roman" w:eastAsia="黑体" w:cs="Times New Roman"/>
          <w:sz w:val="32"/>
          <w:szCs w:val="32"/>
        </w:rPr>
        <w:t>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rPr>
        <w:t>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w:t>
      </w:r>
      <w:r>
        <w:rPr>
          <w:rFonts w:hint="default" w:ascii="Times New Roman" w:hAnsi="Times New Roman" w:cs="Times New Roman"/>
          <w:szCs w:val="21"/>
        </w:rPr>
        <w:t>甲乙双方就</w:t>
      </w:r>
      <w:r>
        <w:rPr>
          <w:rFonts w:hint="default" w:ascii="Times New Roman" w:hAnsi="Times New Roman" w:cs="Times New Roman"/>
          <w:szCs w:val="21"/>
        </w:rPr>
        <w:t>提供</w:t>
      </w:r>
      <w:r>
        <w:rPr>
          <w:rFonts w:hint="default" w:ascii="Times New Roman" w:hAnsi="Times New Roman" w:cs="Times New Roman"/>
          <w:szCs w:val="21"/>
        </w:rPr>
        <w:t>供货服务</w:t>
      </w:r>
      <w:r>
        <w:rPr>
          <w:rFonts w:hint="default" w:ascii="Times New Roman" w:hAnsi="Times New Roman" w:cs="Times New Roman"/>
          <w:szCs w:val="21"/>
        </w:rPr>
        <w:t>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w:t>
      </w:r>
      <w:r>
        <w:rPr>
          <w:rFonts w:hint="default" w:ascii="Times New Roman" w:hAnsi="Times New Roman" w:cs="Times New Roman"/>
          <w:b/>
          <w:bCs/>
          <w:szCs w:val="21"/>
        </w:rPr>
        <w:t>货物采购</w:t>
      </w:r>
      <w:r>
        <w:rPr>
          <w:rFonts w:hint="default" w:ascii="Times New Roman" w:hAnsi="Times New Roman" w:cs="Times New Roman"/>
          <w:b/>
          <w:bCs/>
          <w:szCs w:val="21"/>
        </w:rPr>
        <w:t>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w:t>
      </w:r>
      <w:r>
        <w:rPr>
          <w:rFonts w:hint="default" w:ascii="Times New Roman" w:hAnsi="Times New Roman" w:cs="Times New Roman"/>
          <w:szCs w:val="21"/>
        </w:rPr>
        <w:t>甲方</w:t>
      </w:r>
      <w:r>
        <w:rPr>
          <w:rFonts w:hint="default" w:ascii="Times New Roman" w:hAnsi="Times New Roman" w:cs="Times New Roman"/>
          <w:szCs w:val="21"/>
        </w:rPr>
        <w:t>要求</w:t>
      </w:r>
      <w:r>
        <w:rPr>
          <w:rFonts w:hint="default" w:ascii="Times New Roman" w:hAnsi="Times New Roman" w:cs="Times New Roman"/>
          <w:szCs w:val="21"/>
        </w:rPr>
        <w:t>乙方提供</w:t>
      </w:r>
      <w:bookmarkEnd w:id="78"/>
      <w:r>
        <w:rPr>
          <w:rFonts w:hint="default" w:ascii="Times New Roman" w:hAnsi="Times New Roman" w:cs="Times New Roman"/>
          <w:szCs w:val="21"/>
        </w:rPr>
        <w:t>的货物类别、品牌型号、数量和价格如下表</w:t>
      </w:r>
      <w:r>
        <w:rPr>
          <w:rFonts w:hint="default" w:ascii="Times New Roman" w:hAnsi="Times New Roman" w:cs="Times New Roman"/>
          <w:szCs w:val="21"/>
        </w:rPr>
        <w:t>。</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w:t>
      </w:r>
      <w:r>
        <w:rPr>
          <w:rFonts w:hint="default" w:ascii="Times New Roman" w:hAnsi="Times New Roman" w:cs="Times New Roman"/>
          <w:b/>
          <w:szCs w:val="21"/>
        </w:rPr>
        <w:t>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w:t>
      </w:r>
      <w:r>
        <w:rPr>
          <w:rFonts w:hint="default" w:ascii="Times New Roman" w:hAnsi="Times New Roman" w:cs="Times New Roman"/>
          <w:szCs w:val="21"/>
        </w:rPr>
        <w:t>甲方</w:t>
      </w:r>
      <w:r>
        <w:rPr>
          <w:rFonts w:hint="default"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的质量技术要求，保证其货物在正常使用和保养条件下，在其使用寿命期内应具有满意的性能。在规定质量保证期内，乙方应对由于工艺或材料的缺陷而产生的缺陷负责，在“三包有效期内”对</w:t>
      </w:r>
      <w:r>
        <w:rPr>
          <w:rFonts w:hint="default" w:ascii="Times New Roman" w:hAnsi="Times New Roman" w:cs="Times New Roman"/>
          <w:szCs w:val="21"/>
        </w:rPr>
        <w:t>甲方</w:t>
      </w:r>
      <w:r>
        <w:rPr>
          <w:rFonts w:hint="default" w:ascii="Times New Roman" w:hAnsi="Times New Roman" w:cs="Times New Roman"/>
          <w:szCs w:val="21"/>
        </w:rPr>
        <w:t>承担三包责任</w:t>
      </w:r>
      <w:r>
        <w:rPr>
          <w:rFonts w:hint="default" w:ascii="Times New Roman" w:hAnsi="Times New Roman" w:cs="Times New Roman"/>
          <w:szCs w:val="21"/>
        </w:rPr>
        <w:t>。</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w:t>
      </w:r>
      <w:r>
        <w:rPr>
          <w:rFonts w:hint="default" w:ascii="Times New Roman" w:hAnsi="Times New Roman" w:cs="Times New Roman"/>
          <w:b/>
          <w:szCs w:val="21"/>
        </w:rPr>
        <w:t>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w:t>
      </w:r>
      <w:r>
        <w:rPr>
          <w:rFonts w:hint="default" w:ascii="Times New Roman" w:hAnsi="Times New Roman" w:cs="Times New Roman"/>
          <w:szCs w:val="21"/>
        </w:rPr>
        <w:t>为：</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xml:space="preserve">） </w:t>
      </w:r>
      <w:r>
        <w:rPr>
          <w:rFonts w:hint="default" w:ascii="Times New Roman" w:hAnsi="Times New Roman" w:cs="Times New Roman"/>
          <w:szCs w:val="21"/>
          <w:u w:val="single"/>
        </w:rPr>
        <w:t>。</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w:t>
      </w:r>
      <w:r>
        <w:rPr>
          <w:rFonts w:hint="default" w:ascii="Times New Roman" w:hAnsi="Times New Roman" w:cs="Times New Roman"/>
          <w:b/>
          <w:bCs/>
          <w:szCs w:val="21"/>
        </w:rPr>
        <w:t>.</w:t>
      </w:r>
      <w:r>
        <w:rPr>
          <w:rFonts w:hint="default" w:ascii="Times New Roman" w:hAnsi="Times New Roman" w:cs="Times New Roman"/>
          <w:b/>
          <w:bCs/>
          <w:szCs w:val="21"/>
        </w:rPr>
        <w:t>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rPr>
        <w:t>：</w:t>
      </w:r>
      <w:r>
        <w:rPr>
          <w:rFonts w:hint="default" w:ascii="Times New Roman" w:hAnsi="Times New Roman" w:cs="Times New Roman"/>
          <w:szCs w:val="21"/>
          <w:highlight w:val="none"/>
          <w:u w:val="single"/>
        </w:rPr>
        <w:t>合同签订之日起</w:t>
      </w:r>
      <w:r>
        <w:rPr>
          <w:rFonts w:hint="default" w:ascii="Times New Roman" w:hAnsi="Times New Roman" w:cs="Times New Roman"/>
          <w:szCs w:val="21"/>
          <w:highlight w:val="none"/>
          <w:u w:val="single"/>
          <w:lang w:val="en-US" w:eastAsia="zh-CN"/>
        </w:rPr>
        <w:t>90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widowControl/>
        <w:adjustRightInd w:val="0"/>
        <w:snapToGrid w:val="0"/>
        <w:spacing w:line="400" w:lineRule="atLeast"/>
        <w:ind w:firstLine="420" w:firstLineChars="200"/>
        <w:jc w:val="both"/>
        <w:rPr>
          <w:rFonts w:hint="default" w:ascii="Times New Roman" w:hAnsi="Times New Roman" w:eastAsia="宋体" w:cs="Times New Roman"/>
          <w:kern w:val="0"/>
          <w:szCs w:val="21"/>
        </w:rPr>
      </w:pPr>
      <w:r>
        <w:rPr>
          <w:rFonts w:hint="default" w:ascii="Times New Roman" w:hAnsi="Times New Roman" w:cs="Times New Roman"/>
          <w:color w:val="333333"/>
          <w:kern w:val="0"/>
          <w:szCs w:val="21"/>
          <w:highlight w:val="none"/>
        </w:rPr>
        <w:t>6.1所购车辆送到询价单位指定交付地点经验收合格并开具机动车销售增值税专用发票，</w:t>
      </w:r>
      <w:r>
        <w:rPr>
          <w:rFonts w:hint="default" w:ascii="Times New Roman" w:hAnsi="Times New Roman" w:cs="Times New Roman"/>
          <w:szCs w:val="21"/>
          <w:highlight w:val="none"/>
        </w:rPr>
        <w:t>车辆交接验收完成后</w:t>
      </w:r>
      <w:r>
        <w:rPr>
          <w:rFonts w:hint="default" w:ascii="Times New Roman" w:hAnsi="Times New Roman" w:cs="Times New Roman"/>
          <w:szCs w:val="21"/>
          <w:highlight w:val="none"/>
          <w:lang w:val="en-US" w:eastAsia="zh-CN"/>
        </w:rPr>
        <w:t>30</w:t>
      </w:r>
      <w:r>
        <w:rPr>
          <w:rFonts w:hint="default" w:ascii="Times New Roman" w:hAnsi="Times New Roman" w:cs="Times New Roman"/>
          <w:szCs w:val="21"/>
          <w:highlight w:val="none"/>
        </w:rPr>
        <w:t>个工作日内，</w:t>
      </w:r>
      <w:r>
        <w:rPr>
          <w:rFonts w:hint="default" w:ascii="Times New Roman" w:hAnsi="Times New Roman" w:eastAsia="宋体" w:cs="Times New Roman"/>
          <w:kern w:val="0"/>
          <w:szCs w:val="21"/>
          <w:highlight w:val="none"/>
        </w:rPr>
        <w:t>甲方财务部门以对公转账形式支付合同金额的9</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%，余下</w:t>
      </w:r>
      <w:r>
        <w:rPr>
          <w:rFonts w:hint="default" w:ascii="Times New Roman" w:hAnsi="Times New Roman" w:eastAsia="宋体" w:cs="Times New Roman"/>
          <w:kern w:val="0"/>
          <w:szCs w:val="21"/>
          <w:highlight w:val="none"/>
          <w:lang w:val="en-US" w:eastAsia="zh-CN"/>
        </w:rPr>
        <w:t>5</w:t>
      </w:r>
      <w:r>
        <w:rPr>
          <w:rFonts w:hint="default" w:ascii="Times New Roman" w:hAnsi="Times New Roman" w:eastAsia="宋体" w:cs="Times New Roman"/>
          <w:kern w:val="0"/>
          <w:szCs w:val="21"/>
          <w:highlight w:val="none"/>
        </w:rPr>
        <w:t>%作为质保金。</w:t>
      </w:r>
      <w:r>
        <w:rPr>
          <w:rFonts w:hint="default" w:ascii="Times New Roman" w:hAnsi="Times New Roman" w:eastAsia="宋体" w:cs="Times New Roman"/>
          <w:kern w:val="0"/>
          <w:szCs w:val="21"/>
        </w:rPr>
        <w:t>质保金期限（</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个月），质保期内如发生质量问题（非买方原因），乙方需及时负责返修，否则甲方有权委托</w:t>
      </w:r>
      <w:r>
        <w:rPr>
          <w:rFonts w:hint="default" w:ascii="Times New Roman" w:hAnsi="Times New Roman" w:eastAsia="宋体" w:cs="Times New Roman"/>
          <w:kern w:val="0"/>
          <w:szCs w:val="21"/>
          <w:lang w:eastAsia="zh-CN"/>
        </w:rPr>
        <w:t>其他</w:t>
      </w:r>
      <w:r>
        <w:rPr>
          <w:rFonts w:hint="default" w:ascii="Times New Roman" w:hAnsi="Times New Roman" w:eastAsia="宋体" w:cs="Times New Roman"/>
          <w:kern w:val="0"/>
          <w:szCs w:val="21"/>
        </w:rPr>
        <w:t>单位维修，费用从质保金中扣除，在质保期满后（</w:t>
      </w:r>
      <w:r>
        <w:rPr>
          <w:rFonts w:hint="eastAsia" w:ascii="Times New Roman" w:hAnsi="Times New Roman" w:eastAsia="宋体" w:cs="Times New Roman"/>
          <w:kern w:val="0"/>
          <w:szCs w:val="21"/>
          <w:lang w:val="en-US" w:eastAsia="zh-CN"/>
        </w:rPr>
        <w:t>24</w:t>
      </w:r>
      <w:r>
        <w:rPr>
          <w:rFonts w:hint="default" w:ascii="Times New Roman" w:hAnsi="Times New Roman" w:eastAsia="宋体" w:cs="Times New Roman"/>
          <w:kern w:val="0"/>
          <w:szCs w:val="21"/>
        </w:rPr>
        <w:t>个月）甲方将剩余的保留金无息退还给乙方。</w:t>
      </w:r>
    </w:p>
    <w:p w14:paraId="193B2DA0">
      <w:pPr>
        <w:pStyle w:val="5"/>
        <w:rPr>
          <w:rFonts w:hint="default" w:ascii="Times New Roman" w:hAnsi="Times New Roman" w:cs="Times New Roman"/>
        </w:rPr>
      </w:pP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w:t>
      </w:r>
      <w:r>
        <w:rPr>
          <w:rFonts w:hint="default" w:ascii="Times New Roman" w:hAnsi="Times New Roman" w:cs="Times New Roman"/>
          <w:b/>
          <w:szCs w:val="21"/>
        </w:rPr>
        <w:t>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w:t>
      </w:r>
      <w:r>
        <w:rPr>
          <w:rFonts w:hint="default" w:ascii="Times New Roman" w:hAnsi="Times New Roman" w:cs="Times New Roman"/>
          <w:szCs w:val="21"/>
        </w:rPr>
        <w:t>保证对其出售的货物享有合法的权利</w:t>
      </w:r>
      <w:r>
        <w:rPr>
          <w:rFonts w:hint="default" w:ascii="Times New Roman" w:hAnsi="Times New Roman" w:cs="Times New Roman"/>
          <w:szCs w:val="21"/>
        </w:rPr>
        <w:t>。</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w:t>
      </w:r>
      <w:r>
        <w:rPr>
          <w:rFonts w:hint="default" w:ascii="Times New Roman" w:hAnsi="Times New Roman" w:cs="Times New Roman"/>
          <w:szCs w:val="21"/>
        </w:rPr>
        <w:t>保证在其出售的货物上不存在任何未曾向对方透露的担保物权，如抵押权</w:t>
      </w:r>
      <w:r>
        <w:rPr>
          <w:rFonts w:hint="default" w:ascii="Times New Roman" w:hAnsi="Times New Roman" w:cs="Times New Roman"/>
          <w:szCs w:val="21"/>
        </w:rPr>
        <w:t>、</w:t>
      </w:r>
      <w:r>
        <w:rPr>
          <w:rFonts w:hint="default" w:ascii="Times New Roman" w:hAnsi="Times New Roman" w:cs="Times New Roman"/>
          <w:szCs w:val="21"/>
        </w:rPr>
        <w:t>质押权</w:t>
      </w:r>
      <w:r>
        <w:rPr>
          <w:rFonts w:hint="default" w:ascii="Times New Roman" w:hAnsi="Times New Roman" w:cs="Times New Roman"/>
          <w:szCs w:val="21"/>
        </w:rPr>
        <w:t>、</w:t>
      </w:r>
      <w:r>
        <w:rPr>
          <w:rFonts w:hint="default" w:ascii="Times New Roman" w:hAnsi="Times New Roman" w:cs="Times New Roman"/>
          <w:szCs w:val="21"/>
        </w:rPr>
        <w:t>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w:t>
      </w:r>
      <w:r>
        <w:rPr>
          <w:rFonts w:hint="default" w:ascii="Times New Roman" w:hAnsi="Times New Roman" w:cs="Times New Roman"/>
          <w:szCs w:val="21"/>
        </w:rPr>
        <w:t>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w:t>
      </w:r>
      <w:r>
        <w:rPr>
          <w:rFonts w:hint="default" w:ascii="Times New Roman" w:hAnsi="Times New Roman" w:cs="Times New Roman"/>
          <w:szCs w:val="21"/>
        </w:rPr>
        <w:t>如</w:t>
      </w:r>
      <w:r>
        <w:rPr>
          <w:rFonts w:hint="default" w:ascii="Times New Roman" w:hAnsi="Times New Roman" w:cs="Times New Roman"/>
          <w:szCs w:val="21"/>
        </w:rPr>
        <w:t>甲方</w:t>
      </w:r>
      <w:r>
        <w:rPr>
          <w:rFonts w:hint="default" w:ascii="Times New Roman" w:hAnsi="Times New Roman" w:cs="Times New Roman"/>
          <w:szCs w:val="21"/>
        </w:rPr>
        <w:t>使用该货物构成上述侵权的，则</w:t>
      </w:r>
      <w:r>
        <w:rPr>
          <w:rFonts w:hint="default" w:ascii="Times New Roman" w:hAnsi="Times New Roman" w:cs="Times New Roman"/>
          <w:szCs w:val="21"/>
        </w:rPr>
        <w:t>由乙方</w:t>
      </w:r>
      <w:r>
        <w:rPr>
          <w:rFonts w:hint="default" w:ascii="Times New Roman" w:hAnsi="Times New Roman" w:cs="Times New Roman"/>
          <w:szCs w:val="21"/>
        </w:rPr>
        <w:t>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w:t>
      </w:r>
      <w:r>
        <w:rPr>
          <w:rFonts w:hint="default" w:ascii="Times New Roman" w:hAnsi="Times New Roman" w:cs="Times New Roman"/>
          <w:szCs w:val="21"/>
        </w:rPr>
        <w:t>乙方负责安装</w:t>
      </w:r>
      <w:r>
        <w:rPr>
          <w:rFonts w:hint="default" w:ascii="Times New Roman" w:hAnsi="Times New Roman" w:cs="Times New Roman"/>
          <w:szCs w:val="21"/>
        </w:rPr>
        <w:t>的</w:t>
      </w:r>
      <w:r>
        <w:rPr>
          <w:rFonts w:hint="default" w:ascii="Times New Roman" w:hAnsi="Times New Roman" w:cs="Times New Roman"/>
          <w:szCs w:val="21"/>
        </w:rPr>
        <w:t>，</w:t>
      </w:r>
      <w:r>
        <w:rPr>
          <w:rFonts w:hint="default" w:ascii="Times New Roman" w:hAnsi="Times New Roman" w:cs="Times New Roman"/>
          <w:szCs w:val="21"/>
        </w:rPr>
        <w:t>乙方</w:t>
      </w:r>
      <w:r>
        <w:rPr>
          <w:rFonts w:hint="default" w:ascii="Times New Roman" w:hAnsi="Times New Roman" w:cs="Times New Roman"/>
          <w:szCs w:val="21"/>
        </w:rPr>
        <w:t>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w:t>
      </w:r>
      <w:r>
        <w:rPr>
          <w:rFonts w:hint="default" w:ascii="Times New Roman" w:hAnsi="Times New Roman" w:cs="Times New Roman"/>
          <w:b/>
          <w:szCs w:val="21"/>
        </w:rPr>
        <w:t>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w:t>
      </w:r>
      <w:r>
        <w:rPr>
          <w:rFonts w:hint="default" w:ascii="Times New Roman" w:hAnsi="Times New Roman" w:cs="Times New Roman"/>
          <w:szCs w:val="21"/>
        </w:rPr>
        <w:t>包装要求及费用负担：</w:t>
      </w:r>
      <w:r>
        <w:rPr>
          <w:rFonts w:hint="default" w:ascii="Times New Roman" w:hAnsi="Times New Roman" w:cs="Times New Roman"/>
          <w:szCs w:val="21"/>
        </w:rPr>
        <w:t>乙方</w:t>
      </w:r>
      <w:r>
        <w:rPr>
          <w:rFonts w:hint="default" w:ascii="Times New Roman" w:hAnsi="Times New Roman" w:cs="Times New Roman"/>
          <w:szCs w:val="21"/>
        </w:rPr>
        <w:t>所售的全部货物均应按标准保护措施进行包装，这类包装应适应于远距离运输</w:t>
      </w:r>
      <w:r>
        <w:rPr>
          <w:rFonts w:hint="default" w:ascii="Times New Roman" w:hAnsi="Times New Roman" w:cs="Times New Roman"/>
          <w:szCs w:val="21"/>
        </w:rPr>
        <w:t>，</w:t>
      </w:r>
      <w:r>
        <w:rPr>
          <w:rFonts w:hint="default" w:ascii="Times New Roman" w:hAnsi="Times New Roman" w:cs="Times New Roman"/>
          <w:szCs w:val="21"/>
        </w:rPr>
        <w:t>防潮，防震，防锈和防野蛮装卸等要求，以确保货物安全无损地运抵</w:t>
      </w:r>
      <w:r>
        <w:rPr>
          <w:rFonts w:hint="default" w:ascii="Times New Roman" w:hAnsi="Times New Roman" w:cs="Times New Roman"/>
          <w:szCs w:val="21"/>
        </w:rPr>
        <w:t>甲方</w:t>
      </w:r>
      <w:r>
        <w:rPr>
          <w:rFonts w:hint="default" w:ascii="Times New Roman" w:hAnsi="Times New Roman" w:cs="Times New Roman"/>
          <w:szCs w:val="21"/>
        </w:rPr>
        <w:t>指定</w:t>
      </w:r>
      <w:r>
        <w:rPr>
          <w:rFonts w:hint="default" w:ascii="Times New Roman" w:hAnsi="Times New Roman" w:cs="Times New Roman"/>
          <w:szCs w:val="21"/>
        </w:rPr>
        <w:t>地点</w:t>
      </w:r>
      <w:r>
        <w:rPr>
          <w:rFonts w:hint="default" w:ascii="Times New Roman" w:hAnsi="Times New Roman" w:cs="Times New Roman"/>
          <w:szCs w:val="21"/>
        </w:rPr>
        <w:t>。</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w:t>
      </w:r>
      <w:r>
        <w:rPr>
          <w:rFonts w:hint="default" w:ascii="Times New Roman" w:hAnsi="Times New Roman" w:cs="Times New Roman"/>
          <w:szCs w:val="21"/>
        </w:rPr>
        <w:t>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w:t>
      </w:r>
      <w:r>
        <w:rPr>
          <w:rFonts w:hint="default" w:ascii="Times New Roman" w:hAnsi="Times New Roman" w:cs="Times New Roman"/>
          <w:b/>
          <w:szCs w:val="21"/>
        </w:rPr>
        <w:t>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w:t>
      </w:r>
      <w:r>
        <w:rPr>
          <w:rFonts w:hint="default" w:ascii="Times New Roman" w:hAnsi="Times New Roman" w:cs="Times New Roman"/>
          <w:szCs w:val="21"/>
        </w:rPr>
        <w:t>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w:t>
      </w:r>
      <w:r>
        <w:rPr>
          <w:rFonts w:hint="default" w:ascii="Times New Roman" w:hAnsi="Times New Roman" w:cs="Times New Roman"/>
          <w:szCs w:val="21"/>
        </w:rPr>
        <w:t>如检验不满足</w:t>
      </w:r>
      <w:r>
        <w:rPr>
          <w:rFonts w:hint="default" w:ascii="Times New Roman" w:hAnsi="Times New Roman" w:cs="Times New Roman"/>
          <w:szCs w:val="21"/>
        </w:rPr>
        <w:t>采购</w:t>
      </w:r>
      <w:r>
        <w:rPr>
          <w:rFonts w:hint="default" w:ascii="Times New Roman" w:hAnsi="Times New Roman" w:cs="Times New Roman"/>
          <w:szCs w:val="21"/>
        </w:rPr>
        <w:t>文件要求</w:t>
      </w:r>
      <w:r>
        <w:rPr>
          <w:rFonts w:hint="default" w:ascii="Times New Roman" w:hAnsi="Times New Roman" w:cs="Times New Roman"/>
          <w:szCs w:val="21"/>
        </w:rPr>
        <w:t>或</w:t>
      </w:r>
      <w:r>
        <w:rPr>
          <w:rFonts w:hint="default" w:ascii="Times New Roman" w:hAnsi="Times New Roman" w:cs="Times New Roman"/>
          <w:szCs w:val="21"/>
        </w:rPr>
        <w:t>不能按照国家标准正常使用，由乙方返工。如再次检验不合格，甲方有权取消合同</w:t>
      </w:r>
      <w:r>
        <w:rPr>
          <w:rFonts w:hint="default" w:ascii="Times New Roman" w:hAnsi="Times New Roman" w:cs="Times New Roman"/>
          <w:szCs w:val="21"/>
        </w:rPr>
        <w:t>，</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w:t>
      </w:r>
      <w:r>
        <w:rPr>
          <w:rFonts w:hint="default" w:ascii="Times New Roman" w:hAnsi="Times New Roman" w:cs="Times New Roman"/>
          <w:szCs w:val="21"/>
        </w:rPr>
        <w:t>乙方提供的</w:t>
      </w:r>
      <w:r>
        <w:rPr>
          <w:rFonts w:hint="default" w:ascii="Times New Roman" w:hAnsi="Times New Roman" w:cs="Times New Roman"/>
          <w:szCs w:val="21"/>
        </w:rPr>
        <w:t>货物</w:t>
      </w:r>
      <w:r>
        <w:rPr>
          <w:rFonts w:hint="default" w:ascii="Times New Roman" w:hAnsi="Times New Roman" w:cs="Times New Roman"/>
          <w:szCs w:val="21"/>
        </w:rPr>
        <w:t>，需提供相应的</w:t>
      </w:r>
      <w:r>
        <w:rPr>
          <w:rFonts w:hint="default" w:ascii="Times New Roman" w:hAnsi="Times New Roman" w:cs="Times New Roman"/>
          <w:szCs w:val="21"/>
        </w:rPr>
        <w:t>货物</w:t>
      </w:r>
      <w:r>
        <w:rPr>
          <w:rFonts w:hint="default" w:ascii="Times New Roman" w:hAnsi="Times New Roman" w:cs="Times New Roman"/>
          <w:szCs w:val="21"/>
        </w:rPr>
        <w:t>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w:t>
      </w:r>
      <w:r>
        <w:rPr>
          <w:rFonts w:hint="default" w:ascii="Times New Roman" w:hAnsi="Times New Roman" w:cs="Times New Roman"/>
          <w:szCs w:val="21"/>
        </w:rPr>
        <w:t>的</w:t>
      </w:r>
      <w:r>
        <w:rPr>
          <w:rFonts w:hint="default" w:ascii="Times New Roman" w:hAnsi="Times New Roman" w:cs="Times New Roman"/>
          <w:szCs w:val="21"/>
        </w:rPr>
        <w:t>，甲方有权终止合同</w:t>
      </w:r>
      <w:r>
        <w:rPr>
          <w:rFonts w:hint="default" w:ascii="Times New Roman" w:hAnsi="Times New Roman" w:cs="Times New Roman"/>
          <w:szCs w:val="21"/>
        </w:rPr>
        <w:t>，</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w:t>
      </w:r>
      <w:r>
        <w:rPr>
          <w:rFonts w:hint="default" w:ascii="Times New Roman" w:hAnsi="Times New Roman" w:cs="Times New Roman"/>
          <w:b/>
          <w:szCs w:val="21"/>
        </w:rPr>
        <w:t>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w:t>
      </w:r>
      <w:r>
        <w:rPr>
          <w:rFonts w:hint="default" w:ascii="Times New Roman" w:hAnsi="Times New Roman" w:cs="Times New Roman"/>
          <w:szCs w:val="21"/>
        </w:rPr>
        <w:t>乙方承诺的售后服务按照</w:t>
      </w:r>
      <w:r>
        <w:rPr>
          <w:rFonts w:hint="default" w:ascii="Times New Roman" w:hAnsi="Times New Roman" w:cs="Times New Roman"/>
          <w:szCs w:val="21"/>
        </w:rPr>
        <w:t>响应文件</w:t>
      </w:r>
      <w:r>
        <w:rPr>
          <w:rFonts w:hint="default" w:ascii="Times New Roman" w:hAnsi="Times New Roman" w:cs="Times New Roman"/>
          <w:szCs w:val="21"/>
        </w:rPr>
        <w:t>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w:t>
      </w:r>
      <w:r>
        <w:rPr>
          <w:rFonts w:hint="default" w:ascii="Times New Roman" w:hAnsi="Times New Roman" w:cs="Times New Roman"/>
          <w:szCs w:val="21"/>
        </w:rPr>
        <w:t>售后服务质量技术标准：按国家新“三包”规定执行</w:t>
      </w:r>
      <w:r>
        <w:rPr>
          <w:rFonts w:hint="default" w:ascii="Times New Roman" w:hAnsi="Times New Roman" w:cs="Times New Roman"/>
          <w:szCs w:val="21"/>
        </w:rPr>
        <w:t>，</w:t>
      </w:r>
      <w:r>
        <w:rPr>
          <w:rFonts w:hint="default" w:ascii="Times New Roman" w:hAnsi="Times New Roman" w:cs="Times New Roman"/>
          <w:szCs w:val="21"/>
        </w:rPr>
        <w:t>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w:t>
      </w:r>
      <w:r>
        <w:rPr>
          <w:rFonts w:hint="default" w:ascii="Times New Roman" w:hAnsi="Times New Roman" w:cs="Times New Roman"/>
          <w:szCs w:val="21"/>
        </w:rPr>
        <w:t>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w:t>
      </w:r>
      <w:r>
        <w:rPr>
          <w:rFonts w:hint="default" w:ascii="Times New Roman" w:hAnsi="Times New Roman" w:cs="Times New Roman"/>
          <w:szCs w:val="21"/>
        </w:rPr>
        <w:t>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w:t>
      </w:r>
      <w:r>
        <w:rPr>
          <w:rFonts w:hint="default" w:ascii="Times New Roman" w:hAnsi="Times New Roman" w:cs="Times New Roman"/>
          <w:b/>
          <w:szCs w:val="21"/>
        </w:rPr>
        <w:t>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w:t>
      </w:r>
      <w:r>
        <w:rPr>
          <w:rFonts w:hint="default" w:ascii="Times New Roman" w:hAnsi="Times New Roman" w:cs="Times New Roman"/>
          <w:szCs w:val="21"/>
        </w:rPr>
        <w:t>因乙方原因不能按照约定期限交货并完成安装</w:t>
      </w:r>
      <w:r>
        <w:rPr>
          <w:rFonts w:hint="default" w:ascii="Times New Roman" w:hAnsi="Times New Roman" w:cs="Times New Roman"/>
          <w:szCs w:val="21"/>
        </w:rPr>
        <w:t>（如需）</w:t>
      </w:r>
      <w:r>
        <w:rPr>
          <w:rFonts w:hint="default" w:ascii="Times New Roman" w:hAnsi="Times New Roman" w:cs="Times New Roman"/>
          <w:szCs w:val="21"/>
        </w:rPr>
        <w:t>的，应承担违约责任。即每逾期一天须向甲方支付</w:t>
      </w:r>
      <w:r>
        <w:rPr>
          <w:rFonts w:hint="default" w:ascii="Times New Roman" w:hAnsi="Times New Roman" w:cs="Times New Roman"/>
          <w:szCs w:val="21"/>
        </w:rPr>
        <w:t>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w:t>
      </w:r>
      <w:r>
        <w:rPr>
          <w:rFonts w:hint="default" w:ascii="Times New Roman" w:hAnsi="Times New Roman" w:cs="Times New Roman"/>
          <w:szCs w:val="21"/>
        </w:rPr>
        <w:t>的</w:t>
      </w:r>
      <w:r>
        <w:rPr>
          <w:rFonts w:hint="default" w:ascii="Times New Roman" w:hAnsi="Times New Roman" w:cs="Times New Roman"/>
          <w:szCs w:val="21"/>
        </w:rPr>
        <w:t>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w:t>
      </w:r>
      <w:r>
        <w:rPr>
          <w:rFonts w:hint="default" w:ascii="Times New Roman" w:hAnsi="Times New Roman" w:cs="Times New Roman"/>
          <w:szCs w:val="21"/>
        </w:rPr>
        <w:t>乙方</w:t>
      </w:r>
      <w:r>
        <w:rPr>
          <w:rFonts w:hint="default" w:ascii="Times New Roman" w:hAnsi="Times New Roman" w:cs="Times New Roman"/>
          <w:szCs w:val="21"/>
        </w:rPr>
        <w:t>交付货物</w:t>
      </w:r>
      <w:r>
        <w:rPr>
          <w:rFonts w:hint="default" w:ascii="Times New Roman" w:hAnsi="Times New Roman" w:cs="Times New Roman"/>
          <w:szCs w:val="21"/>
        </w:rPr>
        <w:t>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w:t>
      </w:r>
      <w:r>
        <w:rPr>
          <w:rFonts w:hint="default" w:ascii="Times New Roman" w:hAnsi="Times New Roman" w:cs="Times New Roman"/>
          <w:szCs w:val="21"/>
        </w:rPr>
        <w:t>相应货物价款</w:t>
      </w:r>
      <w:r>
        <w:rPr>
          <w:rFonts w:hint="default" w:ascii="Times New Roman" w:hAnsi="Times New Roman" w:cs="Times New Roman"/>
          <w:szCs w:val="21"/>
        </w:rPr>
        <w:t>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w:t>
      </w:r>
      <w:r>
        <w:rPr>
          <w:rFonts w:hint="default" w:ascii="Times New Roman" w:hAnsi="Times New Roman" w:cs="Times New Roman"/>
          <w:szCs w:val="21"/>
        </w:rPr>
        <w:t>乙方</w:t>
      </w:r>
      <w:r>
        <w:rPr>
          <w:rFonts w:hint="default" w:ascii="Times New Roman" w:hAnsi="Times New Roman" w:cs="Times New Roman"/>
          <w:szCs w:val="21"/>
        </w:rPr>
        <w:t>货物运输、</w:t>
      </w:r>
      <w:r>
        <w:rPr>
          <w:rFonts w:hint="default" w:ascii="Times New Roman" w:hAnsi="Times New Roman" w:cs="Times New Roman"/>
          <w:szCs w:val="21"/>
        </w:rPr>
        <w:t>安装</w:t>
      </w:r>
      <w:r>
        <w:rPr>
          <w:rFonts w:hint="default" w:ascii="Times New Roman" w:hAnsi="Times New Roman" w:cs="Times New Roman"/>
          <w:szCs w:val="21"/>
        </w:rPr>
        <w:t>、调试、试运行等过程中</w:t>
      </w:r>
      <w:r>
        <w:rPr>
          <w:rFonts w:hint="default" w:ascii="Times New Roman" w:hAnsi="Times New Roman" w:cs="Times New Roman"/>
          <w:szCs w:val="21"/>
        </w:rPr>
        <w:t>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w:t>
      </w:r>
      <w:r>
        <w:rPr>
          <w:rFonts w:hint="default" w:ascii="Times New Roman" w:hAnsi="Times New Roman" w:cs="Times New Roman"/>
          <w:szCs w:val="21"/>
        </w:rPr>
        <w:t>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w:t>
      </w:r>
      <w:r>
        <w:rPr>
          <w:rFonts w:hint="default" w:ascii="Times New Roman" w:hAnsi="Times New Roman" w:cs="Times New Roman"/>
          <w:szCs w:val="21"/>
        </w:rPr>
        <w:t>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w:t>
      </w:r>
      <w:r>
        <w:rPr>
          <w:rFonts w:hint="default" w:ascii="Times New Roman" w:hAnsi="Times New Roman" w:cs="Times New Roman"/>
          <w:bCs/>
          <w:szCs w:val="21"/>
        </w:rPr>
        <w:t>乙方</w:t>
      </w:r>
      <w:r>
        <w:rPr>
          <w:rFonts w:hint="default" w:ascii="Times New Roman" w:hAnsi="Times New Roman" w:cs="Times New Roman"/>
          <w:bCs/>
          <w:szCs w:val="21"/>
        </w:rPr>
        <w:t>提供的货物时</w:t>
      </w:r>
      <w:r>
        <w:rPr>
          <w:rFonts w:hint="default" w:ascii="Times New Roman" w:hAnsi="Times New Roman" w:cs="Times New Roman"/>
          <w:bCs/>
          <w:szCs w:val="21"/>
        </w:rPr>
        <w:t>，</w:t>
      </w:r>
      <w:r>
        <w:rPr>
          <w:rFonts w:hint="default" w:ascii="Times New Roman" w:hAnsi="Times New Roman" w:cs="Times New Roman"/>
          <w:bCs/>
          <w:szCs w:val="21"/>
        </w:rPr>
        <w:t>不存在任何已知的不合法的情形</w:t>
      </w:r>
      <w:r>
        <w:rPr>
          <w:rFonts w:hint="default" w:ascii="Times New Roman" w:hAnsi="Times New Roman" w:cs="Times New Roman"/>
          <w:bCs/>
          <w:szCs w:val="21"/>
        </w:rPr>
        <w:t>，</w:t>
      </w:r>
      <w:r>
        <w:rPr>
          <w:rFonts w:hint="default" w:ascii="Times New Roman" w:hAnsi="Times New Roman" w:cs="Times New Roman"/>
          <w:bCs/>
          <w:szCs w:val="21"/>
        </w:rPr>
        <w:t>也不存在已知的与第三方专利权</w:t>
      </w:r>
      <w:r>
        <w:rPr>
          <w:rFonts w:hint="default" w:ascii="Times New Roman" w:hAnsi="Times New Roman" w:cs="Times New Roman"/>
          <w:szCs w:val="21"/>
        </w:rPr>
        <w:t>、著作权、商标权或工业设计权相关的任何争议</w:t>
      </w:r>
      <w:r>
        <w:rPr>
          <w:rFonts w:hint="default" w:ascii="Times New Roman" w:hAnsi="Times New Roman" w:cs="Times New Roman"/>
          <w:szCs w:val="21"/>
        </w:rPr>
        <w:t>，</w:t>
      </w:r>
      <w:r>
        <w:rPr>
          <w:rFonts w:hint="default" w:ascii="Times New Roman" w:hAnsi="Times New Roman" w:cs="Times New Roman"/>
          <w:szCs w:val="21"/>
        </w:rPr>
        <w:t>如果有任何因甲方使用乙方提供的货物而提起的侵权指控</w:t>
      </w:r>
      <w:r>
        <w:rPr>
          <w:rFonts w:hint="default" w:ascii="Times New Roman" w:hAnsi="Times New Roman" w:cs="Times New Roman"/>
          <w:szCs w:val="21"/>
        </w:rPr>
        <w:t>，</w:t>
      </w:r>
      <w:r>
        <w:rPr>
          <w:rFonts w:hint="default" w:ascii="Times New Roman" w:hAnsi="Times New Roman" w:cs="Times New Roman"/>
          <w:szCs w:val="21"/>
        </w:rPr>
        <w:t>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w:t>
      </w:r>
      <w:r>
        <w:rPr>
          <w:rFonts w:hint="default" w:ascii="Times New Roman" w:hAnsi="Times New Roman" w:cs="Times New Roman"/>
          <w:b/>
          <w:bCs/>
          <w:szCs w:val="21"/>
        </w:rPr>
        <w:t>合同的</w:t>
      </w:r>
      <w:r>
        <w:rPr>
          <w:rFonts w:hint="default" w:ascii="Times New Roman" w:hAnsi="Times New Roman" w:cs="Times New Roman"/>
          <w:b/>
          <w:bCs/>
          <w:szCs w:val="21"/>
        </w:rPr>
        <w:t>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w:t>
      </w:r>
      <w:r>
        <w:rPr>
          <w:rFonts w:hint="default" w:ascii="Times New Roman" w:hAnsi="Times New Roman" w:cs="Times New Roman"/>
          <w:szCs w:val="21"/>
        </w:rPr>
        <w:t>在合同履行过程中</w:t>
      </w:r>
      <w:r>
        <w:rPr>
          <w:rFonts w:hint="default" w:ascii="Times New Roman" w:hAnsi="Times New Roman" w:cs="Times New Roman"/>
          <w:szCs w:val="21"/>
        </w:rPr>
        <w:t>，供货价格不随任何因素发生变化。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w:t>
      </w:r>
      <w:r>
        <w:rPr>
          <w:rFonts w:hint="default" w:ascii="Times New Roman" w:hAnsi="Times New Roman" w:cs="Times New Roman"/>
          <w:szCs w:val="21"/>
        </w:rPr>
        <w:t>在合同履行过程中</w:t>
      </w:r>
      <w:r>
        <w:rPr>
          <w:rFonts w:hint="default" w:ascii="Times New Roman" w:hAnsi="Times New Roman" w:cs="Times New Roman"/>
          <w:szCs w:val="21"/>
        </w:rPr>
        <w:t>，</w:t>
      </w:r>
      <w:r>
        <w:rPr>
          <w:rFonts w:hint="default" w:ascii="Times New Roman" w:hAnsi="Times New Roman" w:cs="Times New Roman"/>
          <w:szCs w:val="21"/>
        </w:rPr>
        <w:t>甲方有</w:t>
      </w:r>
      <w:r>
        <w:rPr>
          <w:rFonts w:hint="default" w:ascii="Times New Roman" w:hAnsi="Times New Roman" w:cs="Times New Roman"/>
          <w:szCs w:val="21"/>
        </w:rPr>
        <w:t>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w:t>
      </w:r>
      <w:r>
        <w:rPr>
          <w:rFonts w:hint="default" w:ascii="Times New Roman" w:hAnsi="Times New Roman" w:cs="Times New Roman"/>
          <w:szCs w:val="21"/>
        </w:rPr>
        <w:t>乙方</w:t>
      </w:r>
      <w:r>
        <w:rPr>
          <w:rFonts w:hint="default" w:ascii="Times New Roman" w:hAnsi="Times New Roman" w:cs="Times New Roman"/>
          <w:szCs w:val="21"/>
        </w:rPr>
        <w:t>应</w:t>
      </w:r>
      <w:r>
        <w:rPr>
          <w:rFonts w:hint="default" w:ascii="Times New Roman" w:hAnsi="Times New Roman" w:cs="Times New Roman"/>
          <w:szCs w:val="21"/>
        </w:rPr>
        <w:t>在接到甲方补单通知后日内将增加</w:t>
      </w:r>
      <w:r>
        <w:rPr>
          <w:rFonts w:hint="default" w:ascii="Times New Roman" w:hAnsi="Times New Roman" w:cs="Times New Roman"/>
          <w:szCs w:val="21"/>
        </w:rPr>
        <w:t>的货物</w:t>
      </w:r>
      <w:r>
        <w:rPr>
          <w:rFonts w:hint="default" w:ascii="Times New Roman" w:hAnsi="Times New Roman" w:cs="Times New Roman"/>
          <w:szCs w:val="21"/>
        </w:rPr>
        <w:t>按本合同价格及相关质量要求及时</w:t>
      </w:r>
      <w:r>
        <w:rPr>
          <w:rFonts w:hint="default" w:ascii="Times New Roman" w:hAnsi="Times New Roman" w:cs="Times New Roman"/>
          <w:szCs w:val="21"/>
        </w:rPr>
        <w:t>供</w:t>
      </w:r>
      <w:r>
        <w:rPr>
          <w:rFonts w:hint="default" w:ascii="Times New Roman" w:hAnsi="Times New Roman" w:cs="Times New Roman"/>
          <w:szCs w:val="21"/>
        </w:rPr>
        <w:t>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w:t>
      </w:r>
      <w:r>
        <w:rPr>
          <w:rFonts w:hint="default" w:ascii="Times New Roman" w:hAnsi="Times New Roman" w:cs="Times New Roman"/>
          <w:b/>
          <w:bCs/>
          <w:szCs w:val="21"/>
        </w:rPr>
        <w:t>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w:t>
      </w:r>
      <w:r>
        <w:rPr>
          <w:rFonts w:hint="default" w:ascii="Times New Roman" w:hAnsi="Times New Roman" w:cs="Times New Roman"/>
          <w:b/>
          <w:bCs/>
          <w:szCs w:val="21"/>
        </w:rPr>
        <w:t>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w:t>
      </w:r>
      <w:r>
        <w:rPr>
          <w:rFonts w:hint="default" w:ascii="Times New Roman" w:hAnsi="Times New Roman" w:cs="Times New Roman"/>
          <w:b/>
          <w:bCs/>
          <w:szCs w:val="21"/>
        </w:rPr>
        <w:t>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w:t>
      </w:r>
      <w:r>
        <w:rPr>
          <w:rFonts w:hint="default" w:ascii="Times New Roman" w:hAnsi="Times New Roman" w:cs="Times New Roman"/>
          <w:szCs w:val="21"/>
        </w:rPr>
        <w:t>本合同自双方</w:t>
      </w:r>
      <w:r>
        <w:rPr>
          <w:rFonts w:hint="default" w:ascii="Times New Roman" w:hAnsi="Times New Roman" w:cs="Times New Roman"/>
          <w:szCs w:val="21"/>
        </w:rPr>
        <w:t>签名</w:t>
      </w:r>
      <w:r>
        <w:rPr>
          <w:rFonts w:hint="default" w:ascii="Times New Roman" w:hAnsi="Times New Roman" w:cs="Times New Roman"/>
          <w:szCs w:val="21"/>
        </w:rPr>
        <w:t>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w:t>
      </w:r>
      <w:r>
        <w:rPr>
          <w:rFonts w:hint="default" w:ascii="Times New Roman" w:hAnsi="Times New Roman" w:cs="Times New Roman"/>
          <w:szCs w:val="21"/>
        </w:rPr>
        <w:t>本项目</w:t>
      </w:r>
      <w:r>
        <w:rPr>
          <w:rFonts w:hint="default" w:ascii="Times New Roman" w:hAnsi="Times New Roman" w:cs="Times New Roman"/>
          <w:szCs w:val="21"/>
        </w:rPr>
        <w:t>采购</w:t>
      </w:r>
      <w:r>
        <w:rPr>
          <w:rFonts w:hint="default" w:ascii="Times New Roman" w:hAnsi="Times New Roman" w:cs="Times New Roman"/>
          <w:szCs w:val="21"/>
        </w:rPr>
        <w:t>文件</w:t>
      </w:r>
      <w:r>
        <w:rPr>
          <w:rFonts w:hint="default" w:ascii="Times New Roman" w:hAnsi="Times New Roman" w:cs="Times New Roman"/>
          <w:szCs w:val="21"/>
        </w:rPr>
        <w:t>、响应</w:t>
      </w:r>
      <w:r>
        <w:rPr>
          <w:rFonts w:hint="default" w:ascii="Times New Roman" w:hAnsi="Times New Roman" w:cs="Times New Roman"/>
          <w:szCs w:val="21"/>
        </w:rPr>
        <w:t>文件、</w:t>
      </w:r>
      <w:r>
        <w:rPr>
          <w:rFonts w:hint="default" w:ascii="Times New Roman" w:hAnsi="Times New Roman" w:cs="Times New Roman"/>
          <w:szCs w:val="21"/>
        </w:rPr>
        <w:t>成交</w:t>
      </w:r>
      <w:r>
        <w:rPr>
          <w:rFonts w:hint="default"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w:t>
      </w:r>
      <w:r>
        <w:rPr>
          <w:rFonts w:hint="default" w:ascii="Times New Roman" w:hAnsi="Times New Roman" w:cs="Times New Roman"/>
          <w:szCs w:val="21"/>
        </w:rPr>
        <w:t>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w:t>
      </w:r>
      <w:r>
        <w:rPr>
          <w:rFonts w:hint="default" w:ascii="Times New Roman" w:hAnsi="Times New Roman" w:cs="Times New Roman"/>
          <w:szCs w:val="21"/>
        </w:rPr>
        <w:t>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5"/>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w:t>
      </w:r>
      <w:r>
        <w:rPr>
          <w:rFonts w:hint="default" w:ascii="Times New Roman" w:hAnsi="Times New Roman" w:cs="Times New Roman"/>
          <w:szCs w:val="21"/>
        </w:rPr>
        <w:t>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月</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3"/>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w:t>
      </w:r>
      <w:r>
        <w:rPr>
          <w:rFonts w:hint="default" w:ascii="Times New Roman" w:hAnsi="Times New Roman" w:cs="Times New Roman"/>
          <w:szCs w:val="21"/>
        </w:rPr>
        <w:t>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w:t>
      </w:r>
      <w:r>
        <w:rPr>
          <w:rFonts w:hint="default" w:ascii="Times New Roman" w:hAnsi="Times New Roman" w:cs="Times New Roman"/>
          <w:szCs w:val="21"/>
        </w:rPr>
        <w:t>月</w: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2"/>
        <w:numPr>
          <w:ilvl w:val="0"/>
          <w:numId w:val="4"/>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5A36F40B">
      <w:pPr>
        <w:widowControl/>
        <w:kinsoku w:val="0"/>
        <w:autoSpaceDE w:val="0"/>
        <w:autoSpaceDN w:val="0"/>
        <w:adjustRightInd w:val="0"/>
        <w:snapToGrid w:val="0"/>
        <w:spacing w:line="240" w:lineRule="auto"/>
        <w:jc w:val="left"/>
        <w:textAlignment w:val="baseline"/>
        <w:rPr>
          <w:rFonts w:hint="default" w:ascii="Times New Roman" w:hAnsi="Times New Roman" w:eastAsia="Arial" w:cs="Times New Roman"/>
          <w:snapToGrid w:val="0"/>
          <w:color w:val="000000"/>
          <w:kern w:val="0"/>
          <w:sz w:val="2"/>
          <w:szCs w:val="21"/>
          <w:lang w:eastAsia="en-US"/>
        </w:rPr>
      </w:pPr>
    </w:p>
    <w:p w14:paraId="0079B5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一、</w:t>
      </w:r>
      <w:bookmarkStart w:id="79" w:name="_Toc1586"/>
      <w:bookmarkStart w:id="80" w:name="_Toc2938"/>
      <w:bookmarkStart w:id="81" w:name="_Toc2127_WPSOffice_Level2"/>
      <w:bookmarkStart w:id="82" w:name="_Toc55466804"/>
      <w:r>
        <w:rPr>
          <w:rFonts w:hint="default" w:ascii="Times New Roman" w:hAnsi="Times New Roman" w:eastAsia="宋体" w:cs="Times New Roman"/>
          <w:sz w:val="21"/>
          <w:szCs w:val="21"/>
          <w:lang w:val="en-US" w:eastAsia="zh-CN"/>
        </w:rPr>
        <w:t>采购说明</w:t>
      </w:r>
      <w:bookmarkEnd w:id="79"/>
      <w:bookmarkEnd w:id="80"/>
      <w:bookmarkEnd w:id="81"/>
      <w:bookmarkEnd w:id="82"/>
    </w:p>
    <w:p w14:paraId="258A20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采购1辆多功能除雪车及相关配件。</w:t>
      </w:r>
    </w:p>
    <w:p w14:paraId="520439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bookmarkStart w:id="83" w:name="_Toc4684_WPSOffice_Level2"/>
      <w:r>
        <w:rPr>
          <w:rFonts w:hint="eastAsia"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val="en-US" w:eastAsia="zh-CN"/>
        </w:rPr>
        <w:t>.最高限价：</w:t>
      </w:r>
      <w:bookmarkEnd w:id="83"/>
      <w:r>
        <w:rPr>
          <w:rFonts w:hint="default" w:ascii="Times New Roman" w:hAnsi="Times New Roman" w:eastAsia="宋体" w:cs="Times New Roman"/>
          <w:sz w:val="21"/>
          <w:szCs w:val="21"/>
          <w:lang w:val="en-US" w:eastAsia="zh-CN"/>
        </w:rPr>
        <w:t>81.5万元，供应商总报价超过最高限价的，视为无效响应，采购人有权直接驳回</w:t>
      </w:r>
      <w:r>
        <w:rPr>
          <w:rFonts w:hint="eastAsia" w:ascii="Times New Roman" w:hAnsi="Times New Roman" w:eastAsia="宋体" w:cs="Times New Roman"/>
          <w:sz w:val="21"/>
          <w:szCs w:val="21"/>
          <w:lang w:val="en-US" w:eastAsia="zh-CN"/>
        </w:rPr>
        <w:t>询比</w:t>
      </w:r>
      <w:r>
        <w:rPr>
          <w:rFonts w:hint="default" w:ascii="Times New Roman" w:hAnsi="Times New Roman" w:eastAsia="宋体" w:cs="Times New Roman"/>
          <w:sz w:val="21"/>
          <w:szCs w:val="21"/>
          <w:lang w:val="en-US" w:eastAsia="zh-CN"/>
        </w:rPr>
        <w:t>响应。</w:t>
      </w:r>
    </w:p>
    <w:p w14:paraId="6B0E28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bookmarkStart w:id="84" w:name="_Toc6427"/>
      <w:bookmarkStart w:id="85" w:name="_Toc22521"/>
      <w:bookmarkStart w:id="86" w:name="_Toc26260_WPSOffice_Level2"/>
      <w:bookmarkStart w:id="87" w:name="_Toc55466805"/>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val="en-US" w:eastAsia="zh-CN"/>
        </w:rPr>
        <w:t>.履约期限（即交货期/服务期）：90天，具体日期以合同规定的日期为准。</w:t>
      </w:r>
    </w:p>
    <w:p w14:paraId="367161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二、采购项目及要求</w:t>
      </w:r>
    </w:p>
    <w:p w14:paraId="4856BA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1.采购清单</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3345"/>
        <w:gridCol w:w="1617"/>
        <w:gridCol w:w="2219"/>
      </w:tblGrid>
      <w:tr w14:paraId="3132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85" w:type="pct"/>
            <w:tcBorders>
              <w:tl2br w:val="nil"/>
              <w:tr2bl w:val="nil"/>
            </w:tcBorders>
            <w:vAlign w:val="center"/>
          </w:tcPr>
          <w:p w14:paraId="505841C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963" w:type="pct"/>
            <w:tcBorders>
              <w:tl2br w:val="nil"/>
              <w:tr2bl w:val="nil"/>
            </w:tcBorders>
            <w:vAlign w:val="center"/>
          </w:tcPr>
          <w:p w14:paraId="309CC0C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w:t>
            </w:r>
          </w:p>
        </w:tc>
        <w:tc>
          <w:tcPr>
            <w:tcW w:w="949" w:type="pct"/>
            <w:tcBorders>
              <w:tl2br w:val="nil"/>
              <w:tr2bl w:val="nil"/>
            </w:tcBorders>
            <w:vAlign w:val="center"/>
          </w:tcPr>
          <w:p w14:paraId="3975F6AA">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单位</w:t>
            </w:r>
          </w:p>
        </w:tc>
        <w:tc>
          <w:tcPr>
            <w:tcW w:w="1302" w:type="pct"/>
            <w:tcBorders>
              <w:tl2br w:val="nil"/>
              <w:tr2bl w:val="nil"/>
            </w:tcBorders>
            <w:vAlign w:val="center"/>
          </w:tcPr>
          <w:p w14:paraId="6C007B4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数量</w:t>
            </w:r>
          </w:p>
        </w:tc>
      </w:tr>
      <w:tr w14:paraId="3CD5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85" w:type="pct"/>
            <w:tcBorders>
              <w:tl2br w:val="nil"/>
              <w:tr2bl w:val="nil"/>
            </w:tcBorders>
            <w:vAlign w:val="center"/>
          </w:tcPr>
          <w:p w14:paraId="5A984DC6">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1963" w:type="pct"/>
            <w:tcBorders>
              <w:tl2br w:val="nil"/>
              <w:tr2bl w:val="nil"/>
            </w:tcBorders>
            <w:vAlign w:val="center"/>
          </w:tcPr>
          <w:p w14:paraId="44229E20">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多功能除雪车</w:t>
            </w:r>
          </w:p>
        </w:tc>
        <w:tc>
          <w:tcPr>
            <w:tcW w:w="949" w:type="pct"/>
            <w:tcBorders>
              <w:tl2br w:val="nil"/>
              <w:tr2bl w:val="nil"/>
            </w:tcBorders>
            <w:vAlign w:val="center"/>
          </w:tcPr>
          <w:p w14:paraId="459A8D7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辆</w:t>
            </w:r>
          </w:p>
        </w:tc>
        <w:tc>
          <w:tcPr>
            <w:tcW w:w="1302" w:type="pct"/>
            <w:tcBorders>
              <w:tl2br w:val="nil"/>
              <w:tr2bl w:val="nil"/>
            </w:tcBorders>
            <w:vAlign w:val="center"/>
          </w:tcPr>
          <w:p w14:paraId="7D6A0A5E">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r>
      <w:tr w14:paraId="5A45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85" w:type="pct"/>
            <w:tcBorders>
              <w:tl2br w:val="nil"/>
              <w:tr2bl w:val="nil"/>
            </w:tcBorders>
            <w:vAlign w:val="center"/>
          </w:tcPr>
          <w:p w14:paraId="0C5449F4">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1963" w:type="pct"/>
            <w:tcBorders>
              <w:tl2br w:val="nil"/>
              <w:tr2bl w:val="nil"/>
            </w:tcBorders>
            <w:vAlign w:val="center"/>
          </w:tcPr>
          <w:p w14:paraId="2FEC2D6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除雪铲</w:t>
            </w:r>
          </w:p>
        </w:tc>
        <w:tc>
          <w:tcPr>
            <w:tcW w:w="949" w:type="pct"/>
            <w:tcBorders>
              <w:tl2br w:val="nil"/>
              <w:tr2bl w:val="nil"/>
            </w:tcBorders>
            <w:vAlign w:val="center"/>
          </w:tcPr>
          <w:p w14:paraId="0802067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个</w:t>
            </w:r>
          </w:p>
        </w:tc>
        <w:tc>
          <w:tcPr>
            <w:tcW w:w="1302" w:type="pct"/>
            <w:tcBorders>
              <w:tl2br w:val="nil"/>
              <w:tr2bl w:val="nil"/>
            </w:tcBorders>
            <w:vAlign w:val="center"/>
          </w:tcPr>
          <w:p w14:paraId="266B0B0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r>
      <w:tr w14:paraId="242B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85" w:type="pct"/>
            <w:tcBorders>
              <w:tl2br w:val="nil"/>
              <w:tr2bl w:val="nil"/>
            </w:tcBorders>
            <w:vAlign w:val="center"/>
          </w:tcPr>
          <w:p w14:paraId="78C69EAF">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1963" w:type="pct"/>
            <w:tcBorders>
              <w:tl2br w:val="nil"/>
              <w:tr2bl w:val="nil"/>
            </w:tcBorders>
            <w:vAlign w:val="center"/>
          </w:tcPr>
          <w:p w14:paraId="05B521AD">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铲刃</w:t>
            </w:r>
          </w:p>
        </w:tc>
        <w:tc>
          <w:tcPr>
            <w:tcW w:w="949" w:type="pct"/>
            <w:tcBorders>
              <w:tl2br w:val="nil"/>
              <w:tr2bl w:val="nil"/>
            </w:tcBorders>
            <w:vAlign w:val="center"/>
          </w:tcPr>
          <w:p w14:paraId="158FC417">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套</w:t>
            </w:r>
          </w:p>
        </w:tc>
        <w:tc>
          <w:tcPr>
            <w:tcW w:w="1302" w:type="pct"/>
            <w:tcBorders>
              <w:tl2br w:val="nil"/>
              <w:tr2bl w:val="nil"/>
            </w:tcBorders>
            <w:vAlign w:val="center"/>
          </w:tcPr>
          <w:p w14:paraId="1C6B9B6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r>
    </w:tbl>
    <w:p w14:paraId="29F815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2.项目包含但不限于机械设备的购置、运输、安装等为完成本项目所需的一切费用。</w:t>
      </w:r>
    </w:p>
    <w:p w14:paraId="03CE27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rPr>
        <w:t>所有带★标记技术参数为核心强制性指标，响应产品参数满足或优于本条要求即为合格；若任意★条款不满足，采购人有权判定响应无效。</w:t>
      </w:r>
    </w:p>
    <w:p w14:paraId="63A709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三</w:t>
      </w:r>
      <w:r>
        <w:rPr>
          <w:rFonts w:hint="default" w:ascii="Times New Roman" w:hAnsi="Times New Roman" w:eastAsia="宋体" w:cs="Times New Roman"/>
          <w:sz w:val="21"/>
          <w:szCs w:val="21"/>
          <w:lang w:val="en-US" w:eastAsia="en-US"/>
        </w:rPr>
        <w:t>、主要技术参数</w:t>
      </w:r>
      <w:r>
        <w:rPr>
          <w:rFonts w:hint="default" w:ascii="Times New Roman" w:hAnsi="Times New Roman" w:eastAsia="宋体" w:cs="Times New Roman"/>
          <w:sz w:val="21"/>
          <w:szCs w:val="21"/>
          <w:lang w:val="en-US" w:eastAsia="zh-CN"/>
        </w:rPr>
        <w:t>及相关要求</w:t>
      </w:r>
    </w:p>
    <w:bookmarkEnd w:id="84"/>
    <w:bookmarkEnd w:id="85"/>
    <w:bookmarkEnd w:id="86"/>
    <w:bookmarkEnd w:id="87"/>
    <w:p w14:paraId="04C17C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发动机、变速箱、底盘、轮胎为关键构件</w:t>
      </w:r>
      <w:r>
        <w:rPr>
          <w:rFonts w:hint="default" w:ascii="Times New Roman" w:hAnsi="Times New Roman" w:eastAsia="宋体" w:cs="Times New Roman"/>
          <w:sz w:val="21"/>
          <w:szCs w:val="21"/>
          <w:lang w:eastAsia="zh-CN"/>
        </w:rPr>
        <w:t>。</w:t>
      </w:r>
    </w:p>
    <w:p w14:paraId="2734B1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所投产品中车辆应为经过国家行业主管部门认证的定型产品，且列入《中华人民共和国发改委车辆生产企业及产品公告》</w:t>
      </w:r>
      <w:r>
        <w:rPr>
          <w:rFonts w:hint="default" w:ascii="Times New Roman" w:hAnsi="Times New Roman" w:eastAsia="宋体" w:cs="Times New Roman"/>
          <w:sz w:val="21"/>
          <w:szCs w:val="21"/>
          <w:lang w:eastAsia="zh-CN"/>
        </w:rPr>
        <w:t>。</w:t>
      </w:r>
    </w:p>
    <w:p w14:paraId="2508E8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多功能除雪车技术性能指标</w:t>
      </w:r>
      <w:r>
        <w:rPr>
          <w:rFonts w:hint="default" w:ascii="Times New Roman" w:hAnsi="Times New Roman" w:eastAsia="宋体" w:cs="Times New Roman"/>
          <w:sz w:val="21"/>
          <w:szCs w:val="21"/>
          <w:lang w:val="en-US" w:eastAsia="zh-CN"/>
        </w:rPr>
        <w:t>要求</w:t>
      </w:r>
      <w:r>
        <w:rPr>
          <w:rFonts w:hint="default" w:ascii="Times New Roman" w:hAnsi="Times New Roman" w:eastAsia="宋体" w:cs="Times New Roman"/>
          <w:sz w:val="21"/>
          <w:szCs w:val="21"/>
          <w:lang w:eastAsia="en-US"/>
        </w:rPr>
        <w:t>一览表</w:t>
      </w:r>
    </w:p>
    <w:tbl>
      <w:tblPr>
        <w:tblStyle w:val="42"/>
        <w:tblW w:w="85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1"/>
        <w:gridCol w:w="7658"/>
      </w:tblGrid>
      <w:tr w14:paraId="2CAD2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74950F2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1</w:t>
            </w:r>
          </w:p>
        </w:tc>
        <w:tc>
          <w:tcPr>
            <w:tcW w:w="7658" w:type="dxa"/>
            <w:vAlign w:val="center"/>
          </w:tcPr>
          <w:p w14:paraId="32448D53">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用途：用于高速公路畅通保障应急养护</w:t>
            </w:r>
          </w:p>
        </w:tc>
      </w:tr>
      <w:tr w14:paraId="70A5D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ED1FFDC">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2</w:t>
            </w:r>
          </w:p>
        </w:tc>
        <w:tc>
          <w:tcPr>
            <w:tcW w:w="7658" w:type="dxa"/>
            <w:vAlign w:val="center"/>
          </w:tcPr>
          <w:p w14:paraId="5FEF52DE">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供货范围</w:t>
            </w:r>
          </w:p>
        </w:tc>
      </w:tr>
      <w:tr w14:paraId="5D8FC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3283C0F">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w:t>
            </w:r>
          </w:p>
        </w:tc>
        <w:tc>
          <w:tcPr>
            <w:tcW w:w="7658" w:type="dxa"/>
            <w:vAlign w:val="center"/>
          </w:tcPr>
          <w:p w14:paraId="3A99835B">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整车，含</w:t>
            </w:r>
            <w:r>
              <w:rPr>
                <w:rFonts w:hint="default" w:ascii="Times New Roman" w:hAnsi="Times New Roman" w:eastAsia="宋体" w:cs="Times New Roman"/>
                <w:sz w:val="21"/>
                <w:szCs w:val="21"/>
                <w:lang w:val="en-US" w:eastAsia="zh-CN"/>
              </w:rPr>
              <w:t>前置</w:t>
            </w:r>
            <w:r>
              <w:rPr>
                <w:rFonts w:hint="default" w:ascii="Times New Roman" w:hAnsi="Times New Roman" w:eastAsia="宋体" w:cs="Times New Roman"/>
                <w:sz w:val="21"/>
                <w:szCs w:val="21"/>
                <w:lang w:eastAsia="en-US"/>
              </w:rPr>
              <w:t>除雪铲</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en-US"/>
              </w:rPr>
              <w:t>套</w:t>
            </w:r>
            <w:r>
              <w:rPr>
                <w:rFonts w:hint="default" w:ascii="Times New Roman" w:hAnsi="Times New Roman" w:eastAsia="宋体" w:cs="Times New Roman"/>
                <w:sz w:val="21"/>
                <w:szCs w:val="21"/>
                <w:lang w:eastAsia="zh-CN"/>
              </w:rPr>
              <w:t>及同规格铲刃</w:t>
            </w:r>
            <w:r>
              <w:rPr>
                <w:rFonts w:hint="default" w:ascii="Times New Roman" w:hAnsi="Times New Roman" w:eastAsia="宋体" w:cs="Times New Roman"/>
                <w:sz w:val="21"/>
                <w:szCs w:val="21"/>
                <w:lang w:val="en-US" w:eastAsia="zh-CN"/>
              </w:rPr>
              <w:t>5套、</w:t>
            </w:r>
            <w:r>
              <w:rPr>
                <w:rFonts w:hint="default" w:ascii="Times New Roman" w:hAnsi="Times New Roman" w:eastAsia="宋体" w:cs="Times New Roman"/>
                <w:sz w:val="21"/>
                <w:szCs w:val="21"/>
                <w:lang w:eastAsia="en-US"/>
              </w:rPr>
              <w:t>融雪剂撒布</w:t>
            </w:r>
            <w:r>
              <w:rPr>
                <w:rFonts w:hint="default" w:ascii="Times New Roman" w:hAnsi="Times New Roman" w:eastAsia="宋体" w:cs="Times New Roman"/>
                <w:sz w:val="21"/>
                <w:szCs w:val="21"/>
                <w:lang w:eastAsia="zh-CN"/>
              </w:rPr>
              <w:t>系统</w:t>
            </w:r>
            <w:r>
              <w:rPr>
                <w:rFonts w:hint="default" w:ascii="Times New Roman" w:hAnsi="Times New Roman" w:eastAsia="宋体" w:cs="Times New Roman"/>
                <w:sz w:val="21"/>
                <w:szCs w:val="21"/>
                <w:lang w:val="en-US" w:eastAsia="zh-CN"/>
              </w:rPr>
              <w:t>1套</w:t>
            </w:r>
          </w:p>
        </w:tc>
      </w:tr>
      <w:tr w14:paraId="3C8B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DE8AFD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w:t>
            </w:r>
          </w:p>
        </w:tc>
        <w:tc>
          <w:tcPr>
            <w:tcW w:w="7658" w:type="dxa"/>
            <w:vAlign w:val="center"/>
          </w:tcPr>
          <w:p w14:paraId="21CAFFF5">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特种工具</w:t>
            </w:r>
          </w:p>
        </w:tc>
      </w:tr>
      <w:tr w14:paraId="4F89E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7CDF155">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w:t>
            </w:r>
          </w:p>
        </w:tc>
        <w:tc>
          <w:tcPr>
            <w:tcW w:w="7658" w:type="dxa"/>
            <w:vAlign w:val="center"/>
          </w:tcPr>
          <w:p w14:paraId="1E5B7B9B">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运转2000小时备品备件及专用工具</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所有备品备件、专用工具须与整车同步随车交付，交付时附备件清单，双方现场清点签字确认。</w:t>
            </w:r>
          </w:p>
        </w:tc>
      </w:tr>
      <w:tr w14:paraId="2B330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EC68E76">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w:t>
            </w:r>
          </w:p>
        </w:tc>
        <w:tc>
          <w:tcPr>
            <w:tcW w:w="7658" w:type="dxa"/>
            <w:vAlign w:val="center"/>
          </w:tcPr>
          <w:p w14:paraId="482CEA27">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技术数据</w:t>
            </w:r>
          </w:p>
        </w:tc>
      </w:tr>
      <w:tr w14:paraId="5FDB3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226D49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3.1</w:t>
            </w:r>
          </w:p>
        </w:tc>
        <w:tc>
          <w:tcPr>
            <w:tcW w:w="7658" w:type="dxa"/>
            <w:vAlign w:val="center"/>
          </w:tcPr>
          <w:p w14:paraId="2FDE644A">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rPr>
              <w:t>上牌时须按采购人指定地点、流程办理，号牌样式须经采购人书面认可；采购人配合提供企业资质材料并加盖公章。因供方车辆公告、3C、环保参数与实车不符导致无法上牌的，全部返工、检测、补办费用及延误损失由供应商全额承担。</w:t>
            </w:r>
          </w:p>
        </w:tc>
      </w:tr>
      <w:tr w14:paraId="6B3A5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0A241D2">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w:t>
            </w:r>
          </w:p>
        </w:tc>
        <w:tc>
          <w:tcPr>
            <w:tcW w:w="7658" w:type="dxa"/>
            <w:vAlign w:val="center"/>
          </w:tcPr>
          <w:p w14:paraId="0E341127">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多功能除雪车技术参数要求</w:t>
            </w:r>
          </w:p>
        </w:tc>
      </w:tr>
      <w:tr w14:paraId="127AE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F814661">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3.2.1</w:t>
            </w:r>
          </w:p>
        </w:tc>
        <w:tc>
          <w:tcPr>
            <w:tcW w:w="7658" w:type="dxa"/>
            <w:vAlign w:val="center"/>
          </w:tcPr>
          <w:p w14:paraId="5C4BED6C">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用途：用于高速公路道桥面冬季除雪作业</w:t>
            </w:r>
            <w:r>
              <w:rPr>
                <w:rFonts w:hint="default" w:ascii="Times New Roman" w:hAnsi="Times New Roman" w:eastAsia="宋体" w:cs="Times New Roman"/>
                <w:sz w:val="21"/>
                <w:szCs w:val="21"/>
                <w:lang w:val="en-US" w:eastAsia="zh-CN"/>
              </w:rPr>
              <w:t>等</w:t>
            </w:r>
          </w:p>
        </w:tc>
      </w:tr>
      <w:tr w14:paraId="0D8ED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42773D7">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w:t>
            </w:r>
          </w:p>
        </w:tc>
        <w:tc>
          <w:tcPr>
            <w:tcW w:w="7658" w:type="dxa"/>
            <w:vAlign w:val="center"/>
          </w:tcPr>
          <w:p w14:paraId="1924A744">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rPr>
              <w:t>响应时须同步提供车辆3C证书、环保公告、整车公告完整扫描件；撒布机、推雪铲关键部件提供第三方权威检测报告。</w:t>
            </w:r>
          </w:p>
        </w:tc>
      </w:tr>
      <w:tr w14:paraId="26208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EA06A03">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★3.2.3</w:t>
            </w:r>
          </w:p>
        </w:tc>
        <w:tc>
          <w:tcPr>
            <w:tcW w:w="7658" w:type="dxa"/>
            <w:vAlign w:val="center"/>
          </w:tcPr>
          <w:p w14:paraId="147ED96A">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w:t>
            </w:r>
            <w:r>
              <w:rPr>
                <w:rFonts w:hint="default" w:ascii="Times New Roman" w:hAnsi="Times New Roman" w:eastAsia="宋体" w:cs="Times New Roman"/>
                <w:sz w:val="21"/>
                <w:szCs w:val="21"/>
                <w:lang w:val="en-US" w:eastAsia="zh-CN"/>
              </w:rPr>
              <w:t>整车以自卸汽车底盘为载体配备前置雪铲、后置式撒布机，底盘车与撒布机为一体式设计（无货箱），撒布机通过副车架固定于底盘大梁上；</w:t>
            </w:r>
          </w:p>
        </w:tc>
      </w:tr>
      <w:tr w14:paraId="00AD5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A2030D0">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★3.2.4</w:t>
            </w:r>
          </w:p>
        </w:tc>
        <w:tc>
          <w:tcPr>
            <w:tcW w:w="7658" w:type="dxa"/>
            <w:vAlign w:val="center"/>
          </w:tcPr>
          <w:p w14:paraId="6E37FCB2">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★6×4自卸车底盘，要求选用已上目录的国产定型二类底盘，不低于斯太尔、豪沃或更优品牌。</w:t>
            </w:r>
          </w:p>
        </w:tc>
      </w:tr>
      <w:tr w14:paraId="1F458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34C109C">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★3.2.5</w:t>
            </w:r>
          </w:p>
        </w:tc>
        <w:tc>
          <w:tcPr>
            <w:tcW w:w="7658" w:type="dxa"/>
            <w:vAlign w:val="center"/>
          </w:tcPr>
          <w:p w14:paraId="48A324E6">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★总质量：≥25000kg，除雪车整备质量≥</w:t>
            </w:r>
            <w:r>
              <w:rPr>
                <w:rFonts w:hint="default" w:ascii="Times New Roman" w:hAnsi="Times New Roman" w:eastAsia="宋体" w:cs="Times New Roman"/>
                <w:sz w:val="21"/>
                <w:szCs w:val="21"/>
                <w:lang w:val="en-US" w:eastAsia="zh-CN"/>
              </w:rPr>
              <w:t>134</w:t>
            </w:r>
            <w:r>
              <w:rPr>
                <w:rFonts w:hint="default" w:ascii="Times New Roman" w:hAnsi="Times New Roman" w:eastAsia="宋体" w:cs="Times New Roman"/>
                <w:sz w:val="21"/>
                <w:szCs w:val="21"/>
                <w:lang w:eastAsia="en-US"/>
              </w:rPr>
              <w:t>00kg</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额定载质量≥10000kg</w:t>
            </w:r>
          </w:p>
        </w:tc>
      </w:tr>
      <w:tr w14:paraId="6C77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49E612F">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3.2.6</w:t>
            </w:r>
          </w:p>
        </w:tc>
        <w:tc>
          <w:tcPr>
            <w:tcW w:w="7658" w:type="dxa"/>
            <w:vAlign w:val="center"/>
          </w:tcPr>
          <w:p w14:paraId="25626874">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外形尺寸：</w:t>
            </w:r>
            <w:r>
              <w:rPr>
                <w:rFonts w:hint="default" w:ascii="Times New Roman" w:hAnsi="Times New Roman" w:eastAsia="宋体" w:cs="Times New Roman"/>
                <w:sz w:val="21"/>
                <w:szCs w:val="21"/>
                <w:lang w:eastAsia="en-US"/>
              </w:rPr>
              <w:t>≥</w:t>
            </w:r>
            <w:r>
              <w:rPr>
                <w:rFonts w:hint="default" w:ascii="Times New Roman" w:hAnsi="Times New Roman" w:eastAsia="宋体" w:cs="Times New Roman"/>
                <w:sz w:val="21"/>
                <w:szCs w:val="21"/>
                <w:lang w:val="en-US" w:eastAsia="zh-CN"/>
              </w:rPr>
              <w:t>9450×2550×3300mm</w:t>
            </w:r>
          </w:p>
        </w:tc>
      </w:tr>
      <w:tr w14:paraId="34F2F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C701343">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7</w:t>
            </w:r>
          </w:p>
        </w:tc>
        <w:tc>
          <w:tcPr>
            <w:tcW w:w="7658" w:type="dxa"/>
            <w:vAlign w:val="center"/>
          </w:tcPr>
          <w:p w14:paraId="22B459B1">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提供柴油发动机生产厂家/产地/型号（不低于中国重汽、玉柴发动机或更优品牌）</w:t>
            </w:r>
          </w:p>
        </w:tc>
      </w:tr>
      <w:tr w14:paraId="75EE4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9FA0210">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8</w:t>
            </w:r>
          </w:p>
        </w:tc>
        <w:tc>
          <w:tcPr>
            <w:tcW w:w="7658" w:type="dxa"/>
            <w:vAlign w:val="center"/>
          </w:tcPr>
          <w:p w14:paraId="5B9EB7E9">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★发动机功率（不低于中国重汽、潍柴、玉柴发动机或更优品牌）：≥290kw</w:t>
            </w:r>
          </w:p>
        </w:tc>
      </w:tr>
      <w:tr w14:paraId="7E199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6CCF29B">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9</w:t>
            </w:r>
          </w:p>
        </w:tc>
        <w:tc>
          <w:tcPr>
            <w:tcW w:w="7658" w:type="dxa"/>
            <w:vAlign w:val="center"/>
          </w:tcPr>
          <w:p w14:paraId="352C332C">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排放国VI或更优</w:t>
            </w:r>
          </w:p>
        </w:tc>
      </w:tr>
      <w:tr w14:paraId="172D5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0F06BBF">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10</w:t>
            </w:r>
          </w:p>
        </w:tc>
        <w:tc>
          <w:tcPr>
            <w:tcW w:w="7658" w:type="dxa"/>
            <w:vAlign w:val="center"/>
          </w:tcPr>
          <w:p w14:paraId="66E75B9E">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★轴距：</w:t>
            </w:r>
            <w:r>
              <w:rPr>
                <w:rFonts w:hint="default" w:ascii="Times New Roman" w:hAnsi="Times New Roman" w:eastAsia="宋体" w:cs="Times New Roman"/>
                <w:sz w:val="21"/>
                <w:szCs w:val="21"/>
              </w:rPr>
              <w:t>前中轴距≤4300mm，中后轴距≤1350mm</w:t>
            </w:r>
          </w:p>
        </w:tc>
      </w:tr>
      <w:tr w14:paraId="13CCA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C0C0419">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1</w:t>
            </w:r>
          </w:p>
        </w:tc>
        <w:tc>
          <w:tcPr>
            <w:tcW w:w="7658" w:type="dxa"/>
            <w:vAlign w:val="center"/>
          </w:tcPr>
          <w:p w14:paraId="16DE88CF">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变速箱：≥9档</w:t>
            </w:r>
          </w:p>
        </w:tc>
      </w:tr>
      <w:tr w14:paraId="3AE60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AB79152">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2</w:t>
            </w:r>
          </w:p>
        </w:tc>
        <w:tc>
          <w:tcPr>
            <w:tcW w:w="7658" w:type="dxa"/>
            <w:vAlign w:val="center"/>
          </w:tcPr>
          <w:p w14:paraId="33DC65B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轮胎：全钢丝子午线轮胎12.00R20或更优，配有全尺寸备用胎1个（参考品牌：玲珑、朝阳、三角或更优）</w:t>
            </w:r>
          </w:p>
        </w:tc>
      </w:tr>
      <w:tr w14:paraId="71D1D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F82445A">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3</w:t>
            </w:r>
          </w:p>
        </w:tc>
        <w:tc>
          <w:tcPr>
            <w:tcW w:w="7658" w:type="dxa"/>
            <w:vAlign w:val="center"/>
          </w:tcPr>
          <w:p w14:paraId="6204B580">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车载液压系统，全功率取力器直接通过发动机取力</w:t>
            </w:r>
          </w:p>
        </w:tc>
      </w:tr>
      <w:tr w14:paraId="1487A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9D6BECD">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4</w:t>
            </w:r>
          </w:p>
        </w:tc>
        <w:tc>
          <w:tcPr>
            <w:tcW w:w="7658" w:type="dxa"/>
            <w:vAlign w:val="center"/>
          </w:tcPr>
          <w:p w14:paraId="2163FEC9">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推雪板</w:t>
            </w:r>
            <w:r>
              <w:rPr>
                <w:rFonts w:hint="default" w:ascii="Times New Roman" w:hAnsi="Times New Roman" w:eastAsia="宋体" w:cs="Times New Roman"/>
                <w:sz w:val="21"/>
                <w:szCs w:val="21"/>
                <w:lang w:val="en-US" w:eastAsia="zh-CN"/>
              </w:rPr>
              <w:t>板面材质不低于Q355B，</w:t>
            </w:r>
            <w:r>
              <w:rPr>
                <w:rFonts w:hint="default" w:ascii="Times New Roman" w:hAnsi="Times New Roman" w:eastAsia="宋体" w:cs="Times New Roman"/>
                <w:sz w:val="21"/>
                <w:szCs w:val="21"/>
              </w:rPr>
              <w:t>提供钢板材质质保书或第三方材质检测报告</w:t>
            </w:r>
          </w:p>
        </w:tc>
      </w:tr>
      <w:tr w14:paraId="4922E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D501524">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5</w:t>
            </w:r>
          </w:p>
        </w:tc>
        <w:tc>
          <w:tcPr>
            <w:tcW w:w="7658" w:type="dxa"/>
            <w:vAlign w:val="center"/>
          </w:tcPr>
          <w:p w14:paraId="68A19A73">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推雪板铲刃具有耐磨性和抗冲击能力强及可更换的特点，</w:t>
            </w:r>
            <w:r>
              <w:rPr>
                <w:rFonts w:hint="default" w:ascii="Times New Roman" w:hAnsi="Times New Roman" w:eastAsia="宋体" w:cs="Times New Roman"/>
                <w:sz w:val="21"/>
                <w:szCs w:val="21"/>
                <w:lang w:val="en-US" w:eastAsia="zh-CN"/>
              </w:rPr>
              <w:t>铲刃材质不低于NM450</w:t>
            </w:r>
          </w:p>
        </w:tc>
      </w:tr>
      <w:tr w14:paraId="6708E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F05CA21">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6</w:t>
            </w:r>
          </w:p>
        </w:tc>
        <w:tc>
          <w:tcPr>
            <w:tcW w:w="7658" w:type="dxa"/>
            <w:vAlign w:val="center"/>
          </w:tcPr>
          <w:p w14:paraId="0C912055">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推雪板宽：≥3600mm，工作宽度：≥3000mm,可液压控制左右摆动角度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eastAsia="en-US"/>
              </w:rPr>
              <w:t>左右摆动</w:t>
            </w:r>
          </w:p>
          <w:p w14:paraId="132CC226">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角度：≥0-±30°,有限位功能</w:t>
            </w:r>
          </w:p>
        </w:tc>
      </w:tr>
      <w:tr w14:paraId="6069C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366A1FF">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7</w:t>
            </w:r>
          </w:p>
        </w:tc>
        <w:tc>
          <w:tcPr>
            <w:tcW w:w="7658" w:type="dxa"/>
            <w:vAlign w:val="center"/>
          </w:tcPr>
          <w:p w14:paraId="7DAECF7F">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★推雪板高：≥1100mm，除雪板重量：≥1000kg</w:t>
            </w:r>
          </w:p>
        </w:tc>
      </w:tr>
      <w:tr w14:paraId="5C7E2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7ADC64BF">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8</w:t>
            </w:r>
          </w:p>
        </w:tc>
        <w:tc>
          <w:tcPr>
            <w:tcW w:w="7658" w:type="dxa"/>
            <w:vAlign w:val="center"/>
          </w:tcPr>
          <w:p w14:paraId="32E9C7DD">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最大除雪速度：≥50km/h</w:t>
            </w:r>
          </w:p>
        </w:tc>
      </w:tr>
      <w:tr w14:paraId="5289D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7D53003">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3.2.1</w:t>
            </w:r>
            <w:r>
              <w:rPr>
                <w:rFonts w:hint="default" w:ascii="Times New Roman" w:hAnsi="Times New Roman" w:eastAsia="宋体" w:cs="Times New Roman"/>
                <w:sz w:val="21"/>
                <w:szCs w:val="21"/>
                <w:lang w:val="en-US" w:eastAsia="zh-CN"/>
              </w:rPr>
              <w:t>9</w:t>
            </w:r>
          </w:p>
        </w:tc>
        <w:tc>
          <w:tcPr>
            <w:tcW w:w="7658" w:type="dxa"/>
            <w:vAlign w:val="center"/>
          </w:tcPr>
          <w:p w14:paraId="615A55C2">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推雪板</w:t>
            </w:r>
            <w:r>
              <w:rPr>
                <w:rFonts w:hint="default" w:ascii="Times New Roman" w:hAnsi="Times New Roman" w:eastAsia="宋体" w:cs="Times New Roman"/>
                <w:sz w:val="21"/>
                <w:szCs w:val="21"/>
                <w:lang w:val="en-US" w:eastAsia="zh-CN"/>
              </w:rPr>
              <w:t>与底盘采用挂板式链接，平行四连杆结构，</w:t>
            </w:r>
            <w:r>
              <w:rPr>
                <w:rFonts w:hint="default" w:ascii="Times New Roman" w:hAnsi="Times New Roman" w:eastAsia="宋体" w:cs="Times New Roman"/>
                <w:sz w:val="21"/>
                <w:szCs w:val="21"/>
                <w:lang w:eastAsia="en-US"/>
              </w:rPr>
              <w:t>推雪板拆卸方便，一个人可以完成装卸，外置升降按钮</w:t>
            </w:r>
          </w:p>
        </w:tc>
      </w:tr>
      <w:tr w14:paraId="7642A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6791AA3">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3.2.20</w:t>
            </w:r>
          </w:p>
        </w:tc>
        <w:tc>
          <w:tcPr>
            <w:tcW w:w="7658" w:type="dxa"/>
            <w:vAlign w:val="center"/>
          </w:tcPr>
          <w:p w14:paraId="4B56A031">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推雪板具有自动避障和自动复位功能，</w:t>
            </w:r>
            <w:r>
              <w:rPr>
                <w:rFonts w:hint="default" w:ascii="Times New Roman" w:hAnsi="Times New Roman" w:eastAsia="宋体" w:cs="Times New Roman"/>
                <w:sz w:val="21"/>
                <w:szCs w:val="21"/>
                <w:lang w:val="en-US" w:eastAsia="zh-CN"/>
              </w:rPr>
              <w:t>避障形式为铲刃避障，避障弹簧为扭转弹簧，</w:t>
            </w:r>
            <w:r>
              <w:rPr>
                <w:rFonts w:hint="default" w:ascii="Times New Roman" w:hAnsi="Times New Roman" w:eastAsia="宋体" w:cs="Times New Roman"/>
                <w:sz w:val="21"/>
                <w:szCs w:val="21"/>
                <w:lang w:eastAsia="en-US"/>
              </w:rPr>
              <w:t>撞击障碍物后铲刃都能单独翻转避障，越障高度：≥100mm</w:t>
            </w:r>
          </w:p>
        </w:tc>
      </w:tr>
      <w:tr w14:paraId="397D6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22AEFEC2">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3.2.21</w:t>
            </w:r>
          </w:p>
        </w:tc>
        <w:tc>
          <w:tcPr>
            <w:tcW w:w="7658" w:type="dxa"/>
            <w:vAlign w:val="center"/>
          </w:tcPr>
          <w:p w14:paraId="312A6B3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推雪板要求具有路沿和桥梁伸缩缝防碰撞装置，且具备可拆卸更换条件</w:t>
            </w:r>
          </w:p>
        </w:tc>
      </w:tr>
      <w:tr w14:paraId="02AC0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7C247B3B">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3.2.22</w:t>
            </w:r>
          </w:p>
        </w:tc>
        <w:tc>
          <w:tcPr>
            <w:tcW w:w="7658" w:type="dxa"/>
            <w:vAlign w:val="center"/>
          </w:tcPr>
          <w:p w14:paraId="4DA25088">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en-US"/>
              </w:rPr>
              <w:t>推雪板两边安装适当高度LED工作警示灯</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eastAsia="en-US"/>
              </w:rPr>
              <w:t>雪铲上方加防护装置，防止冰雪飞溅至车辆挡风玻璃</w:t>
            </w:r>
          </w:p>
        </w:tc>
      </w:tr>
      <w:tr w14:paraId="09FC9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6B932E0">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3.2.23</w:t>
            </w:r>
          </w:p>
        </w:tc>
        <w:tc>
          <w:tcPr>
            <w:tcW w:w="7658" w:type="dxa"/>
            <w:vAlign w:val="center"/>
          </w:tcPr>
          <w:p w14:paraId="13C63910">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撒布机适当高度依据《公路养护安全作业规程》（JTGH30-2015）安装闪光箭头（长×宽=1200mm×400mm，蓝黑底，黄色箭头）、车辆闪光灯（360°旋转闪光灯）</w:t>
            </w:r>
          </w:p>
        </w:tc>
      </w:tr>
      <w:tr w14:paraId="70FA7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9E46477">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3.2.24</w:t>
            </w:r>
          </w:p>
        </w:tc>
        <w:tc>
          <w:tcPr>
            <w:tcW w:w="7658" w:type="dxa"/>
            <w:vAlign w:val="center"/>
          </w:tcPr>
          <w:p w14:paraId="50D8D1B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机：整机结构需采用防腐蚀结构设计，贮料仓内部、撒布系统及外露件须经防腐蚀表面处理涂有防腐涂层（静电喷涂工艺，表面喷涂需达到SA2.5级别），保证与盐类材料长期接触后不锈蚀，耐盐雾腐蚀：≥2000小时（须提供各关键部位材料说明）</w:t>
            </w:r>
          </w:p>
        </w:tc>
      </w:tr>
      <w:tr w14:paraId="09930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90B3836">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3.2.25</w:t>
            </w:r>
          </w:p>
        </w:tc>
        <w:tc>
          <w:tcPr>
            <w:tcW w:w="7658" w:type="dxa"/>
            <w:vAlign w:val="center"/>
          </w:tcPr>
          <w:p w14:paraId="37A5A499">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撒布机料仓容量：≥1</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en-US"/>
              </w:rPr>
              <w:t>m</w:t>
            </w:r>
            <w:r>
              <w:rPr>
                <w:rFonts w:hint="default" w:ascii="Times New Roman" w:hAnsi="Times New Roman" w:eastAsia="宋体" w:cs="Times New Roman"/>
                <w:sz w:val="21"/>
                <w:szCs w:val="21"/>
                <w:lang w:val="en-US" w:eastAsia="zh-CN"/>
              </w:rPr>
              <w:t>3</w:t>
            </w:r>
          </w:p>
        </w:tc>
      </w:tr>
      <w:tr w14:paraId="0DA06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02B33CB">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3.2.26</w:t>
            </w:r>
          </w:p>
        </w:tc>
        <w:tc>
          <w:tcPr>
            <w:tcW w:w="7658" w:type="dxa"/>
            <w:vAlign w:val="center"/>
          </w:tcPr>
          <w:p w14:paraId="1D120222">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撒布机由底盘取力液压驱动，具有智能式实时反馈控制并与车速相关联（撒布密度与撒布宽度一旦设定不受车速变化的影响而变化），</w:t>
            </w:r>
            <w:r>
              <w:rPr>
                <w:rFonts w:hint="default" w:ascii="Times New Roman" w:hAnsi="Times New Roman" w:eastAsia="宋体" w:cs="Times New Roman"/>
                <w:sz w:val="21"/>
                <w:szCs w:val="21"/>
                <w:lang w:val="en-US" w:eastAsia="zh-CN"/>
              </w:rPr>
              <w:t>撒布量5-60g/</w:t>
            </w:r>
            <w:r>
              <w:rPr>
                <w:rFonts w:hint="default" w:ascii="Times New Roman" w:hAnsi="Times New Roman" w:eastAsia="宋体" w:cs="Times New Roman"/>
                <w:sz w:val="21"/>
                <w:szCs w:val="21"/>
                <w:lang w:eastAsia="en-US"/>
              </w:rPr>
              <w:t>m</w:t>
            </w:r>
            <w:r>
              <w:rPr>
                <w:rFonts w:hint="default" w:ascii="Times New Roman" w:hAnsi="Times New Roman" w:eastAsia="宋体" w:cs="Times New Roman"/>
                <w:sz w:val="21"/>
                <w:szCs w:val="21"/>
                <w:lang w:val="en-US" w:eastAsia="zh-CN"/>
              </w:rPr>
              <w:t>2</w:t>
            </w:r>
          </w:p>
        </w:tc>
      </w:tr>
      <w:tr w14:paraId="75C2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5A6CC4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3.2.27</w:t>
            </w:r>
          </w:p>
        </w:tc>
        <w:tc>
          <w:tcPr>
            <w:tcW w:w="7658" w:type="dxa"/>
            <w:vAlign w:val="center"/>
          </w:tcPr>
          <w:p w14:paraId="3CA4D658">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撒布机应具有左右对称、单左方向、单右方向撒布三种撒布模式，撒布宽度：</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en-US"/>
              </w:rPr>
              <w:t>-1</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en-US"/>
              </w:rPr>
              <w:t>m之间任意可调，可在驾驶室内实现左侧或右侧的单侧撒布，安装有缺料报警装置</w:t>
            </w:r>
          </w:p>
        </w:tc>
      </w:tr>
      <w:tr w14:paraId="7C27B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0C14590">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3.2.28</w:t>
            </w:r>
          </w:p>
        </w:tc>
        <w:tc>
          <w:tcPr>
            <w:tcW w:w="7658" w:type="dxa"/>
            <w:vAlign w:val="center"/>
          </w:tcPr>
          <w:p w14:paraId="586D302F">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整车前后安装摄像头，驾驶室内置显示屏，可在驾驶室内观看车前后情况及撒布机撒布情况</w:t>
            </w:r>
          </w:p>
        </w:tc>
      </w:tr>
      <w:tr w14:paraId="09BC2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D373B2C">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3.2.29</w:t>
            </w:r>
          </w:p>
        </w:tc>
        <w:tc>
          <w:tcPr>
            <w:tcW w:w="7658" w:type="dxa"/>
            <w:vAlign w:val="center"/>
          </w:tcPr>
          <w:p w14:paraId="4B0C82AB">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最大撒布作业速度：≥50km/h，在驾驶室内控制，可随时对撒布机启动及关闭、撒布量大小等进行任意调节</w:t>
            </w:r>
          </w:p>
        </w:tc>
      </w:tr>
      <w:tr w14:paraId="65D20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C51B346">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3.2.30</w:t>
            </w:r>
          </w:p>
        </w:tc>
        <w:tc>
          <w:tcPr>
            <w:tcW w:w="7658" w:type="dxa"/>
            <w:vAlign w:val="center"/>
          </w:tcPr>
          <w:p w14:paraId="2A83EF29">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撒布盘为全不锈钢材质，直径≥450mm；向上翻转带助力装置；以方便板结融雪物料清除</w:t>
            </w:r>
          </w:p>
        </w:tc>
      </w:tr>
      <w:tr w14:paraId="491DE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7565B2D6">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3.2.31</w:t>
            </w:r>
          </w:p>
        </w:tc>
        <w:tc>
          <w:tcPr>
            <w:tcW w:w="7658" w:type="dxa"/>
            <w:vAlign w:val="center"/>
          </w:tcPr>
          <w:p w14:paraId="6C35C9C6">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撒布盘对地高度可任意调节</w:t>
            </w:r>
          </w:p>
        </w:tc>
      </w:tr>
      <w:tr w14:paraId="2346F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74CE5280">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32</w:t>
            </w:r>
          </w:p>
        </w:tc>
        <w:tc>
          <w:tcPr>
            <w:tcW w:w="7658" w:type="dxa"/>
            <w:vAlign w:val="center"/>
          </w:tcPr>
          <w:p w14:paraId="15C4CD9A">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w:t>
            </w:r>
            <w:r>
              <w:rPr>
                <w:rFonts w:hint="default" w:ascii="Times New Roman" w:hAnsi="Times New Roman" w:eastAsia="宋体" w:cs="Times New Roman"/>
                <w:sz w:val="21"/>
                <w:szCs w:val="21"/>
                <w:lang w:val="en-US" w:eastAsia="zh-CN"/>
              </w:rPr>
              <w:t>物料输送形式：钢制链条</w:t>
            </w:r>
          </w:p>
        </w:tc>
      </w:tr>
      <w:tr w14:paraId="3DB95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0AE7646">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3.2.3</w:t>
            </w:r>
            <w:r>
              <w:rPr>
                <w:rFonts w:hint="default" w:ascii="Times New Roman" w:hAnsi="Times New Roman" w:eastAsia="宋体" w:cs="Times New Roman"/>
                <w:sz w:val="21"/>
                <w:szCs w:val="21"/>
                <w:lang w:val="en-US" w:eastAsia="zh-CN"/>
              </w:rPr>
              <w:t>3</w:t>
            </w:r>
          </w:p>
        </w:tc>
        <w:tc>
          <w:tcPr>
            <w:tcW w:w="7658" w:type="dxa"/>
            <w:vAlign w:val="center"/>
          </w:tcPr>
          <w:p w14:paraId="5751408E">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具有</w:t>
            </w:r>
            <w:r>
              <w:rPr>
                <w:rFonts w:hint="default" w:ascii="Times New Roman" w:hAnsi="Times New Roman" w:eastAsia="宋体" w:cs="Times New Roman"/>
                <w:sz w:val="21"/>
                <w:szCs w:val="21"/>
                <w:lang w:val="en-US" w:eastAsia="zh-CN"/>
              </w:rPr>
              <w:t>链条</w:t>
            </w:r>
            <w:r>
              <w:rPr>
                <w:rFonts w:hint="default" w:ascii="Times New Roman" w:hAnsi="Times New Roman" w:eastAsia="宋体" w:cs="Times New Roman"/>
                <w:sz w:val="21"/>
                <w:szCs w:val="21"/>
                <w:lang w:eastAsia="en-US"/>
              </w:rPr>
              <w:t>清扫装置，可将附着在</w:t>
            </w:r>
            <w:r>
              <w:rPr>
                <w:rFonts w:hint="default" w:ascii="Times New Roman" w:hAnsi="Times New Roman" w:eastAsia="宋体" w:cs="Times New Roman"/>
                <w:sz w:val="21"/>
                <w:szCs w:val="21"/>
                <w:lang w:val="en-US" w:eastAsia="zh-CN"/>
              </w:rPr>
              <w:t>链条</w:t>
            </w:r>
            <w:r>
              <w:rPr>
                <w:rFonts w:hint="default" w:ascii="Times New Roman" w:hAnsi="Times New Roman" w:eastAsia="宋体" w:cs="Times New Roman"/>
                <w:sz w:val="21"/>
                <w:szCs w:val="21"/>
                <w:lang w:eastAsia="en-US"/>
              </w:rPr>
              <w:t>上的融雪剂清扫下来，防止把融雪剂带进底盘造成腐蚀</w:t>
            </w:r>
          </w:p>
        </w:tc>
      </w:tr>
      <w:tr w14:paraId="2BD48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4AE3D315">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3.2.3</w:t>
            </w:r>
            <w:r>
              <w:rPr>
                <w:rFonts w:hint="default" w:ascii="Times New Roman" w:hAnsi="Times New Roman" w:eastAsia="宋体" w:cs="Times New Roman"/>
                <w:sz w:val="21"/>
                <w:szCs w:val="21"/>
                <w:lang w:val="en-US" w:eastAsia="zh-CN"/>
              </w:rPr>
              <w:t>4</w:t>
            </w:r>
          </w:p>
        </w:tc>
        <w:tc>
          <w:tcPr>
            <w:tcW w:w="7658" w:type="dxa"/>
            <w:vAlign w:val="center"/>
          </w:tcPr>
          <w:p w14:paraId="0355FADC">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防雨布具备自动或手动启闭防雨篷布的装置，料仓带有过滤安全网，可以滤除融雪剂中大型异物，保护设备安全</w:t>
            </w:r>
          </w:p>
        </w:tc>
      </w:tr>
      <w:tr w14:paraId="25F53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C134E9A">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3.2.3</w:t>
            </w:r>
            <w:r>
              <w:rPr>
                <w:rFonts w:hint="default" w:ascii="Times New Roman" w:hAnsi="Times New Roman" w:eastAsia="宋体" w:cs="Times New Roman"/>
                <w:sz w:val="21"/>
                <w:szCs w:val="21"/>
                <w:lang w:val="en-US" w:eastAsia="zh-CN"/>
              </w:rPr>
              <w:t>5</w:t>
            </w:r>
          </w:p>
        </w:tc>
        <w:tc>
          <w:tcPr>
            <w:tcW w:w="7658" w:type="dxa"/>
            <w:vAlign w:val="center"/>
          </w:tcPr>
          <w:p w14:paraId="00C7AC87">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料仓内部设有防止融雪剂板结的装置，该装置用于防止由于融雪剂因运输颠簸或受潮板结而无法输送的现象；</w:t>
            </w:r>
            <w:r>
              <w:rPr>
                <w:rFonts w:hint="default" w:ascii="Times New Roman" w:hAnsi="Times New Roman" w:eastAsia="宋体" w:cs="Times New Roman"/>
                <w:sz w:val="21"/>
                <w:szCs w:val="21"/>
                <w:lang w:val="en-US" w:eastAsia="zh-CN"/>
              </w:rPr>
              <w:t>输送链条</w:t>
            </w:r>
            <w:r>
              <w:rPr>
                <w:rFonts w:hint="default" w:ascii="Times New Roman" w:hAnsi="Times New Roman" w:eastAsia="宋体" w:cs="Times New Roman"/>
                <w:sz w:val="21"/>
                <w:szCs w:val="21"/>
                <w:lang w:eastAsia="en-US"/>
              </w:rPr>
              <w:t>上方设有倒V形防堵塞隔板，减少融雪剂对输料器（</w:t>
            </w:r>
            <w:r>
              <w:rPr>
                <w:rFonts w:hint="default" w:ascii="Times New Roman" w:hAnsi="Times New Roman" w:eastAsia="宋体" w:cs="Times New Roman"/>
                <w:sz w:val="21"/>
                <w:szCs w:val="21"/>
                <w:lang w:val="en-US" w:eastAsia="zh-CN"/>
              </w:rPr>
              <w:t>链条</w:t>
            </w:r>
            <w:r>
              <w:rPr>
                <w:rFonts w:hint="default" w:ascii="Times New Roman" w:hAnsi="Times New Roman" w:eastAsia="宋体" w:cs="Times New Roman"/>
                <w:sz w:val="21"/>
                <w:szCs w:val="21"/>
                <w:lang w:eastAsia="en-US"/>
              </w:rPr>
              <w:t>）的压力</w:t>
            </w:r>
          </w:p>
        </w:tc>
      </w:tr>
      <w:tr w14:paraId="3D315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94A07F5">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3.2.3</w:t>
            </w:r>
            <w:r>
              <w:rPr>
                <w:rFonts w:hint="default" w:ascii="Times New Roman" w:hAnsi="Times New Roman" w:eastAsia="宋体" w:cs="Times New Roman"/>
                <w:sz w:val="21"/>
                <w:szCs w:val="21"/>
                <w:lang w:val="en-US" w:eastAsia="zh-CN"/>
              </w:rPr>
              <w:t>6</w:t>
            </w:r>
          </w:p>
        </w:tc>
        <w:tc>
          <w:tcPr>
            <w:tcW w:w="7658" w:type="dxa"/>
            <w:vAlign w:val="center"/>
          </w:tcPr>
          <w:p w14:paraId="1041C464">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撒布机出料槽上方安装防护栏，防护栏高度不低于1.5m确保工人作业安全。车头顶上安装长度不低于60cmLED(宽、高适中）照明灯，以确保行车照明</w:t>
            </w:r>
          </w:p>
        </w:tc>
      </w:tr>
      <w:tr w14:paraId="7EAE6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1BB176EB">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w:t>
            </w:r>
            <w:r>
              <w:rPr>
                <w:rFonts w:hint="default" w:ascii="Times New Roman" w:hAnsi="Times New Roman" w:eastAsia="宋体" w:cs="Times New Roman"/>
                <w:sz w:val="21"/>
                <w:szCs w:val="21"/>
                <w:lang w:val="en-US" w:eastAsia="zh-CN"/>
              </w:rPr>
              <w:t>37</w:t>
            </w:r>
          </w:p>
        </w:tc>
        <w:tc>
          <w:tcPr>
            <w:tcW w:w="7658" w:type="dxa"/>
            <w:vAlign w:val="center"/>
          </w:tcPr>
          <w:p w14:paraId="15D4C9A4">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撒布器上装有出料传感器，可在汽车驾驶室掌握撒布器出料情况</w:t>
            </w:r>
          </w:p>
        </w:tc>
      </w:tr>
      <w:tr w14:paraId="15492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CF642FE">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val="en-US" w:eastAsia="zh-CN"/>
              </w:rPr>
              <w:t>3.2.38</w:t>
            </w:r>
          </w:p>
        </w:tc>
        <w:tc>
          <w:tcPr>
            <w:tcW w:w="7658" w:type="dxa"/>
            <w:vAlign w:val="center"/>
          </w:tcPr>
          <w:p w14:paraId="7F6E9890">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撒布机具有固体撒布，预湿撒布以及液体撒布三种作业模式，预湿水箱容积≥4m3</w:t>
            </w:r>
          </w:p>
        </w:tc>
      </w:tr>
      <w:tr w14:paraId="7707F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6D24AD1D">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3.2.39</w:t>
            </w:r>
          </w:p>
        </w:tc>
        <w:tc>
          <w:tcPr>
            <w:tcW w:w="7658" w:type="dxa"/>
            <w:vAlign w:val="center"/>
          </w:tcPr>
          <w:p w14:paraId="00F8711F">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车辆尾部须具有排撒液体融雪剂功能</w:t>
            </w:r>
          </w:p>
        </w:tc>
      </w:tr>
      <w:tr w14:paraId="4A503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3286DB80">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3.2.4</w:t>
            </w:r>
            <w:r>
              <w:rPr>
                <w:rFonts w:hint="default" w:ascii="Times New Roman" w:hAnsi="Times New Roman" w:eastAsia="宋体" w:cs="Times New Roman"/>
                <w:sz w:val="21"/>
                <w:szCs w:val="21"/>
                <w:lang w:val="en-US" w:eastAsia="zh-CN"/>
              </w:rPr>
              <w:t>0</w:t>
            </w:r>
          </w:p>
        </w:tc>
        <w:tc>
          <w:tcPr>
            <w:tcW w:w="7658" w:type="dxa"/>
            <w:vAlign w:val="center"/>
          </w:tcPr>
          <w:p w14:paraId="4CAFB441">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交货期：≤</w:t>
            </w:r>
            <w:r>
              <w:rPr>
                <w:rFonts w:hint="default" w:ascii="Times New Roman" w:hAnsi="Times New Roman" w:eastAsia="宋体" w:cs="Times New Roman"/>
                <w:sz w:val="21"/>
                <w:szCs w:val="21"/>
                <w:lang w:val="en-US" w:eastAsia="zh-CN"/>
              </w:rPr>
              <w:t>90</w:t>
            </w:r>
            <w:r>
              <w:rPr>
                <w:rFonts w:hint="default" w:ascii="Times New Roman" w:hAnsi="Times New Roman" w:eastAsia="宋体" w:cs="Times New Roman"/>
                <w:sz w:val="21"/>
                <w:szCs w:val="21"/>
                <w:lang w:eastAsia="en-US"/>
              </w:rPr>
              <w:t>天（合同签订后</w:t>
            </w:r>
            <w:r>
              <w:rPr>
                <w:rFonts w:hint="default" w:ascii="Times New Roman" w:hAnsi="Times New Roman" w:eastAsia="宋体" w:cs="Times New Roman"/>
                <w:sz w:val="21"/>
                <w:szCs w:val="21"/>
                <w:lang w:val="en-US" w:eastAsia="zh-CN"/>
              </w:rPr>
              <w:t>90</w:t>
            </w:r>
            <w:r>
              <w:rPr>
                <w:rFonts w:hint="default" w:ascii="Times New Roman" w:hAnsi="Times New Roman" w:eastAsia="宋体" w:cs="Times New Roman"/>
                <w:sz w:val="21"/>
                <w:szCs w:val="21"/>
                <w:lang w:eastAsia="en-US"/>
              </w:rPr>
              <w:t>天内）</w:t>
            </w:r>
          </w:p>
        </w:tc>
      </w:tr>
      <w:tr w14:paraId="2C408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BE2F494">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3.2.4</w:t>
            </w:r>
            <w:r>
              <w:rPr>
                <w:rFonts w:hint="default" w:ascii="Times New Roman" w:hAnsi="Times New Roman" w:eastAsia="宋体" w:cs="Times New Roman"/>
                <w:sz w:val="21"/>
                <w:szCs w:val="21"/>
                <w:lang w:val="en-US" w:eastAsia="zh-CN"/>
              </w:rPr>
              <w:t>1</w:t>
            </w:r>
          </w:p>
        </w:tc>
        <w:tc>
          <w:tcPr>
            <w:tcW w:w="7658" w:type="dxa"/>
            <w:vAlign w:val="center"/>
          </w:tcPr>
          <w:p w14:paraId="54D3E603">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质保期：24个月</w:t>
            </w:r>
          </w:p>
        </w:tc>
      </w:tr>
      <w:tr w14:paraId="53BC1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04C46213">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3.2.4</w:t>
            </w:r>
            <w:r>
              <w:rPr>
                <w:rFonts w:hint="default" w:ascii="Times New Roman" w:hAnsi="Times New Roman" w:eastAsia="宋体" w:cs="Times New Roman"/>
                <w:sz w:val="21"/>
                <w:szCs w:val="21"/>
                <w:lang w:val="en-US" w:eastAsia="zh-CN"/>
              </w:rPr>
              <w:t>2</w:t>
            </w:r>
          </w:p>
        </w:tc>
        <w:tc>
          <w:tcPr>
            <w:tcW w:w="7658" w:type="dxa"/>
            <w:vAlign w:val="center"/>
          </w:tcPr>
          <w:p w14:paraId="1D0EB145">
            <w:pPr>
              <w:rPr>
                <w:rFonts w:hint="default" w:ascii="Times New Roman" w:hAnsi="Times New Roman" w:eastAsia="宋体" w:cs="Times New Roman"/>
                <w:sz w:val="21"/>
                <w:szCs w:val="21"/>
                <w:lang w:eastAsia="en-US"/>
              </w:rPr>
            </w:pPr>
            <w:r>
              <w:rPr>
                <w:rFonts w:hint="default" w:ascii="Times New Roman" w:hAnsi="Times New Roman" w:eastAsia="宋体" w:cs="Times New Roman"/>
                <w:sz w:val="21"/>
                <w:szCs w:val="21"/>
                <w:lang w:eastAsia="en-US"/>
              </w:rPr>
              <w:t>整体颜色为工程黄色</w:t>
            </w:r>
          </w:p>
        </w:tc>
      </w:tr>
      <w:tr w14:paraId="1444B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941" w:type="dxa"/>
            <w:vAlign w:val="center"/>
          </w:tcPr>
          <w:p w14:paraId="5257969E">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3.2.4</w:t>
            </w:r>
            <w:r>
              <w:rPr>
                <w:rFonts w:hint="default" w:ascii="Times New Roman" w:hAnsi="Times New Roman" w:eastAsia="宋体" w:cs="Times New Roman"/>
                <w:sz w:val="21"/>
                <w:szCs w:val="21"/>
                <w:lang w:val="en-US" w:eastAsia="zh-CN"/>
              </w:rPr>
              <w:t>3</w:t>
            </w:r>
          </w:p>
        </w:tc>
        <w:tc>
          <w:tcPr>
            <w:tcW w:w="7658" w:type="dxa"/>
            <w:vAlign w:val="center"/>
          </w:tcPr>
          <w:p w14:paraId="0318D6FC">
            <w:pP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en-US"/>
              </w:rPr>
              <w:t>除雪作业时，如车辆出现故障且短时间内无法修复，</w:t>
            </w:r>
            <w:r>
              <w:rPr>
                <w:rFonts w:hint="default" w:ascii="Times New Roman" w:hAnsi="Times New Roman" w:eastAsia="宋体" w:cs="Times New Roman"/>
                <w:sz w:val="21"/>
                <w:szCs w:val="21"/>
                <w:lang w:val="en-US" w:eastAsia="zh-CN"/>
              </w:rPr>
              <w:t>供应商</w:t>
            </w:r>
            <w:r>
              <w:rPr>
                <w:rFonts w:hint="default" w:ascii="Times New Roman" w:hAnsi="Times New Roman" w:eastAsia="宋体" w:cs="Times New Roman"/>
                <w:sz w:val="21"/>
                <w:szCs w:val="21"/>
                <w:lang w:eastAsia="en-US"/>
              </w:rPr>
              <w:t>承诺提供备用车辆且保证备用车辆2小时内到达指定作业地点</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备用车辆须为本项目同规格多功能除雪车，备用车辆运输、燃油、人工全部费用由供应商承担；备用车使用周期至供方完成原厂车辆维修交付为止。</w:t>
            </w:r>
          </w:p>
        </w:tc>
      </w:tr>
    </w:tbl>
    <w:p w14:paraId="55C00E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四、技术服务范围及验收标准</w:t>
      </w:r>
    </w:p>
    <w:p w14:paraId="34B0B9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1.车辆规格性能均应符合或优于本采购需求的要求且为“零公里”新车，交货随车燃油≥50L，若到货燃油不足，供应商现场补足至50L以上，满足现场试车需求。</w:t>
      </w:r>
    </w:p>
    <w:p w14:paraId="287208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2.提供原厂车辆使用说明书及维修手册1套。</w:t>
      </w:r>
    </w:p>
    <w:p w14:paraId="242DC9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3.出示厂家检验报告及合格证明。</w:t>
      </w:r>
    </w:p>
    <w:p w14:paraId="225211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4.外观上灯光和仪表应灵敏、完整、清晰、准确，整机涂漆光泽均匀、无油漆脱落锈蚀、碰伤，附具齐全完整。</w:t>
      </w:r>
    </w:p>
    <w:p w14:paraId="2BD83D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5.各部件性能可靠，无渗漏，无异响，转动灵活，制动良好。</w:t>
      </w:r>
    </w:p>
    <w:p w14:paraId="6C2C5C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验收期限：交货后一周内，交货验收时若设备参数、性能、配置不满足本需求，供应商须在7日内完成整改、更换配件或整车退换，产生的运输、拆装、误工损失全部由供方承担；逾期未整改合格，采购人有权解除合同并追偿损失。</w:t>
      </w:r>
    </w:p>
    <w:p w14:paraId="37A67D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7.提供到货天数：90天（合同签订后90天内）。</w:t>
      </w:r>
    </w:p>
    <w:p w14:paraId="789835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五、培训要求基本服务要求</w:t>
      </w:r>
    </w:p>
    <w:p w14:paraId="785EE5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1.车辆（设备）安全操作规范、安全操作程序、用途、结构及维护和保养方法；</w:t>
      </w:r>
    </w:p>
    <w:p w14:paraId="74B64B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2.指导需方操作人员进行模拟操作及对不同故障的处理；</w:t>
      </w:r>
    </w:p>
    <w:p w14:paraId="4BF3EB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3.培训计划：完善的培训计划，不少于3天的理论和实际操作培训，保证参训人员熟练操作，懂得日常维保及维修，熟悉各部件功能，能够发现故障，能够准确与厂家技术人员进行技术沟通的能力。</w:t>
      </w:r>
    </w:p>
    <w:p w14:paraId="5B644E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六、质保期及售后服务</w:t>
      </w:r>
    </w:p>
    <w:p w14:paraId="6EDC20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1.设备（易损件除外）质保期不少于2年；若厂家公开承诺质保期更长的，质保期从其承诺；质保期自设备验收合格之日起计。</w:t>
      </w:r>
    </w:p>
    <w:p w14:paraId="3A9FB3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2.在质保期内，接到买方信息后，2个小时内应做出明确回复，48小时内到达现场，产生一切费用由供应商承担，72小时内处理完毕。</w:t>
      </w:r>
    </w:p>
    <w:p w14:paraId="53858D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3.质保期内的维修工时及材料费用、维修人员的差旅费、宿费等由供应商自行承担。</w:t>
      </w:r>
    </w:p>
    <w:p w14:paraId="279D40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4.在质保期内，设备因非人为故障停机停用，双方现场书面确认停工起止时间，质保期按实际停工天数等额顺延。</w:t>
      </w:r>
    </w:p>
    <w:p w14:paraId="31FFC5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5.质保期内，供应商在每个季度免费进行全面维保工作。</w:t>
      </w:r>
    </w:p>
    <w:p w14:paraId="72A122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6.质保期外出现故障时，供应商应按质保期内时效规定提供维修服务，以优惠价格收取材料费及人工费。</w:t>
      </w:r>
    </w:p>
    <w:p w14:paraId="18500D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售后服务：完善售后服务计划，每年不少于一次质量回访，提供维护保养报告，给予终身技术指导。质保期结束后，供应商应继续为用户提供完善且优惠的售后服务。底盘过质保期后，供应商负责售后联系。供应商应每年提供一次全车免费检测，并提供检测报告及维保建议。质保期外能提供车辆终身维修所需的配件，并在接到采购人通知后2小时内响应，24小时内将配件寄出。</w:t>
      </w:r>
    </w:p>
    <w:p w14:paraId="301E60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七、其他要求</w:t>
      </w:r>
    </w:p>
    <w:p w14:paraId="2D0ADB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1.车辆配全套保养、维修专用工具，该项费用综合计入总报价中；</w:t>
      </w:r>
    </w:p>
    <w:p w14:paraId="1893C6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2.提供底盘、工作装置的详细技术参数、结构原理的说明。</w:t>
      </w:r>
    </w:p>
    <w:p w14:paraId="00779D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八、履约违约约定</w:t>
      </w:r>
    </w:p>
    <w:p w14:paraId="5B29B6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1.交货逾期：合同约定交货期90天内，每逾期1天，供应商按合同总金额0.05%支付违约金；逾期超过15天，采购人有权取消采购订单，供方退还全部已付款并赔偿采购人损失。</w:t>
      </w:r>
    </w:p>
    <w:p w14:paraId="27BAA8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rPr>
      </w:pPr>
      <w:r>
        <w:rPr>
          <w:rFonts w:hint="default" w:ascii="Times New Roman" w:hAnsi="Times New Roman" w:eastAsia="宋体" w:cs="Times New Roman"/>
          <w:sz w:val="21"/>
          <w:szCs w:val="21"/>
          <w:lang w:val="en-US" w:eastAsia="zh-CN"/>
        </w:rPr>
        <w:t>2.售后超时违约：质保期内故障响应、到场、维修超时，每逾期一日支付违约金500元。</w:t>
      </w:r>
      <w:bookmarkStart w:id="173" w:name="_GoBack"/>
      <w:bookmarkEnd w:id="173"/>
    </w:p>
    <w:p w14:paraId="08DB98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88" w:name="_Toc101186772"/>
      <w:bookmarkStart w:id="89" w:name="_Toc9834_WPSOffice_Level1"/>
    </w:p>
    <w:bookmarkEnd w:id="88"/>
    <w:p w14:paraId="0F478882">
      <w:pPr>
        <w:numPr>
          <w:ilvl w:val="0"/>
          <w:numId w:val="4"/>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9"/>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90" w:name="_Toc5145_WPSOffice_Level1"/>
      <w:bookmarkStart w:id="91" w:name="_Toc27552_WPSOffice_Level1"/>
      <w:bookmarkStart w:id="92" w:name="_Toc1914_WPSOffice_Level1"/>
      <w:bookmarkStart w:id="93" w:name="_Toc17394_WPSOffice_Level1"/>
      <w:r>
        <w:rPr>
          <w:rFonts w:hint="default" w:ascii="Times New Roman" w:hAnsi="Times New Roman" w:eastAsia="黑体" w:cs="Times New Roman"/>
          <w:sz w:val="50"/>
          <w:szCs w:val="50"/>
        </w:rPr>
        <w:t>响应文件</w:t>
      </w:r>
      <w:bookmarkEnd w:id="90"/>
      <w:bookmarkEnd w:id="91"/>
      <w:bookmarkEnd w:id="92"/>
      <w:bookmarkEnd w:id="93"/>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94" w:name="_Toc5520_WPSOffice_Level2"/>
      <w:bookmarkStart w:id="95"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94"/>
      <w:bookmarkEnd w:id="95"/>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96" w:name="_Toc31577_WPSOffice_Level2"/>
      <w:bookmarkStart w:id="97" w:name="_Toc20076_WPSOffice_Level2"/>
      <w:r>
        <w:rPr>
          <w:rFonts w:hint="default" w:ascii="Times New Roman" w:hAnsi="Times New Roman" w:eastAsia="黑体" w:cs="Times New Roman"/>
          <w:sz w:val="28"/>
          <w:szCs w:val="28"/>
        </w:rPr>
        <w:t>年</w:t>
      </w: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t>月</w:t>
      </w:r>
      <w:r>
        <w:rPr>
          <w:rFonts w:hint="default" w:ascii="Times New Roman" w:hAnsi="Times New Roman" w:eastAsia="黑体" w:cs="Times New Roman"/>
          <w:sz w:val="28"/>
          <w:szCs w:val="28"/>
        </w:rPr>
        <w:t xml:space="preserve"> </w:t>
      </w:r>
      <w:r>
        <w:rPr>
          <w:rFonts w:hint="default" w:ascii="Times New Roman" w:hAnsi="Times New Roman" w:eastAsia="黑体" w:cs="Times New Roman"/>
          <w:sz w:val="28"/>
          <w:szCs w:val="28"/>
        </w:rPr>
        <w:t>日</w:t>
      </w:r>
      <w:bookmarkEnd w:id="96"/>
      <w:bookmarkEnd w:id="97"/>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98" w:name="_Toc21974_WPSOffice_Level2"/>
      <w:bookmarkStart w:id="99" w:name="_Toc22351_WPSOffice_Level2"/>
      <w:r>
        <w:rPr>
          <w:rFonts w:hint="default" w:ascii="Times New Roman" w:hAnsi="Times New Roman" w:eastAsia="黑体" w:cs="Times New Roman"/>
          <w:sz w:val="28"/>
          <w:szCs w:val="28"/>
        </w:rPr>
        <w:t>目录</w:t>
      </w:r>
      <w:bookmarkEnd w:id="98"/>
      <w:bookmarkEnd w:id="99"/>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100" w:name="_Toc6353_WPSOffice_Level1"/>
      <w:bookmarkStart w:id="101" w:name="_Toc23368_WPSOffice_Level1"/>
      <w:bookmarkStart w:id="102" w:name="_Toc11424_WPSOffice_Level1"/>
      <w:bookmarkStart w:id="103" w:name="_Toc30529_WPSOffice_Level1"/>
      <w:bookmarkStart w:id="104" w:name="_Toc12670_WPSOffice_Level1"/>
      <w:r>
        <w:rPr>
          <w:rFonts w:hint="default" w:ascii="Times New Roman" w:hAnsi="Times New Roman" w:eastAsia="黑体" w:cs="Times New Roman"/>
          <w:sz w:val="24"/>
        </w:rPr>
        <w:t>一、报价函</w:t>
      </w:r>
      <w:bookmarkEnd w:id="100"/>
      <w:bookmarkEnd w:id="101"/>
      <w:bookmarkEnd w:id="102"/>
      <w:bookmarkEnd w:id="103"/>
    </w:p>
    <w:p w14:paraId="60AED60F">
      <w:pPr>
        <w:spacing w:line="440" w:lineRule="exact"/>
        <w:ind w:left="1619" w:leftChars="771"/>
        <w:rPr>
          <w:rFonts w:hint="default" w:ascii="Times New Roman" w:hAnsi="Times New Roman" w:eastAsia="黑体" w:cs="Times New Roman"/>
          <w:sz w:val="24"/>
        </w:rPr>
      </w:pPr>
      <w:bookmarkStart w:id="105" w:name="_Toc32729_WPSOffice_Level1"/>
      <w:bookmarkStart w:id="106" w:name="_Toc5317_WPSOffice_Level1"/>
      <w:bookmarkStart w:id="107" w:name="_Toc31927_WPSOffice_Level1"/>
      <w:bookmarkStart w:id="108" w:name="_Toc21229_WPSOffice_Level1"/>
      <w:r>
        <w:rPr>
          <w:rFonts w:hint="default" w:ascii="Times New Roman" w:hAnsi="Times New Roman" w:eastAsia="黑体" w:cs="Times New Roman"/>
          <w:sz w:val="24"/>
        </w:rPr>
        <w:t>二、法定代表人身份证明及授权委托书</w:t>
      </w:r>
      <w:bookmarkEnd w:id="105"/>
      <w:bookmarkEnd w:id="106"/>
      <w:bookmarkEnd w:id="107"/>
      <w:bookmarkEnd w:id="108"/>
    </w:p>
    <w:p w14:paraId="11A59D0A">
      <w:pPr>
        <w:spacing w:line="440" w:lineRule="exact"/>
        <w:ind w:left="1619" w:leftChars="771"/>
        <w:rPr>
          <w:rFonts w:hint="default" w:ascii="Times New Roman" w:hAnsi="Times New Roman" w:eastAsia="黑体" w:cs="Times New Roman"/>
          <w:sz w:val="24"/>
        </w:rPr>
      </w:pPr>
      <w:bookmarkStart w:id="109" w:name="_Toc4728_WPSOffice_Level1"/>
      <w:bookmarkStart w:id="110" w:name="_Toc23356_WPSOffice_Level1"/>
      <w:bookmarkStart w:id="111" w:name="_Toc25965_WPSOffice_Level1"/>
      <w:bookmarkStart w:id="112" w:name="_Toc29085_WPSOffice_Level1"/>
      <w:r>
        <w:rPr>
          <w:rFonts w:hint="default" w:ascii="Times New Roman" w:hAnsi="Times New Roman" w:eastAsia="黑体" w:cs="Times New Roman"/>
          <w:sz w:val="24"/>
        </w:rPr>
        <w:t>三</w:t>
      </w:r>
      <w:r>
        <w:rPr>
          <w:rFonts w:hint="default" w:ascii="Times New Roman" w:hAnsi="Times New Roman" w:eastAsia="黑体" w:cs="Times New Roman"/>
          <w:sz w:val="24"/>
        </w:rPr>
        <w:t>、已标价</w:t>
      </w:r>
      <w:r>
        <w:rPr>
          <w:rFonts w:hint="default" w:ascii="Times New Roman" w:hAnsi="Times New Roman" w:eastAsia="黑体" w:cs="Times New Roman"/>
          <w:sz w:val="24"/>
        </w:rPr>
        <w:t>的</w:t>
      </w:r>
      <w:bookmarkEnd w:id="109"/>
      <w:bookmarkEnd w:id="110"/>
      <w:bookmarkEnd w:id="111"/>
      <w:bookmarkEnd w:id="112"/>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13" w:name="_Toc18964_WPSOffice_Level1"/>
      <w:bookmarkStart w:id="114" w:name="_Toc7453_WPSOffice_Level1"/>
      <w:bookmarkStart w:id="115" w:name="_Toc10608_WPSOffice_Level1"/>
      <w:bookmarkStart w:id="116" w:name="_Toc23744_WPSOffice_Level1"/>
      <w:r>
        <w:rPr>
          <w:rFonts w:hint="default" w:ascii="Times New Roman" w:hAnsi="Times New Roman" w:eastAsia="黑体" w:cs="Times New Roman"/>
          <w:sz w:val="24"/>
        </w:rPr>
        <w:t>四</w:t>
      </w:r>
      <w:r>
        <w:rPr>
          <w:rFonts w:hint="default" w:ascii="Times New Roman" w:hAnsi="Times New Roman" w:eastAsia="黑体" w:cs="Times New Roman"/>
          <w:sz w:val="24"/>
        </w:rPr>
        <w:t>、</w:t>
      </w:r>
      <w:bookmarkEnd w:id="113"/>
      <w:bookmarkEnd w:id="114"/>
      <w:bookmarkEnd w:id="115"/>
      <w:bookmarkEnd w:id="116"/>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17" w:name="_Toc1578_WPSOffice_Level1"/>
      <w:bookmarkStart w:id="118" w:name="_Toc9006_WPSOffice_Level1"/>
      <w:bookmarkStart w:id="119" w:name="_Toc19601_WPSOffice_Level1"/>
      <w:bookmarkStart w:id="120" w:name="_Toc23751_WPSOffice_Level1"/>
      <w:r>
        <w:rPr>
          <w:rFonts w:hint="default" w:ascii="Times New Roman" w:hAnsi="Times New Roman" w:eastAsia="黑体" w:cs="Times New Roman"/>
          <w:sz w:val="24"/>
        </w:rPr>
        <w:t>五、</w:t>
      </w:r>
      <w:bookmarkEnd w:id="117"/>
      <w:bookmarkEnd w:id="118"/>
      <w:bookmarkEnd w:id="119"/>
      <w:bookmarkEnd w:id="120"/>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21" w:name="_Toc24082_WPSOffice_Level1"/>
      <w:bookmarkStart w:id="122" w:name="_Toc31314_WPSOffice_Level1"/>
      <w:bookmarkStart w:id="123" w:name="_Toc24262_WPSOffice_Level1"/>
      <w:bookmarkStart w:id="124" w:name="_Toc12459_WPSOffice_Level1"/>
      <w:r>
        <w:rPr>
          <w:rFonts w:hint="default" w:ascii="Times New Roman" w:hAnsi="Times New Roman" w:eastAsia="黑体" w:cs="Times New Roman"/>
          <w:sz w:val="24"/>
        </w:rPr>
        <w:t>六</w:t>
      </w:r>
      <w:r>
        <w:rPr>
          <w:rFonts w:hint="default" w:ascii="Times New Roman" w:hAnsi="Times New Roman" w:eastAsia="黑体" w:cs="Times New Roman"/>
          <w:sz w:val="24"/>
        </w:rPr>
        <w:t>、</w:t>
      </w:r>
      <w:bookmarkEnd w:id="121"/>
      <w:bookmarkEnd w:id="122"/>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25" w:name="_Toc32220_WPSOffice_Level1"/>
      <w:bookmarkStart w:id="126" w:name="_Toc20930_WPSOffice_Level1"/>
      <w:r>
        <w:rPr>
          <w:rFonts w:hint="default" w:ascii="Times New Roman" w:hAnsi="Times New Roman" w:eastAsia="黑体" w:cs="Times New Roman"/>
          <w:sz w:val="24"/>
        </w:rPr>
        <w:t>七</w:t>
      </w:r>
      <w:bookmarkEnd w:id="123"/>
      <w:bookmarkEnd w:id="124"/>
      <w:bookmarkEnd w:id="125"/>
      <w:bookmarkEnd w:id="126"/>
      <w:bookmarkStart w:id="127" w:name="_Toc25804_WPSOffice_Level1"/>
      <w:bookmarkStart w:id="128" w:name="_Toc30273_WPSOffice_Level1"/>
      <w:bookmarkStart w:id="129" w:name="_Toc32648_WPSOffice_Level1"/>
      <w:bookmarkStart w:id="130" w:name="_Toc27403_WPSOffice_Level1"/>
      <w:r>
        <w:rPr>
          <w:rFonts w:hint="default" w:ascii="Times New Roman" w:hAnsi="Times New Roman" w:eastAsia="黑体" w:cs="Times New Roman"/>
          <w:sz w:val="24"/>
        </w:rPr>
        <w:t>、</w:t>
      </w:r>
      <w:bookmarkEnd w:id="127"/>
      <w:bookmarkEnd w:id="128"/>
      <w:bookmarkEnd w:id="129"/>
      <w:bookmarkEnd w:id="130"/>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31" w:name="_Toc30234_WPSOffice_Level1"/>
      <w:bookmarkStart w:id="132" w:name="_Toc32152_WPSOffice_Level1"/>
      <w:bookmarkStart w:id="133" w:name="_Toc4051_WPSOffice_Level1"/>
      <w:bookmarkStart w:id="134" w:name="_Toc23147_WPSOffice_Level1"/>
      <w:r>
        <w:rPr>
          <w:rFonts w:hint="default" w:ascii="Times New Roman" w:hAnsi="Times New Roman" w:eastAsia="黑体" w:cs="Times New Roman"/>
          <w:sz w:val="24"/>
        </w:rPr>
        <w:t>八</w:t>
      </w:r>
      <w:r>
        <w:rPr>
          <w:rFonts w:hint="default" w:ascii="Times New Roman" w:hAnsi="Times New Roman" w:eastAsia="黑体" w:cs="Times New Roman"/>
          <w:sz w:val="24"/>
        </w:rPr>
        <w:t>、</w:t>
      </w:r>
      <w:bookmarkEnd w:id="131"/>
      <w:bookmarkEnd w:id="132"/>
      <w:bookmarkEnd w:id="133"/>
      <w:bookmarkEnd w:id="134"/>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35" w:name="_Toc16988_WPSOffice_Level1"/>
      <w:bookmarkStart w:id="136" w:name="_Toc5885_WPSOffice_Level1"/>
      <w:r>
        <w:rPr>
          <w:rFonts w:hint="default" w:ascii="Times New Roman" w:hAnsi="Times New Roman" w:eastAsia="黑体" w:cs="Times New Roman"/>
          <w:sz w:val="24"/>
        </w:rPr>
        <w:t>九、其他材料</w:t>
      </w:r>
      <w:bookmarkEnd w:id="104"/>
      <w:bookmarkEnd w:id="135"/>
      <w:bookmarkEnd w:id="136"/>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37" w:name="_Toc2765_WPSOffice_Level1"/>
      <w:bookmarkStart w:id="138" w:name="_Toc30031_WPSOffice_Level1"/>
      <w:bookmarkStart w:id="139" w:name="_Toc18312_WPSOffice_Level1"/>
      <w:bookmarkStart w:id="140" w:name="_Toc1687_WPSOffice_Level1"/>
      <w:bookmarkStart w:id="141" w:name="_Toc29399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37"/>
      <w:bookmarkEnd w:id="138"/>
      <w:bookmarkEnd w:id="139"/>
      <w:bookmarkEnd w:id="140"/>
      <w:bookmarkEnd w:id="141"/>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w:t>
      </w:r>
      <w:r>
        <w:rPr>
          <w:rFonts w:hint="default" w:ascii="Times New Roman" w:hAnsi="Times New Roman" w:cs="Times New Roman"/>
          <w:sz w:val="24"/>
          <w:szCs w:val="24"/>
        </w:rPr>
        <w:t>交货期</w:t>
      </w:r>
      <w:r>
        <w:rPr>
          <w:rFonts w:hint="default" w:ascii="Times New Roman" w:hAnsi="Times New Roman" w:cs="Times New Roman"/>
          <w:sz w:val="24"/>
          <w:szCs w:val="24"/>
        </w:rPr>
        <w:t>，按合同约定实施和完成</w:t>
      </w:r>
      <w:r>
        <w:rPr>
          <w:rFonts w:hint="default" w:ascii="Times New Roman" w:hAnsi="Times New Roman" w:cs="Times New Roman"/>
          <w:sz w:val="24"/>
          <w:szCs w:val="24"/>
        </w:rPr>
        <w:t>供货及提供相关服务</w:t>
      </w:r>
      <w:r>
        <w:rPr>
          <w:rFonts w:hint="default" w:ascii="Times New Roman" w:hAnsi="Times New Roman" w:cs="Times New Roman"/>
          <w:sz w:val="24"/>
          <w:szCs w:val="24"/>
        </w:rPr>
        <w:t>，质量目标达到。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w:t>
      </w:r>
      <w:r>
        <w:rPr>
          <w:rFonts w:hint="default" w:ascii="Times New Roman" w:hAnsi="Times New Roman" w:cs="Times New Roman"/>
          <w:sz w:val="24"/>
          <w:szCs w:val="24"/>
        </w:rPr>
        <w:t>接受</w:t>
      </w:r>
      <w:r>
        <w:rPr>
          <w:rFonts w:hint="default" w:ascii="Times New Roman" w:hAnsi="Times New Roman" w:cs="Times New Roman"/>
          <w:sz w:val="24"/>
          <w:szCs w:val="24"/>
        </w:rPr>
        <w:t>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3"/>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3"/>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rPr>
        <w:t>或委托代理人</w:t>
      </w:r>
      <w:r>
        <w:rPr>
          <w:rFonts w:hint="default" w:ascii="Times New Roman" w:hAnsi="Times New Roman" w:cs="Times New Roman"/>
          <w:sz w:val="24"/>
        </w:rPr>
        <w:t>：</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r>
        <w:rPr>
          <w:rFonts w:hint="default" w:ascii="Times New Roman" w:hAnsi="Times New Roman" w:cs="Times New Roman"/>
          <w:sz w:val="24"/>
        </w:rPr>
        <w:t>：</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42" w:name="_Toc32350_WPSOffice_Level1"/>
      <w:bookmarkStart w:id="143" w:name="_Toc14563_WPSOffice_Level1"/>
      <w:bookmarkStart w:id="144" w:name="_Toc8695_WPSOffice_Level1"/>
      <w:bookmarkStart w:id="145" w:name="_Toc12530_WPSOffice_Level1"/>
      <w:bookmarkStart w:id="146" w:name="_Toc18668_WPSOffice_Level1"/>
      <w:r>
        <w:rPr>
          <w:rFonts w:hint="default" w:ascii="Times New Roman" w:hAnsi="Times New Roman" w:eastAsia="黑体" w:cs="Times New Roman"/>
          <w:sz w:val="28"/>
          <w:szCs w:val="28"/>
        </w:rPr>
        <w:t>二、法定代表人身份证明及授权委托书</w:t>
      </w:r>
      <w:bookmarkEnd w:id="142"/>
      <w:bookmarkEnd w:id="143"/>
      <w:bookmarkEnd w:id="144"/>
      <w:bookmarkEnd w:id="145"/>
      <w:bookmarkEnd w:id="146"/>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47" w:name="_Toc20803_WPSOffice_Level2"/>
      <w:bookmarkStart w:id="148" w:name="_Toc5153_WPSOffice_Level2"/>
      <w:r>
        <w:rPr>
          <w:rFonts w:hint="default" w:ascii="Times New Roman" w:hAnsi="Times New Roman" w:eastAsia="黑体" w:cs="Times New Roman"/>
          <w:bCs/>
          <w:sz w:val="28"/>
          <w:szCs w:val="28"/>
        </w:rPr>
        <w:t>2-1 法定代表人身份证明</w:t>
      </w:r>
      <w:bookmarkEnd w:id="147"/>
      <w:bookmarkEnd w:id="148"/>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w:t>
      </w:r>
      <w:r>
        <w:rPr>
          <w:rFonts w:hint="default" w:ascii="Times New Roman" w:hAnsi="Times New Roman" w:cs="Times New Roman"/>
          <w:sz w:val="24"/>
        </w:rPr>
        <w:t>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9" w:name="_Toc12035_WPSOffice_Level2"/>
      <w:bookmarkStart w:id="150" w:name="_Toc19768_WPSOffice_Level2"/>
      <w:r>
        <w:rPr>
          <w:rFonts w:hint="default" w:ascii="Times New Roman" w:hAnsi="Times New Roman" w:eastAsia="黑体" w:cs="Times New Roman"/>
          <w:bCs/>
          <w:sz w:val="28"/>
          <w:szCs w:val="28"/>
        </w:rPr>
        <w:t>2-2 授权委托书</w:t>
      </w:r>
      <w:bookmarkEnd w:id="149"/>
      <w:bookmarkEnd w:id="150"/>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w:t>
      </w:r>
      <w:r>
        <w:rPr>
          <w:rFonts w:hint="default" w:ascii="Times New Roman" w:hAnsi="Times New Roman" w:cs="Times New Roman"/>
          <w:sz w:val="24"/>
        </w:rPr>
        <w:t>、委托代理人的身份证正反面复印件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一、保证遵循“自愿、诚实、公平”的原则与贵单位签订合同协议书，在履行合同期内认真执行《中华人民共和国合同法》。</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51" w:name="_Toc15186_WPSOffice_Level1"/>
      <w:bookmarkStart w:id="152" w:name="_Toc24530_WPSOffice_Level1"/>
      <w:bookmarkStart w:id="153" w:name="_Toc32085_WPSOffice_Level1"/>
      <w:bookmarkStart w:id="154" w:name="_Toc24567_WPSOffice_Level1"/>
      <w:bookmarkStart w:id="155" w:name="_Toc12942_WPSOffice_Level1"/>
      <w:r>
        <w:rPr>
          <w:rFonts w:hint="default" w:ascii="Times New Roman" w:hAnsi="Times New Roman" w:eastAsia="黑体" w:cs="Times New Roman"/>
          <w:sz w:val="28"/>
          <w:szCs w:val="28"/>
        </w:rPr>
        <w:t>三</w:t>
      </w:r>
      <w:r>
        <w:rPr>
          <w:rFonts w:hint="default" w:ascii="Times New Roman" w:hAnsi="Times New Roman" w:eastAsia="黑体" w:cs="Times New Roman"/>
          <w:sz w:val="28"/>
          <w:szCs w:val="28"/>
        </w:rPr>
        <w:t>、已标价</w:t>
      </w:r>
      <w:r>
        <w:rPr>
          <w:rFonts w:hint="default" w:ascii="Times New Roman" w:hAnsi="Times New Roman" w:eastAsia="黑体" w:cs="Times New Roman"/>
          <w:sz w:val="28"/>
          <w:szCs w:val="28"/>
        </w:rPr>
        <w:t>的</w:t>
      </w:r>
      <w:bookmarkEnd w:id="151"/>
      <w:bookmarkEnd w:id="152"/>
      <w:bookmarkEnd w:id="153"/>
      <w:bookmarkEnd w:id="154"/>
      <w:r>
        <w:rPr>
          <w:rFonts w:hint="default" w:ascii="Times New Roman" w:hAnsi="Times New Roman" w:eastAsia="黑体" w:cs="Times New Roman"/>
          <w:sz w:val="28"/>
          <w:szCs w:val="28"/>
        </w:rPr>
        <w:t>报价清单</w:t>
      </w:r>
      <w:bookmarkEnd w:id="155"/>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5"/>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639" w:type="pct"/>
            <w:vAlign w:val="center"/>
          </w:tcPr>
          <w:p w14:paraId="4B540FA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26" w:type="pct"/>
            <w:vAlign w:val="center"/>
          </w:tcPr>
          <w:p w14:paraId="64EAE414">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品牌型号</w:t>
            </w:r>
          </w:p>
        </w:tc>
        <w:tc>
          <w:tcPr>
            <w:tcW w:w="588" w:type="pct"/>
            <w:vAlign w:val="center"/>
          </w:tcPr>
          <w:p w14:paraId="57CE291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581" w:type="pct"/>
            <w:vAlign w:val="center"/>
          </w:tcPr>
          <w:p w14:paraId="4A9ADE53">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623" w:type="pct"/>
            <w:vAlign w:val="center"/>
          </w:tcPr>
          <w:p w14:paraId="27D0F3F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单价</w:t>
            </w:r>
          </w:p>
        </w:tc>
        <w:tc>
          <w:tcPr>
            <w:tcW w:w="1362" w:type="pct"/>
            <w:vAlign w:val="center"/>
          </w:tcPr>
          <w:p w14:paraId="2896C988">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39" w:type="pct"/>
            <w:vAlign w:val="center"/>
          </w:tcPr>
          <w:p w14:paraId="07FBA80E">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1BB7A6DC">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174382FA">
            <w:pPr>
              <w:jc w:val="center"/>
              <w:rPr>
                <w:rFonts w:hint="default" w:ascii="Times New Roman" w:hAnsi="Times New Roman" w:eastAsia="宋体" w:cs="Times New Roman"/>
                <w:sz w:val="21"/>
                <w:szCs w:val="21"/>
              </w:rPr>
            </w:pPr>
          </w:p>
        </w:tc>
        <w:tc>
          <w:tcPr>
            <w:tcW w:w="581" w:type="pct"/>
            <w:vAlign w:val="center"/>
          </w:tcPr>
          <w:p w14:paraId="2B97293D">
            <w:pPr>
              <w:jc w:val="center"/>
              <w:rPr>
                <w:rFonts w:hint="default" w:ascii="Times New Roman" w:hAnsi="Times New Roman" w:eastAsia="宋体" w:cs="Times New Roman"/>
                <w:sz w:val="21"/>
                <w:szCs w:val="21"/>
              </w:rPr>
            </w:pPr>
          </w:p>
        </w:tc>
        <w:tc>
          <w:tcPr>
            <w:tcW w:w="623" w:type="pct"/>
            <w:vAlign w:val="center"/>
          </w:tcPr>
          <w:p w14:paraId="5BF167B1">
            <w:pPr>
              <w:jc w:val="center"/>
              <w:rPr>
                <w:rFonts w:hint="default" w:ascii="Times New Roman" w:hAnsi="Times New Roman" w:eastAsia="宋体" w:cs="Times New Roman"/>
                <w:sz w:val="21"/>
                <w:szCs w:val="21"/>
              </w:rPr>
            </w:pPr>
          </w:p>
        </w:tc>
        <w:tc>
          <w:tcPr>
            <w:tcW w:w="1362" w:type="pct"/>
            <w:vAlign w:val="center"/>
          </w:tcPr>
          <w:p w14:paraId="03E63DA7">
            <w:pPr>
              <w:jc w:val="center"/>
              <w:rPr>
                <w:rFonts w:hint="default" w:ascii="Times New Roman" w:hAnsi="Times New Roman" w:eastAsia="宋体" w:cs="Times New Roman"/>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749B0A6F">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5546DA36">
            <w:pPr>
              <w:jc w:val="center"/>
              <w:rPr>
                <w:rFonts w:hint="default" w:ascii="Times New Roman" w:hAnsi="Times New Roman" w:eastAsia="宋体" w:cs="Times New Roman"/>
                <w:sz w:val="21"/>
                <w:szCs w:val="21"/>
              </w:rPr>
            </w:pPr>
          </w:p>
        </w:tc>
        <w:tc>
          <w:tcPr>
            <w:tcW w:w="581" w:type="pct"/>
            <w:vAlign w:val="center"/>
          </w:tcPr>
          <w:p w14:paraId="65646A40">
            <w:pPr>
              <w:jc w:val="center"/>
              <w:rPr>
                <w:rFonts w:hint="default" w:ascii="Times New Roman" w:hAnsi="Times New Roman" w:eastAsia="宋体" w:cs="Times New Roman"/>
                <w:sz w:val="21"/>
                <w:szCs w:val="21"/>
              </w:rPr>
            </w:pPr>
          </w:p>
        </w:tc>
        <w:tc>
          <w:tcPr>
            <w:tcW w:w="623" w:type="pct"/>
            <w:vAlign w:val="center"/>
          </w:tcPr>
          <w:p w14:paraId="05B4E6AF">
            <w:pPr>
              <w:jc w:val="center"/>
              <w:rPr>
                <w:rFonts w:hint="default" w:ascii="Times New Roman" w:hAnsi="Times New Roman" w:eastAsia="宋体" w:cs="Times New Roman"/>
                <w:sz w:val="21"/>
                <w:szCs w:val="21"/>
              </w:rPr>
            </w:pPr>
          </w:p>
        </w:tc>
        <w:tc>
          <w:tcPr>
            <w:tcW w:w="1362" w:type="pct"/>
            <w:vAlign w:val="center"/>
          </w:tcPr>
          <w:p w14:paraId="3C3AC5EC">
            <w:pPr>
              <w:jc w:val="center"/>
              <w:rPr>
                <w:rFonts w:hint="default" w:ascii="Times New Roman" w:hAnsi="Times New Roman" w:eastAsia="宋体" w:cs="Times New Roman"/>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2719" w:type="pct"/>
            <w:gridSpan w:val="4"/>
            <w:vAlign w:val="center"/>
          </w:tcPr>
          <w:p w14:paraId="105CF3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大写金额：</w:t>
            </w:r>
          </w:p>
        </w:tc>
        <w:tc>
          <w:tcPr>
            <w:tcW w:w="1362" w:type="pct"/>
            <w:vAlign w:val="center"/>
          </w:tcPr>
          <w:p w14:paraId="45A4160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小写：</w:t>
            </w:r>
          </w:p>
        </w:tc>
      </w:tr>
    </w:tbl>
    <w:p w14:paraId="23A415FD">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56" w:name="_Toc7738_WPSOffice_Level1"/>
      <w:bookmarkStart w:id="157" w:name="_Toc22815_WPSOffice_Level1"/>
      <w:bookmarkStart w:id="158" w:name="_Toc23545_WPSOffice_Level1"/>
      <w:bookmarkStart w:id="159" w:name="_Toc31445_WPSOffice_Level1"/>
      <w:bookmarkStart w:id="160" w:name="_Toc10436_WPSOffice_Level1"/>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r>
        <w:rPr>
          <w:rFonts w:hint="default" w:ascii="Times New Roman" w:hAnsi="Times New Roman" w:eastAsia="黑体" w:cs="Times New Roman"/>
          <w:sz w:val="28"/>
          <w:szCs w:val="28"/>
        </w:rPr>
        <w:t>、</w:t>
      </w:r>
      <w:bookmarkStart w:id="161" w:name="_Toc27600_WPSOffice_Level2"/>
      <w:bookmarkStart w:id="162" w:name="_Toc2807_WPSOffice_Level2"/>
      <w:r>
        <w:rPr>
          <w:rFonts w:hint="default" w:ascii="Times New Roman" w:hAnsi="Times New Roman" w:eastAsia="黑体" w:cs="Times New Roman"/>
          <w:sz w:val="28"/>
          <w:szCs w:val="28"/>
        </w:rPr>
        <w:t>供应商基本情况</w:t>
      </w:r>
      <w:bookmarkEnd w:id="156"/>
      <w:bookmarkEnd w:id="157"/>
      <w:bookmarkEnd w:id="158"/>
      <w:bookmarkEnd w:id="159"/>
      <w:bookmarkEnd w:id="160"/>
      <w:bookmarkEnd w:id="161"/>
      <w:bookmarkEnd w:id="162"/>
    </w:p>
    <w:p w14:paraId="3C6D2870">
      <w:pPr>
        <w:topLinePunct/>
        <w:spacing w:line="440" w:lineRule="exact"/>
        <w:jc w:val="center"/>
        <w:rPr>
          <w:rFonts w:hint="default" w:ascii="Times New Roman" w:hAnsi="Times New Roman" w:cs="Times New Roman"/>
          <w:sz w:val="23"/>
          <w:szCs w:val="23"/>
        </w:rPr>
      </w:pPr>
    </w:p>
    <w:tbl>
      <w:tblPr>
        <w:tblStyle w:val="1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w:t>
            </w:r>
            <w:r>
              <w:rPr>
                <w:rFonts w:hint="default" w:ascii="Times New Roman" w:hAnsi="Times New Roman" w:cs="Times New Roman"/>
                <w:szCs w:val="21"/>
              </w:rPr>
              <w:t>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63" w:name="_Toc5072_WPSOffice_Level1"/>
      <w:bookmarkStart w:id="164" w:name="_Toc19004_WPSOffice_Level1"/>
      <w:bookmarkStart w:id="165" w:name="_Toc3772_WPSOffice_Level1"/>
      <w:bookmarkStart w:id="166" w:name="_Toc1452_WPSOffice_Level1"/>
      <w:bookmarkStart w:id="167" w:name="_Toc18547_WPSOffice_Level1"/>
      <w:r>
        <w:rPr>
          <w:rFonts w:hint="default" w:ascii="Times New Roman" w:hAnsi="Times New Roman" w:eastAsia="黑体" w:cs="Times New Roman"/>
          <w:sz w:val="28"/>
          <w:szCs w:val="28"/>
        </w:rPr>
        <w:t>五</w:t>
      </w:r>
      <w:r>
        <w:rPr>
          <w:rFonts w:hint="default" w:ascii="Times New Roman" w:hAnsi="Times New Roman" w:eastAsia="黑体" w:cs="Times New Roman"/>
          <w:sz w:val="28"/>
          <w:szCs w:val="28"/>
        </w:rPr>
        <w:t>、近年类似业绩情况</w:t>
      </w:r>
      <w:bookmarkEnd w:id="163"/>
      <w:bookmarkEnd w:id="164"/>
      <w:bookmarkEnd w:id="165"/>
      <w:bookmarkEnd w:id="166"/>
      <w:bookmarkEnd w:id="167"/>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w:t>
            </w:r>
            <w:r>
              <w:rPr>
                <w:rFonts w:hint="default" w:ascii="Times New Roman" w:hAnsi="Times New Roman" w:cs="Times New Roman"/>
                <w:szCs w:val="21"/>
              </w:rPr>
              <w:t>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68" w:name="_Toc12019_WPSOffice_Level1"/>
      <w:bookmarkStart w:id="169" w:name="_Toc5403_WPSOffice_Level1"/>
      <w:bookmarkStart w:id="170" w:name="_Toc30712_WPSOffice_Level1"/>
      <w:bookmarkStart w:id="171" w:name="_Toc3893_WPSOffice_Level1"/>
      <w:bookmarkStart w:id="172" w:name="_Toc9267_WPSOffice_Level1"/>
      <w:r>
        <w:rPr>
          <w:rFonts w:hint="default" w:ascii="Times New Roman" w:hAnsi="Times New Roman" w:eastAsia="黑体" w:cs="Times New Roman"/>
          <w:sz w:val="28"/>
          <w:szCs w:val="28"/>
        </w:rPr>
        <w:t>六</w:t>
      </w:r>
      <w:r>
        <w:rPr>
          <w:rFonts w:hint="default" w:ascii="Times New Roman" w:hAnsi="Times New Roman" w:eastAsia="黑体" w:cs="Times New Roman"/>
          <w:sz w:val="28"/>
          <w:szCs w:val="28"/>
        </w:rPr>
        <w:t>、</w:t>
      </w:r>
      <w:r>
        <w:rPr>
          <w:rFonts w:hint="default" w:ascii="Times New Roman" w:hAnsi="Times New Roman" w:eastAsia="黑体" w:cs="Times New Roman"/>
          <w:sz w:val="28"/>
          <w:szCs w:val="28"/>
        </w:rPr>
        <w:t>信誉情况</w:t>
      </w:r>
      <w:bookmarkEnd w:id="168"/>
      <w:bookmarkEnd w:id="169"/>
      <w:bookmarkEnd w:id="170"/>
      <w:bookmarkEnd w:id="171"/>
      <w:bookmarkEnd w:id="172"/>
    </w:p>
    <w:p w14:paraId="426148BD">
      <w:pPr>
        <w:topLinePunct/>
        <w:spacing w:line="440" w:lineRule="exact"/>
        <w:rPr>
          <w:rFonts w:hint="default" w:ascii="Times New Roman" w:hAnsi="Times New Roman" w:cs="Times New Roman"/>
          <w:bCs/>
          <w:sz w:val="23"/>
          <w:szCs w:val="23"/>
        </w:rPr>
      </w:pP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w:t>
            </w:r>
            <w:r>
              <w:rPr>
                <w:rFonts w:hint="default" w:ascii="Times New Roman" w:hAnsi="Times New Roman" w:cs="Times New Roman"/>
                <w:sz w:val="21"/>
                <w:szCs w:val="21"/>
              </w:rPr>
              <w:t>响应文件递交截止之日</w:t>
            </w:r>
            <w:r>
              <w:rPr>
                <w:rFonts w:hint="default" w:ascii="Times New Roman" w:hAnsi="Times New Roman" w:cs="Times New Roman"/>
                <w:sz w:val="21"/>
                <w:szCs w:val="21"/>
              </w:rPr>
              <w:t>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5"/>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5"/>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5"/>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5"/>
        <w:jc w:val="center"/>
        <w:rPr>
          <w:rFonts w:hint="default" w:ascii="Times New Roman" w:hAnsi="Times New Roman" w:eastAsia="黑体" w:cs="Times New Roman"/>
          <w:sz w:val="28"/>
          <w:szCs w:val="28"/>
        </w:rPr>
      </w:pPr>
    </w:p>
    <w:p w14:paraId="033AF21B">
      <w:pPr>
        <w:pStyle w:val="39"/>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5"/>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5"/>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5"/>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2"/>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5"/>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3D556F"/>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1B6805"/>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CE0CEB"/>
    <w:rsid w:val="30E35EBD"/>
    <w:rsid w:val="30EF615D"/>
    <w:rsid w:val="30F614B6"/>
    <w:rsid w:val="30FD3114"/>
    <w:rsid w:val="30FD66FE"/>
    <w:rsid w:val="31120F0C"/>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3D560D"/>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52EAC"/>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6B571C"/>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651809"/>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AE3981"/>
    <w:rsid w:val="66DD6475"/>
    <w:rsid w:val="66E83943"/>
    <w:rsid w:val="66ED6329"/>
    <w:rsid w:val="66EF6874"/>
    <w:rsid w:val="66F531AA"/>
    <w:rsid w:val="66F608B5"/>
    <w:rsid w:val="66FA66F1"/>
    <w:rsid w:val="6721791E"/>
    <w:rsid w:val="67271ECB"/>
    <w:rsid w:val="672A6B2F"/>
    <w:rsid w:val="67483420"/>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E3594"/>
    <w:rsid w:val="706D47F2"/>
    <w:rsid w:val="70904E30"/>
    <w:rsid w:val="70CC3C5C"/>
    <w:rsid w:val="70D13186"/>
    <w:rsid w:val="70DA79DB"/>
    <w:rsid w:val="70E66DDE"/>
    <w:rsid w:val="710708CC"/>
    <w:rsid w:val="710D33C2"/>
    <w:rsid w:val="710E6DC5"/>
    <w:rsid w:val="71201E7A"/>
    <w:rsid w:val="713906D7"/>
    <w:rsid w:val="713944E1"/>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1055D7"/>
    <w:rsid w:val="7F343772"/>
    <w:rsid w:val="7F512BDD"/>
    <w:rsid w:val="7F5B6C76"/>
    <w:rsid w:val="7F985DEA"/>
    <w:rsid w:val="7F9C3CB1"/>
    <w:rsid w:val="7FA01DE8"/>
    <w:rsid w:val="7FA254D6"/>
    <w:rsid w:val="7FA56399"/>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5"/>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List 2"/>
    <w:basedOn w:val="1"/>
    <w:qFormat/>
    <w:uiPriority w:val="0"/>
    <w:pPr>
      <w:ind w:left="100" w:leftChars="200" w:hanging="200" w:hangingChars="200"/>
    </w:pPr>
  </w:style>
  <w:style w:type="paragraph" w:styleId="10">
    <w:name w:val="Balloon Text"/>
    <w:basedOn w:val="1"/>
    <w:link w:val="41"/>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Body Text First Indent 2"/>
    <w:basedOn w:val="7"/>
    <w:next w:val="5"/>
    <w:autoRedefine/>
    <w:unhideWhenUsed/>
    <w:qFormat/>
    <w:uiPriority w:val="99"/>
    <w:pPr>
      <w:ind w:firstLine="420" w:firstLineChars="200"/>
    </w:pPr>
    <w:rPr>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FollowedHyperlink"/>
    <w:basedOn w:val="17"/>
    <w:autoRedefine/>
    <w:qFormat/>
    <w:uiPriority w:val="0"/>
    <w:rPr>
      <w:rFonts w:hint="eastAsia" w:ascii="微软雅黑" w:hAnsi="微软雅黑" w:eastAsia="微软雅黑" w:cs="微软雅黑"/>
      <w:color w:val="323232"/>
      <w:sz w:val="21"/>
      <w:szCs w:val="21"/>
      <w:u w:val="none"/>
    </w:rPr>
  </w:style>
  <w:style w:type="character" w:styleId="21">
    <w:name w:val="Hyperlink"/>
    <w:basedOn w:val="17"/>
    <w:autoRedefine/>
    <w:qFormat/>
    <w:uiPriority w:val="0"/>
    <w:rPr>
      <w:color w:val="0000FF"/>
      <w:u w:val="single"/>
    </w:rPr>
  </w:style>
  <w:style w:type="paragraph" w:customStyle="1" w:styleId="22">
    <w:name w:val="WPSOffice手动目录 1"/>
    <w:autoRedefine/>
    <w:qFormat/>
    <w:uiPriority w:val="0"/>
    <w:rPr>
      <w:rFonts w:asciiTheme="minorHAnsi" w:hAnsiTheme="minorHAnsi" w:eastAsiaTheme="minorEastAsia" w:cstheme="minorBidi"/>
      <w:lang w:val="en-US" w:eastAsia="zh-CN" w:bidi="ar-SA"/>
    </w:rPr>
  </w:style>
  <w:style w:type="paragraph" w:customStyle="1" w:styleId="23">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4">
    <w:name w:val="正文 题目"/>
    <w:basedOn w:val="1"/>
    <w:autoRedefine/>
    <w:qFormat/>
    <w:uiPriority w:val="0"/>
    <w:pPr>
      <w:jc w:val="center"/>
    </w:pPr>
    <w:rPr>
      <w:rFonts w:ascii="黑体" w:hAnsi="黑体" w:eastAsia="黑体"/>
      <w:sz w:val="28"/>
    </w:rPr>
  </w:style>
  <w:style w:type="character" w:customStyle="1" w:styleId="25">
    <w:name w:val="标题 2 Char"/>
    <w:link w:val="3"/>
    <w:autoRedefine/>
    <w:qFormat/>
    <w:uiPriority w:val="0"/>
    <w:rPr>
      <w:rFonts w:ascii="Arial" w:hAnsi="Arial"/>
      <w:b/>
      <w:bCs/>
      <w:sz w:val="28"/>
      <w:szCs w:val="32"/>
    </w:rPr>
  </w:style>
  <w:style w:type="character" w:customStyle="1" w:styleId="26">
    <w:name w:val="font01"/>
    <w:basedOn w:val="17"/>
    <w:autoRedefine/>
    <w:qFormat/>
    <w:uiPriority w:val="0"/>
    <w:rPr>
      <w:rFonts w:hint="eastAsia" w:ascii="宋体" w:hAnsi="宋体" w:eastAsia="宋体" w:cs="宋体"/>
      <w:color w:val="000000"/>
      <w:sz w:val="20"/>
      <w:szCs w:val="20"/>
      <w:u w:val="none"/>
    </w:rPr>
  </w:style>
  <w:style w:type="character" w:customStyle="1" w:styleId="27">
    <w:name w:val="font31"/>
    <w:basedOn w:val="17"/>
    <w:autoRedefine/>
    <w:qFormat/>
    <w:uiPriority w:val="0"/>
    <w:rPr>
      <w:rFonts w:hint="eastAsia" w:ascii="宋体" w:hAnsi="宋体" w:eastAsia="宋体" w:cs="宋体"/>
      <w:color w:val="000000"/>
      <w:sz w:val="24"/>
      <w:szCs w:val="24"/>
      <w:u w:val="none"/>
    </w:rPr>
  </w:style>
  <w:style w:type="character" w:customStyle="1" w:styleId="28">
    <w:name w:val="font61"/>
    <w:basedOn w:val="17"/>
    <w:autoRedefine/>
    <w:qFormat/>
    <w:uiPriority w:val="0"/>
    <w:rPr>
      <w:rFonts w:hint="default" w:ascii="Times New Roman" w:hAnsi="Times New Roman" w:cs="Times New Roman"/>
      <w:color w:val="000000"/>
      <w:sz w:val="24"/>
      <w:szCs w:val="24"/>
      <w:u w:val="none"/>
    </w:rPr>
  </w:style>
  <w:style w:type="character" w:customStyle="1" w:styleId="29">
    <w:name w:val="font11"/>
    <w:basedOn w:val="17"/>
    <w:autoRedefine/>
    <w:qFormat/>
    <w:uiPriority w:val="0"/>
    <w:rPr>
      <w:rFonts w:hint="eastAsia" w:ascii="宋体" w:hAnsi="宋体" w:eastAsia="宋体" w:cs="宋体"/>
      <w:color w:val="000000"/>
      <w:sz w:val="24"/>
      <w:szCs w:val="24"/>
      <w:u w:val="none"/>
    </w:rPr>
  </w:style>
  <w:style w:type="character" w:customStyle="1" w:styleId="30">
    <w:name w:val="font51"/>
    <w:basedOn w:val="17"/>
    <w:autoRedefine/>
    <w:qFormat/>
    <w:uiPriority w:val="0"/>
    <w:rPr>
      <w:rFonts w:ascii="Calibri" w:hAnsi="Calibri" w:cs="Calibri"/>
      <w:color w:val="000000"/>
      <w:sz w:val="24"/>
      <w:szCs w:val="24"/>
      <w:u w:val="none"/>
    </w:rPr>
  </w:style>
  <w:style w:type="character" w:customStyle="1" w:styleId="31">
    <w:name w:val="font21"/>
    <w:basedOn w:val="17"/>
    <w:autoRedefine/>
    <w:qFormat/>
    <w:uiPriority w:val="0"/>
    <w:rPr>
      <w:rFonts w:hint="eastAsia" w:ascii="宋体" w:hAnsi="宋体" w:eastAsia="宋体" w:cs="宋体"/>
      <w:b/>
      <w:bCs/>
      <w:color w:val="000000"/>
      <w:sz w:val="20"/>
      <w:szCs w:val="20"/>
      <w:u w:val="none"/>
    </w:rPr>
  </w:style>
  <w:style w:type="character" w:customStyle="1" w:styleId="32">
    <w:name w:val="font81"/>
    <w:basedOn w:val="17"/>
    <w:autoRedefine/>
    <w:qFormat/>
    <w:uiPriority w:val="0"/>
    <w:rPr>
      <w:rFonts w:hint="default" w:ascii="Times New Roman" w:hAnsi="Times New Roman" w:cs="Times New Roman"/>
      <w:b/>
      <w:bCs/>
      <w:color w:val="000000"/>
      <w:sz w:val="20"/>
      <w:szCs w:val="20"/>
      <w:u w:val="none"/>
    </w:rPr>
  </w:style>
  <w:style w:type="character" w:customStyle="1" w:styleId="33">
    <w:name w:val="font41"/>
    <w:basedOn w:val="17"/>
    <w:autoRedefine/>
    <w:qFormat/>
    <w:uiPriority w:val="0"/>
    <w:rPr>
      <w:rFonts w:hint="eastAsia" w:ascii="宋体" w:hAnsi="宋体" w:eastAsia="宋体" w:cs="宋体"/>
      <w:color w:val="000000"/>
      <w:sz w:val="20"/>
      <w:szCs w:val="20"/>
      <w:u w:val="none"/>
    </w:rPr>
  </w:style>
  <w:style w:type="character" w:customStyle="1" w:styleId="34">
    <w:name w:val="font71"/>
    <w:basedOn w:val="17"/>
    <w:autoRedefine/>
    <w:qFormat/>
    <w:uiPriority w:val="0"/>
    <w:rPr>
      <w:rFonts w:hint="eastAsia" w:ascii="宋体" w:hAnsi="宋体" w:eastAsia="宋体" w:cs="宋体"/>
      <w:b/>
      <w:bCs/>
      <w:color w:val="000000"/>
      <w:sz w:val="20"/>
      <w:szCs w:val="20"/>
      <w:u w:val="none"/>
      <w:vertAlign w:val="superscript"/>
    </w:rPr>
  </w:style>
  <w:style w:type="character" w:customStyle="1" w:styleId="35">
    <w:name w:val="hover52"/>
    <w:basedOn w:val="17"/>
    <w:autoRedefine/>
    <w:qFormat/>
    <w:uiPriority w:val="0"/>
    <w:rPr>
      <w:color w:val="D61521"/>
    </w:rPr>
  </w:style>
  <w:style w:type="paragraph" w:customStyle="1" w:styleId="36">
    <w:name w:val="Table Paragraph"/>
    <w:basedOn w:val="1"/>
    <w:autoRedefine/>
    <w:qFormat/>
    <w:uiPriority w:val="1"/>
    <w:rPr>
      <w:rFonts w:ascii="宋体" w:hAnsi="宋体" w:eastAsia="宋体" w:cs="宋体"/>
      <w:lang w:val="zh-CN" w:bidi="zh-CN"/>
    </w:rPr>
  </w:style>
  <w:style w:type="character" w:customStyle="1" w:styleId="37">
    <w:name w:val="页眉 Char"/>
    <w:basedOn w:val="17"/>
    <w:link w:val="12"/>
    <w:autoRedefine/>
    <w:qFormat/>
    <w:uiPriority w:val="0"/>
    <w:rPr>
      <w:rFonts w:asciiTheme="minorHAnsi" w:hAnsiTheme="minorHAnsi" w:eastAsiaTheme="minorEastAsia" w:cstheme="minorBidi"/>
      <w:kern w:val="2"/>
      <w:sz w:val="18"/>
      <w:szCs w:val="18"/>
    </w:rPr>
  </w:style>
  <w:style w:type="paragraph" w:styleId="38">
    <w:name w:val="List Paragraph"/>
    <w:basedOn w:val="1"/>
    <w:autoRedefine/>
    <w:unhideWhenUsed/>
    <w:qFormat/>
    <w:uiPriority w:val="99"/>
    <w:pPr>
      <w:ind w:firstLine="420" w:firstLineChars="200"/>
    </w:pPr>
  </w:style>
  <w:style w:type="paragraph" w:customStyle="1" w:styleId="39">
    <w:name w:val="正文1"/>
    <w:basedOn w:val="1"/>
    <w:autoRedefine/>
    <w:qFormat/>
    <w:uiPriority w:val="0"/>
    <w:pPr>
      <w:spacing w:line="400" w:lineRule="exact"/>
    </w:pPr>
    <w:rPr>
      <w:rFonts w:ascii="宋体" w:hAnsi="宋体" w:cs="宋体"/>
      <w:b/>
      <w:bCs/>
      <w:color w:val="000000"/>
      <w:kern w:val="0"/>
      <w:szCs w:val="21"/>
    </w:rPr>
  </w:style>
  <w:style w:type="character" w:customStyle="1" w:styleId="40">
    <w:name w:val="NormalCharacter"/>
    <w:autoRedefine/>
    <w:semiHidden/>
    <w:qFormat/>
    <w:uiPriority w:val="0"/>
  </w:style>
  <w:style w:type="character" w:customStyle="1" w:styleId="41">
    <w:name w:val="批注框文本 Char"/>
    <w:basedOn w:val="17"/>
    <w:link w:val="10"/>
    <w:autoRedefine/>
    <w:qFormat/>
    <w:uiPriority w:val="0"/>
    <w:rPr>
      <w:rFonts w:asciiTheme="minorHAnsi" w:hAnsiTheme="minorHAnsi" w:eastAsiaTheme="minorEastAsia" w:cstheme="minorBidi"/>
      <w:kern w:val="2"/>
      <w:sz w:val="18"/>
      <w:szCs w:val="18"/>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5892</Words>
  <Characters>6394</Characters>
  <Lines>141</Lines>
  <Paragraphs>39</Paragraphs>
  <TotalTime>9</TotalTime>
  <ScaleCrop>false</ScaleCrop>
  <LinksUpToDate>false</LinksUpToDate>
  <CharactersWithSpaces>6625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2026-06-26T03:04:01Z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E7DC9D4A6D354D2ABD9DDCB43A64B11C_13</vt:lpwstr>
  </property>
  <property fmtid="{D5CDD505-2E9C-101B-9397-08002B2CF9AE}" pid="4" name="KSOTemplateDocerSaveRecord">
    <vt:lpwstr>eyJoZGlkIjoiNmRkMDM2N2M1MmE4MTlhMmQzMmFhZjU2ODc4Zjc3ZGUiLCJ1c2VySWQiOiI5NjA1OTI2NjYifQ==</vt:lpwstr>
  </property>
</Properties>
</file>