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3A208">
      <w:pPr>
        <w:widowControl/>
        <w:jc w:val="center"/>
        <w:rPr>
          <w:rFonts w:hint="eastAsia" w:ascii="宋体" w:hAnsi="宋体" w:eastAsia="宋体" w:cs="宋体"/>
          <w:b/>
          <w:bCs/>
          <w:sz w:val="44"/>
          <w:szCs w:val="44"/>
        </w:rPr>
      </w:pPr>
    </w:p>
    <w:p w14:paraId="30317B2D">
      <w:pPr>
        <w:widowControl/>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 xml:space="preserve"> 202</w:t>
      </w:r>
      <w:r>
        <w:rPr>
          <w:rFonts w:hint="eastAsia" w:ascii="宋体" w:hAnsi="宋体" w:eastAsia="宋体" w:cs="宋体"/>
          <w:b/>
          <w:bCs/>
          <w:color w:val="000000" w:themeColor="text1"/>
          <w:sz w:val="44"/>
          <w:szCs w:val="44"/>
          <w:lang w:val="en-US" w:eastAsia="zh-CN"/>
          <w14:textFill>
            <w14:solidFill>
              <w14:schemeClr w14:val="tx1"/>
            </w14:solidFill>
          </w14:textFill>
        </w:rPr>
        <w:t>6</w:t>
      </w:r>
      <w:r>
        <w:rPr>
          <w:rFonts w:hint="eastAsia" w:ascii="宋体" w:hAnsi="宋体" w:eastAsia="宋体" w:cs="宋体"/>
          <w:b/>
          <w:bCs/>
          <w:color w:val="000000" w:themeColor="text1"/>
          <w:sz w:val="44"/>
          <w:szCs w:val="44"/>
          <w14:textFill>
            <w14:solidFill>
              <w14:schemeClr w14:val="tx1"/>
            </w14:solidFill>
          </w14:textFill>
        </w:rPr>
        <w:t>年安徽交运集团汽车销售有限公司</w:t>
      </w:r>
      <w:r>
        <w:rPr>
          <w:rFonts w:hint="eastAsia" w:ascii="宋体" w:hAnsi="宋体" w:eastAsia="宋体" w:cs="宋体"/>
          <w:b/>
          <w:bCs/>
          <w:color w:val="000000" w:themeColor="text1"/>
          <w:sz w:val="44"/>
          <w:szCs w:val="44"/>
          <w:lang w:val="en-US" w:eastAsia="zh-CN"/>
          <w14:textFill>
            <w14:solidFill>
              <w14:schemeClr w14:val="tx1"/>
            </w14:solidFill>
          </w14:textFill>
        </w:rPr>
        <w:t>10.10办公电脑及电子设备采购项目</w:t>
      </w:r>
    </w:p>
    <w:p w14:paraId="64844C15">
      <w:pPr>
        <w:pStyle w:val="5"/>
        <w:rPr>
          <w:rFonts w:ascii="Times New Roman" w:hAnsi="Times New Roman" w:cs="Times New Roman"/>
          <w:szCs w:val="21"/>
        </w:rPr>
      </w:pPr>
    </w:p>
    <w:p w14:paraId="7BBA85D9">
      <w:pPr>
        <w:pStyle w:val="5"/>
        <w:rPr>
          <w:rFonts w:ascii="Times New Roman" w:hAnsi="Times New Roman" w:cs="Times New Roman"/>
          <w:szCs w:val="21"/>
        </w:rPr>
      </w:pPr>
    </w:p>
    <w:p w14:paraId="7975893D">
      <w:pPr>
        <w:pStyle w:val="5"/>
        <w:rPr>
          <w:rFonts w:ascii="Times New Roman" w:hAnsi="Times New Roman" w:cs="Times New Roman"/>
          <w:szCs w:val="21"/>
        </w:rPr>
      </w:pPr>
    </w:p>
    <w:p w14:paraId="203FCC80">
      <w:pPr>
        <w:spacing w:line="540" w:lineRule="exact"/>
        <w:ind w:firstLine="420"/>
        <w:rPr>
          <w:rFonts w:ascii="Times New Roman" w:hAnsi="Times New Roman" w:cs="Times New Roman"/>
          <w:szCs w:val="21"/>
        </w:rPr>
      </w:pPr>
    </w:p>
    <w:p w14:paraId="37E2C3DF">
      <w:pPr>
        <w:jc w:val="center"/>
        <w:rPr>
          <w:rFonts w:ascii="Times New Roman" w:hAnsi="Times New Roman" w:eastAsia="黑体" w:cs="Times New Roman"/>
          <w:sz w:val="72"/>
          <w:szCs w:val="72"/>
        </w:rPr>
      </w:pPr>
    </w:p>
    <w:p w14:paraId="0567459C">
      <w:pPr>
        <w:jc w:val="center"/>
        <w:rPr>
          <w:rFonts w:ascii="Times New Roman" w:hAnsi="Times New Roman" w:eastAsia="黑体" w:cs="Times New Roman"/>
          <w:sz w:val="72"/>
          <w:szCs w:val="72"/>
        </w:rPr>
      </w:pPr>
      <w:r>
        <w:rPr>
          <w:rFonts w:ascii="Times New Roman" w:hAnsi="Times New Roman" w:eastAsia="黑体" w:cs="Times New Roman"/>
          <w:sz w:val="72"/>
          <w:szCs w:val="72"/>
        </w:rPr>
        <w:t>询比文件</w:t>
      </w:r>
    </w:p>
    <w:p w14:paraId="413A10AB">
      <w:pPr>
        <w:spacing w:line="540" w:lineRule="exact"/>
        <w:ind w:firstLine="420"/>
        <w:rPr>
          <w:rFonts w:ascii="Times New Roman" w:hAnsi="Times New Roman" w:cs="Times New Roman"/>
          <w:szCs w:val="21"/>
        </w:rPr>
      </w:pPr>
    </w:p>
    <w:p w14:paraId="0A2C2B3B">
      <w:pPr>
        <w:spacing w:line="540" w:lineRule="exact"/>
        <w:ind w:firstLine="420"/>
        <w:rPr>
          <w:rFonts w:ascii="Times New Roman" w:hAnsi="Times New Roman" w:cs="Times New Roman"/>
          <w:szCs w:val="21"/>
        </w:rPr>
      </w:pPr>
    </w:p>
    <w:p w14:paraId="77EC6006">
      <w:pPr>
        <w:spacing w:line="540" w:lineRule="exact"/>
        <w:ind w:firstLine="420"/>
        <w:rPr>
          <w:rFonts w:ascii="Times New Roman" w:hAnsi="Times New Roman" w:cs="Times New Roman"/>
          <w:szCs w:val="21"/>
        </w:rPr>
      </w:pPr>
    </w:p>
    <w:p w14:paraId="15EC99DE">
      <w:pPr>
        <w:spacing w:line="540" w:lineRule="exact"/>
        <w:ind w:firstLine="420"/>
        <w:rPr>
          <w:rFonts w:ascii="Times New Roman" w:hAnsi="Times New Roman" w:cs="Times New Roman"/>
          <w:szCs w:val="21"/>
        </w:rPr>
      </w:pPr>
    </w:p>
    <w:p w14:paraId="6E397AEE">
      <w:pPr>
        <w:spacing w:line="540" w:lineRule="exact"/>
        <w:ind w:firstLine="420"/>
        <w:rPr>
          <w:rFonts w:ascii="Times New Roman" w:hAnsi="Times New Roman" w:cs="Times New Roman"/>
          <w:szCs w:val="21"/>
        </w:rPr>
      </w:pPr>
    </w:p>
    <w:p w14:paraId="34F199FA">
      <w:pPr>
        <w:spacing w:line="540" w:lineRule="exact"/>
        <w:ind w:firstLine="420"/>
        <w:rPr>
          <w:rFonts w:ascii="Times New Roman" w:hAnsi="Times New Roman" w:cs="Times New Roman"/>
          <w:szCs w:val="21"/>
        </w:rPr>
      </w:pPr>
    </w:p>
    <w:p w14:paraId="1C0482D3">
      <w:pPr>
        <w:spacing w:line="540" w:lineRule="exact"/>
        <w:ind w:firstLine="420"/>
        <w:rPr>
          <w:rFonts w:ascii="Times New Roman" w:hAnsi="Times New Roman" w:cs="Times New Roman"/>
          <w:szCs w:val="21"/>
        </w:rPr>
      </w:pPr>
    </w:p>
    <w:p w14:paraId="6F0F1337">
      <w:pPr>
        <w:spacing w:line="540" w:lineRule="exact"/>
        <w:ind w:firstLine="420"/>
        <w:rPr>
          <w:rFonts w:ascii="Times New Roman" w:hAnsi="Times New Roman" w:cs="Times New Roman"/>
          <w:szCs w:val="21"/>
        </w:rPr>
      </w:pPr>
    </w:p>
    <w:p w14:paraId="755243E6">
      <w:pPr>
        <w:spacing w:line="540" w:lineRule="exact"/>
        <w:ind w:firstLine="420"/>
        <w:rPr>
          <w:rFonts w:ascii="Times New Roman" w:hAnsi="Times New Roman" w:cs="Times New Roman"/>
          <w:szCs w:val="21"/>
        </w:rPr>
      </w:pPr>
    </w:p>
    <w:p w14:paraId="360E2643">
      <w:pPr>
        <w:spacing w:line="540" w:lineRule="exact"/>
        <w:ind w:firstLine="640"/>
        <w:rPr>
          <w:rFonts w:ascii="Times New Roman" w:hAnsi="Times New Roman" w:eastAsia="黑体" w:cs="Times New Roman"/>
          <w:sz w:val="32"/>
          <w:szCs w:val="32"/>
        </w:rPr>
      </w:pPr>
    </w:p>
    <w:p w14:paraId="38705EDD">
      <w:pPr>
        <w:spacing w:line="540" w:lineRule="exact"/>
        <w:ind w:left="1896" w:leftChars="903"/>
        <w:rPr>
          <w:rFonts w:ascii="Times New Roman" w:hAnsi="Times New Roman" w:cs="Times New Roman"/>
          <w:szCs w:val="21"/>
        </w:rPr>
      </w:pPr>
    </w:p>
    <w:p w14:paraId="765AF5D6">
      <w:pPr>
        <w:snapToGrid w:val="0"/>
        <w:ind w:firstLine="960" w:firstLineChars="300"/>
        <w:rPr>
          <w:rFonts w:ascii="Times New Roman" w:hAnsi="Times New Roman" w:cs="Times New Roman"/>
          <w:sz w:val="32"/>
          <w:szCs w:val="32"/>
        </w:rPr>
      </w:pPr>
      <w:r>
        <w:rPr>
          <w:rFonts w:ascii="Times New Roman" w:hAnsi="Times New Roman" w:eastAsia="黑体" w:cs="Times New Roman"/>
          <w:sz w:val="32"/>
          <w:szCs w:val="32"/>
        </w:rPr>
        <w:t>采购人：</w:t>
      </w:r>
      <w:r>
        <w:rPr>
          <w:rFonts w:hint="eastAsia" w:ascii="Times New Roman" w:hAnsi="Times New Roman" w:eastAsia="黑体" w:cs="Times New Roman"/>
          <w:sz w:val="32"/>
          <w:szCs w:val="32"/>
          <w:u w:val="single"/>
        </w:rPr>
        <w:t>安徽交运集团汽车销售有限公司</w:t>
      </w:r>
    </w:p>
    <w:p w14:paraId="7227B7AF">
      <w:pPr>
        <w:snapToGrid w:val="0"/>
        <w:ind w:left="1896" w:leftChars="903"/>
        <w:rPr>
          <w:rFonts w:ascii="Times New Roman" w:hAnsi="Times New Roman" w:cs="Times New Roman"/>
          <w:sz w:val="32"/>
          <w:szCs w:val="32"/>
        </w:rPr>
      </w:pPr>
    </w:p>
    <w:p w14:paraId="28D06944">
      <w:pPr>
        <w:snapToGrid w:val="0"/>
        <w:ind w:firstLine="960" w:firstLineChars="300"/>
        <w:rPr>
          <w:rFonts w:hint="eastAsia" w:ascii="Times New Roman" w:hAnsi="Times New Roman" w:cs="Times New Roman" w:eastAsiaTheme="minorEastAsia"/>
          <w:color w:val="000000" w:themeColor="text1"/>
          <w:sz w:val="32"/>
          <w:szCs w:val="32"/>
          <w:highlight w:val="none"/>
          <w:lang w:val="en-US" w:eastAsia="zh-CN"/>
          <w14:textFill>
            <w14:solidFill>
              <w14:schemeClr w14:val="tx1"/>
            </w14:solidFill>
          </w14:textFill>
        </w:rPr>
      </w:pPr>
      <w:r>
        <w:rPr>
          <w:rFonts w:ascii="Times New Roman" w:hAnsi="Times New Roman" w:eastAsia="黑体" w:cs="Times New Roman"/>
          <w:sz w:val="32"/>
          <w:szCs w:val="32"/>
          <w:highlight w:val="none"/>
        </w:rPr>
        <w:t>日</w:t>
      </w:r>
      <w:r>
        <w:rPr>
          <w:rFonts w:hint="eastAsia" w:ascii="Times New Roman" w:hAnsi="Times New Roman" w:eastAsia="黑体" w:cs="Times New Roman"/>
          <w:color w:val="000000" w:themeColor="text1"/>
          <w:sz w:val="32"/>
          <w:szCs w:val="32"/>
          <w:highlight w:val="none"/>
          <w14:textFill>
            <w14:solidFill>
              <w14:schemeClr w14:val="tx1"/>
            </w14:solidFill>
          </w14:textFill>
        </w:rPr>
        <w:t xml:space="preserve">  </w:t>
      </w:r>
      <w:r>
        <w:rPr>
          <w:rFonts w:ascii="Times New Roman" w:hAnsi="Times New Roman" w:eastAsia="黑体" w:cs="Times New Roman"/>
          <w:color w:val="000000" w:themeColor="text1"/>
          <w:sz w:val="32"/>
          <w:szCs w:val="32"/>
          <w:highlight w:val="none"/>
          <w14:textFill>
            <w14:solidFill>
              <w14:schemeClr w14:val="tx1"/>
            </w14:solidFill>
          </w14:textFill>
        </w:rPr>
        <w:t>期</w:t>
      </w:r>
      <w:r>
        <w:rPr>
          <w:rFonts w:ascii="Times New Roman" w:hAnsi="Times New Roman" w:cs="Times New Roman"/>
          <w:color w:val="000000" w:themeColor="text1"/>
          <w:sz w:val="32"/>
          <w:szCs w:val="32"/>
          <w:highlight w:val="none"/>
          <w14:textFill>
            <w14:solidFill>
              <w14:schemeClr w14:val="tx1"/>
            </w14:solidFill>
          </w14:textFill>
        </w:rPr>
        <w:t>：</w:t>
      </w:r>
      <w:r>
        <w:rPr>
          <w:rFonts w:hint="eastAsia" w:ascii="Times New Roman" w:hAnsi="Times New Roman" w:eastAsia="黑体" w:cs="Times New Roman"/>
          <w:color w:val="000000" w:themeColor="text1"/>
          <w:sz w:val="32"/>
          <w:szCs w:val="32"/>
          <w:highlight w:val="none"/>
          <w:u w:val="single"/>
          <w14:textFill>
            <w14:solidFill>
              <w14:schemeClr w14:val="tx1"/>
            </w14:solidFill>
          </w14:textFill>
        </w:rPr>
        <w:t>202</w:t>
      </w:r>
      <w:r>
        <w:rPr>
          <w:rFonts w:hint="eastAsia" w:ascii="Times New Roman" w:hAnsi="Times New Roman" w:eastAsia="黑体" w:cs="Times New Roman"/>
          <w:color w:val="000000" w:themeColor="text1"/>
          <w:sz w:val="32"/>
          <w:szCs w:val="32"/>
          <w:highlight w:val="none"/>
          <w:u w:val="single"/>
          <w:lang w:val="en-US" w:eastAsia="zh-CN"/>
          <w14:textFill>
            <w14:solidFill>
              <w14:schemeClr w14:val="tx1"/>
            </w14:solidFill>
          </w14:textFill>
        </w:rPr>
        <w:t>6</w:t>
      </w:r>
      <w:r>
        <w:rPr>
          <w:rFonts w:ascii="Times New Roman" w:hAnsi="Times New Roman" w:cs="Times New Roman"/>
          <w:color w:val="000000" w:themeColor="text1"/>
          <w:sz w:val="32"/>
          <w:szCs w:val="32"/>
          <w:highlight w:val="none"/>
          <w14:textFill>
            <w14:solidFill>
              <w14:schemeClr w14:val="tx1"/>
            </w14:solidFill>
          </w14:textFill>
        </w:rPr>
        <w:t>年</w:t>
      </w:r>
      <w:r>
        <w:rPr>
          <w:rFonts w:hint="eastAsia" w:ascii="Times New Roman" w:hAnsi="Times New Roman" w:cs="Times New Roman"/>
          <w:color w:val="000000" w:themeColor="text1"/>
          <w:sz w:val="32"/>
          <w:szCs w:val="32"/>
          <w:highlight w:val="none"/>
          <w:u w:val="single"/>
          <w14:textFill>
            <w14:solidFill>
              <w14:schemeClr w14:val="tx1"/>
            </w14:solidFill>
          </w14:textFill>
        </w:rPr>
        <w:t xml:space="preserve"> </w:t>
      </w:r>
      <w:r>
        <w:rPr>
          <w:rFonts w:hint="eastAsia" w:ascii="Times New Roman" w:hAnsi="Times New Roman" w:cs="Times New Roman"/>
          <w:color w:val="000000" w:themeColor="text1"/>
          <w:sz w:val="32"/>
          <w:szCs w:val="32"/>
          <w:highlight w:val="none"/>
          <w:u w:val="single"/>
          <w:lang w:val="en-US" w:eastAsia="zh-CN"/>
          <w14:textFill>
            <w14:solidFill>
              <w14:schemeClr w14:val="tx1"/>
            </w14:solidFill>
          </w14:textFill>
        </w:rPr>
        <w:t>10</w:t>
      </w:r>
      <w:r>
        <w:rPr>
          <w:rFonts w:ascii="Times New Roman" w:hAnsi="Times New Roman" w:cs="Times New Roman"/>
          <w:color w:val="000000" w:themeColor="text1"/>
          <w:sz w:val="32"/>
          <w:szCs w:val="32"/>
          <w:highlight w:val="none"/>
          <w14:textFill>
            <w14:solidFill>
              <w14:schemeClr w14:val="tx1"/>
            </w14:solidFill>
          </w14:textFill>
        </w:rPr>
        <w:t>月</w:t>
      </w:r>
      <w:r>
        <w:rPr>
          <w:rFonts w:hint="eastAsia" w:ascii="Times New Roman" w:hAnsi="Times New Roman" w:cs="Times New Roman"/>
          <w:color w:val="000000" w:themeColor="text1"/>
          <w:sz w:val="32"/>
          <w:szCs w:val="32"/>
          <w:highlight w:val="none"/>
          <w:u w:val="single"/>
          <w14:textFill>
            <w14:solidFill>
              <w14:schemeClr w14:val="tx1"/>
            </w14:solidFill>
          </w14:textFill>
        </w:rPr>
        <w:t xml:space="preserve"> </w:t>
      </w:r>
      <w:r>
        <w:rPr>
          <w:rFonts w:hint="eastAsia" w:ascii="Times New Roman" w:hAnsi="Times New Roman" w:cs="Times New Roman"/>
          <w:color w:val="000000" w:themeColor="text1"/>
          <w:sz w:val="32"/>
          <w:szCs w:val="32"/>
          <w:highlight w:val="none"/>
          <w:u w:val="single"/>
          <w:lang w:val="en-US" w:eastAsia="zh-CN"/>
          <w14:textFill>
            <w14:solidFill>
              <w14:schemeClr w14:val="tx1"/>
            </w14:solidFill>
          </w14:textFill>
        </w:rPr>
        <w:t>10日</w:t>
      </w:r>
    </w:p>
    <w:p w14:paraId="74937C56">
      <w:pPr>
        <w:ind w:left="1896" w:leftChars="903"/>
        <w:rPr>
          <w:rFonts w:ascii="Times New Roman" w:hAnsi="Times New Roman" w:eastAsia="宋体" w:cs="Times New Roman"/>
          <w:sz w:val="24"/>
          <w:highlight w:val="none"/>
        </w:rPr>
        <w:sectPr>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0"/>
          <w:sz w:val="44"/>
          <w:szCs w:val="44"/>
        </w:rPr>
        <w:id w:val="310290315"/>
        <w:docPartObj>
          <w:docPartGallery w:val="Table of Contents"/>
          <w:docPartUnique/>
        </w:docPartObj>
      </w:sdtPr>
      <w:sdtEndPr>
        <w:rPr>
          <w:rFonts w:hint="eastAsia" w:asciiTheme="minorHAnsi" w:hAnsiTheme="minorHAnsi" w:eastAsiaTheme="minorEastAsia" w:cstheme="minorBidi"/>
          <w:kern w:val="0"/>
          <w:sz w:val="20"/>
          <w:szCs w:val="20"/>
        </w:rPr>
      </w:sdtEndPr>
      <w:sdtContent>
        <w:p w14:paraId="2137939C">
          <w:pPr>
            <w:jc w:val="center"/>
            <w:rPr>
              <w:rFonts w:ascii="黑体" w:hAnsi="黑体" w:eastAsia="黑体" w:cs="黑体"/>
              <w:sz w:val="44"/>
              <w:szCs w:val="44"/>
            </w:rPr>
          </w:pPr>
          <w:bookmarkStart w:id="0" w:name="_Toc13148_WPSOffice_Type1"/>
        </w:p>
        <w:p w14:paraId="61C90FE9">
          <w:pPr>
            <w:jc w:val="center"/>
            <w:rPr>
              <w:rFonts w:ascii="黑体" w:hAnsi="黑体" w:eastAsia="黑体" w:cs="黑体"/>
              <w:sz w:val="44"/>
              <w:szCs w:val="44"/>
            </w:rPr>
          </w:pPr>
          <w:r>
            <w:rPr>
              <w:rFonts w:hint="eastAsia" w:ascii="黑体" w:hAnsi="黑体" w:eastAsia="黑体" w:cs="黑体"/>
              <w:sz w:val="44"/>
              <w:szCs w:val="44"/>
            </w:rPr>
            <w:t>目 录</w:t>
          </w:r>
        </w:p>
        <w:p w14:paraId="14AA6DDF">
          <w:pPr>
            <w:pStyle w:val="5"/>
          </w:pPr>
        </w:p>
        <w:p w14:paraId="34E6AECE">
          <w:pPr>
            <w:pStyle w:val="24"/>
            <w:tabs>
              <w:tab w:val="right" w:leader="dot" w:pos="8312"/>
            </w:tabs>
            <w:rPr>
              <w:rFonts w:ascii="Times New Roman" w:hAnsi="Times New Roman" w:cs="Times New Roman"/>
              <w:sz w:val="28"/>
              <w:szCs w:val="28"/>
            </w:rPr>
          </w:pPr>
          <w:r>
            <w:fldChar w:fldCharType="begin"/>
          </w:r>
          <w:r>
            <w:instrText xml:space="preserve"> HYPERLINK \l "_Toc6425_WPSOffice_Level1" </w:instrText>
          </w:r>
          <w:r>
            <w:fldChar w:fldCharType="separate"/>
          </w:r>
          <w:sdt>
            <w:sdtPr>
              <w:rPr>
                <w:rFonts w:ascii="Times New Roman" w:hAnsi="Times New Roman" w:cs="Times New Roman"/>
                <w:kern w:val="2"/>
                <w:sz w:val="28"/>
                <w:szCs w:val="28"/>
              </w:rPr>
              <w:id w:val="147481990"/>
              <w:placeholder>
                <w:docPart w:val="{d5a7d01c-bc8a-4903-8aba-701e891a5275}"/>
              </w:placeholder>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第一章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采购公告</w:t>
              </w:r>
            </w:sdtContent>
          </w:sdt>
          <w:r>
            <w:fldChar w:fldCharType="end"/>
          </w:r>
        </w:p>
        <w:p w14:paraId="090FFF92">
          <w:pPr>
            <w:pStyle w:val="24"/>
            <w:tabs>
              <w:tab w:val="right" w:leader="dot" w:pos="8312"/>
            </w:tabs>
            <w:rPr>
              <w:rFonts w:ascii="Times New Roman" w:hAnsi="Times New Roman" w:cs="Times New Roman"/>
              <w:sz w:val="28"/>
              <w:szCs w:val="28"/>
            </w:rPr>
          </w:pPr>
          <w:r>
            <w:fldChar w:fldCharType="begin"/>
          </w:r>
          <w:r>
            <w:instrText xml:space="preserve"> HYPERLINK \l "_Toc3807_WPSOffice_Level1" </w:instrText>
          </w:r>
          <w:r>
            <w:fldChar w:fldCharType="separate"/>
          </w:r>
          <w:sdt>
            <w:sdtPr>
              <w:rPr>
                <w:rFonts w:ascii="Times New Roman" w:hAnsi="Times New Roman" w:cs="Times New Roman"/>
                <w:kern w:val="2"/>
                <w:sz w:val="28"/>
                <w:szCs w:val="28"/>
              </w:rPr>
              <w:id w:val="-942303627"/>
              <w:placeholder>
                <w:docPart w:val="{6b17f531-b584-4d6f-a472-009dcc569c66}"/>
              </w:placeholder>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第二章</w:t>
              </w:r>
              <w:r>
                <w:rPr>
                  <w:rFonts w:hint="eastAsia" w:ascii="Times New Roman" w:hAnsi="Times New Roman" w:eastAsia="宋体" w:cs="Times New Roman"/>
                  <w:sz w:val="28"/>
                  <w:szCs w:val="28"/>
                </w:rPr>
                <w:t xml:space="preserve"> </w:t>
              </w:r>
              <w:r>
                <w:rPr>
                  <w:rFonts w:hint="eastAsia" w:ascii="Times New Roman" w:hAnsi="Times New Roman" w:eastAsia="宋体" w:cs="Times New Roman"/>
                  <w:sz w:val="28"/>
                  <w:szCs w:val="28"/>
                  <w:lang w:eastAsia="zh-CN"/>
                </w:rPr>
                <w:t>响应人</w:t>
              </w:r>
              <w:r>
                <w:rPr>
                  <w:rFonts w:ascii="Times New Roman" w:hAnsi="Times New Roman" w:eastAsia="宋体" w:cs="Times New Roman"/>
                  <w:sz w:val="28"/>
                  <w:szCs w:val="28"/>
                </w:rPr>
                <w:t>须知</w:t>
              </w:r>
            </w:sdtContent>
          </w:sdt>
          <w:r>
            <w:fldChar w:fldCharType="end"/>
          </w:r>
        </w:p>
        <w:p w14:paraId="13442A62">
          <w:pPr>
            <w:pStyle w:val="24"/>
            <w:tabs>
              <w:tab w:val="right" w:leader="dot" w:pos="8312"/>
            </w:tabs>
            <w:rPr>
              <w:rFonts w:ascii="Times New Roman" w:hAnsi="Times New Roman" w:cs="Times New Roman"/>
              <w:sz w:val="28"/>
              <w:szCs w:val="28"/>
            </w:rPr>
          </w:pPr>
          <w:r>
            <w:fldChar w:fldCharType="begin"/>
          </w:r>
          <w:r>
            <w:instrText xml:space="preserve"> HYPERLINK \l "_Toc18182_WPSOffice_Level1" </w:instrText>
          </w:r>
          <w:r>
            <w:fldChar w:fldCharType="separate"/>
          </w:r>
          <w:sdt>
            <w:sdtPr>
              <w:rPr>
                <w:rFonts w:ascii="Times New Roman" w:hAnsi="Times New Roman" w:cs="Times New Roman"/>
                <w:kern w:val="2"/>
                <w:sz w:val="28"/>
                <w:szCs w:val="28"/>
              </w:rPr>
              <w:id w:val="-135639989"/>
              <w:placeholder>
                <w:docPart w:val="{eca555e5-0fc7-432f-83bf-ea87e5ca5b0a}"/>
              </w:placeholder>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第三章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评审办法</w:t>
              </w:r>
            </w:sdtContent>
          </w:sdt>
          <w:r>
            <w:fldChar w:fldCharType="end"/>
          </w:r>
        </w:p>
        <w:p w14:paraId="37B67606">
          <w:pPr>
            <w:pStyle w:val="24"/>
            <w:tabs>
              <w:tab w:val="right" w:leader="dot" w:pos="8312"/>
            </w:tabs>
            <w:rPr>
              <w:rFonts w:ascii="Times New Roman" w:hAnsi="Times New Roman" w:cs="Times New Roman"/>
              <w:sz w:val="28"/>
              <w:szCs w:val="28"/>
            </w:rPr>
          </w:pPr>
          <w:r>
            <w:fldChar w:fldCharType="begin"/>
          </w:r>
          <w:r>
            <w:instrText xml:space="preserve"> HYPERLINK \l "_Toc10990_WPSOffice_Level1" </w:instrText>
          </w:r>
          <w:r>
            <w:fldChar w:fldCharType="separate"/>
          </w:r>
          <w:sdt>
            <w:sdtPr>
              <w:rPr>
                <w:rFonts w:ascii="Times New Roman" w:hAnsi="Times New Roman" w:cs="Times New Roman"/>
                <w:kern w:val="2"/>
                <w:sz w:val="28"/>
                <w:szCs w:val="28"/>
              </w:rPr>
              <w:id w:val="-433977322"/>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第四章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合同内容</w:t>
              </w:r>
            </w:sdtContent>
          </w:sdt>
          <w:r>
            <w:fldChar w:fldCharType="end"/>
          </w:r>
        </w:p>
        <w:p w14:paraId="1BBBC7A4">
          <w:pPr>
            <w:pStyle w:val="24"/>
            <w:tabs>
              <w:tab w:val="right" w:leader="dot" w:pos="8312"/>
            </w:tabs>
            <w:rPr>
              <w:rFonts w:ascii="Times New Roman" w:hAnsi="Times New Roman" w:cs="Times New Roman"/>
              <w:sz w:val="28"/>
              <w:szCs w:val="28"/>
            </w:rPr>
          </w:pPr>
          <w:r>
            <w:fldChar w:fldCharType="begin"/>
          </w:r>
          <w:r>
            <w:instrText xml:space="preserve"> HYPERLINK \l "_Toc21707_WPSOffice_Level1" </w:instrText>
          </w:r>
          <w:r>
            <w:fldChar w:fldCharType="separate"/>
          </w:r>
          <w:sdt>
            <w:sdtPr>
              <w:rPr>
                <w:rFonts w:ascii="Times New Roman" w:hAnsi="Times New Roman" w:cs="Times New Roman"/>
                <w:kern w:val="2"/>
                <w:sz w:val="28"/>
                <w:szCs w:val="28"/>
              </w:rPr>
              <w:id w:val="2054026697"/>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第五章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采购需求及清单</w:t>
              </w:r>
            </w:sdtContent>
          </w:sdt>
          <w:r>
            <w:fldChar w:fldCharType="end"/>
          </w:r>
        </w:p>
        <w:p w14:paraId="21BCCF9B">
          <w:pPr>
            <w:pStyle w:val="24"/>
            <w:tabs>
              <w:tab w:val="right" w:leader="dot" w:pos="8312"/>
            </w:tabs>
            <w:rPr>
              <w:rFonts w:hint="eastAsia" w:asciiTheme="minorHAnsi" w:hAnsiTheme="minorHAnsi" w:eastAsiaTheme="minorEastAsia" w:cstheme="minorBidi"/>
              <w:kern w:val="0"/>
              <w:sz w:val="20"/>
              <w:szCs w:val="20"/>
            </w:rPr>
          </w:pPr>
          <w:r>
            <w:fldChar w:fldCharType="begin"/>
          </w:r>
          <w:r>
            <w:instrText xml:space="preserve"> HYPERLINK \l "_Toc9834_WPSOffice_Level1" </w:instrText>
          </w:r>
          <w:r>
            <w:fldChar w:fldCharType="separate"/>
          </w:r>
          <w:sdt>
            <w:sdtPr>
              <w:rPr>
                <w:rFonts w:ascii="Times New Roman" w:hAnsi="Times New Roman" w:cs="Times New Roman"/>
                <w:kern w:val="2"/>
                <w:sz w:val="28"/>
                <w:szCs w:val="28"/>
              </w:rPr>
              <w:id w:val="2117560298"/>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第六章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响应文件格式</w:t>
              </w:r>
              <w:r>
                <w:rPr>
                  <w:rFonts w:hint="eastAsia" w:ascii="Times New Roman" w:hAnsi="Times New Roman" w:eastAsia="宋体" w:cs="Times New Roman"/>
                  <w:sz w:val="28"/>
                  <w:szCs w:val="28"/>
                  <w:lang w:eastAsia="zh-CN"/>
                </w:rPr>
                <w:t>（技术部分）</w:t>
              </w:r>
            </w:sdtContent>
          </w:sdt>
          <w:r>
            <w:fldChar w:fldCharType="end"/>
          </w:r>
        </w:p>
      </w:sdtContent>
    </w:sdt>
    <w:p w14:paraId="0BA20DBF">
      <w:pPr>
        <w:pStyle w:val="24"/>
        <w:tabs>
          <w:tab w:val="right" w:leader="dot" w:pos="8312"/>
        </w:tabs>
      </w:pPr>
      <w:r>
        <w:fldChar w:fldCharType="begin"/>
      </w:r>
      <w:r>
        <w:instrText xml:space="preserve"> HYPERLINK \l "_Toc9834_WPSOffice_Level1" </w:instrText>
      </w:r>
      <w:r>
        <w:fldChar w:fldCharType="separate"/>
      </w:r>
      <w:sdt>
        <w:sdtPr>
          <w:rPr>
            <w:rFonts w:ascii="Times New Roman" w:hAnsi="Times New Roman" w:cs="Times New Roman"/>
            <w:kern w:val="2"/>
            <w:sz w:val="28"/>
            <w:szCs w:val="28"/>
          </w:rPr>
          <w:id w:val="147453145"/>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w:t>
          </w:r>
          <w:r>
            <w:rPr>
              <w:rFonts w:hint="eastAsia" w:ascii="Times New Roman" w:hAnsi="Times New Roman" w:eastAsia="宋体" w:cs="Times New Roman"/>
              <w:sz w:val="28"/>
              <w:szCs w:val="28"/>
              <w:lang w:eastAsia="zh-CN"/>
            </w:rPr>
            <w:t>七</w:t>
          </w:r>
          <w:r>
            <w:rPr>
              <w:rFonts w:ascii="Times New Roman" w:hAnsi="Times New Roman" w:eastAsia="宋体" w:cs="Times New Roman"/>
              <w:sz w:val="28"/>
              <w:szCs w:val="28"/>
            </w:rPr>
            <w:t>章</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响应文件格式</w:t>
          </w:r>
          <w:r>
            <w:rPr>
              <w:rFonts w:hint="eastAsia" w:ascii="Times New Roman" w:hAnsi="Times New Roman" w:eastAsia="宋体" w:cs="Times New Roman"/>
              <w:sz w:val="28"/>
              <w:szCs w:val="28"/>
              <w:lang w:eastAsia="zh-CN"/>
            </w:rPr>
            <w:t>（投标报价）</w:t>
          </w:r>
        </w:sdtContent>
      </w:sdt>
      <w:r>
        <w:fldChar w:fldCharType="end"/>
      </w:r>
    </w:p>
    <w:bookmarkEnd w:id="0"/>
    <w:p w14:paraId="7BAA21BB">
      <w:pPr>
        <w:jc w:val="center"/>
        <w:rPr>
          <w:rFonts w:ascii="宋体" w:hAnsi="宋体" w:eastAsia="宋体"/>
        </w:rPr>
      </w:pPr>
    </w:p>
    <w:p w14:paraId="1C8F458D">
      <w:pPr>
        <w:jc w:val="center"/>
        <w:rPr>
          <w:rFonts w:ascii="宋体" w:hAnsi="宋体" w:eastAsia="宋体"/>
        </w:rPr>
      </w:pPr>
    </w:p>
    <w:p w14:paraId="54985368">
      <w:pPr>
        <w:rPr>
          <w:rFonts w:ascii="Times New Roman" w:hAnsi="Times New Roman" w:eastAsia="宋体" w:cs="Times New Roman"/>
        </w:rPr>
      </w:pPr>
      <w:r>
        <w:rPr>
          <w:rFonts w:ascii="Times New Roman" w:hAnsi="Times New Roman" w:eastAsia="宋体" w:cs="Times New Roman"/>
        </w:rPr>
        <w:br w:type="page"/>
      </w:r>
    </w:p>
    <w:p w14:paraId="5C2AA5A1">
      <w:pPr>
        <w:pStyle w:val="2"/>
        <w:numPr>
          <w:ilvl w:val="0"/>
          <w:numId w:val="0"/>
        </w:numPr>
        <w:spacing w:before="312" w:after="312"/>
        <w:ind w:leftChars="0"/>
        <w:jc w:val="center"/>
        <w:rPr>
          <w:rFonts w:ascii="Times New Roman" w:hAnsi="Times New Roman" w:eastAsia="宋体" w:cs="Times New Roman"/>
          <w:color w:val="auto"/>
        </w:rPr>
      </w:pPr>
      <w:bookmarkStart w:id="1" w:name="_Toc6425_WPSOffice_Level1"/>
      <w:r>
        <w:rPr>
          <w:rFonts w:hint="eastAsia" w:ascii="Times New Roman" w:hAnsi="Times New Roman" w:eastAsia="宋体" w:cs="Times New Roman"/>
          <w:color w:val="auto"/>
          <w:lang w:eastAsia="zh-CN"/>
        </w:rPr>
        <w:t>第一章</w:t>
      </w:r>
      <w:r>
        <w:rPr>
          <w:rFonts w:hint="eastAsia" w:ascii="Times New Roman" w:hAnsi="Times New Roman" w:eastAsia="宋体" w:cs="Times New Roman"/>
          <w:color w:val="auto"/>
          <w:lang w:val="en-US" w:eastAsia="zh-CN"/>
        </w:rPr>
        <w:t xml:space="preserve">  </w:t>
      </w:r>
      <w:r>
        <w:rPr>
          <w:rFonts w:ascii="Times New Roman" w:hAnsi="Times New Roman" w:eastAsia="宋体" w:cs="Times New Roman"/>
          <w:color w:val="auto"/>
        </w:rPr>
        <w:t>采购公告</w:t>
      </w:r>
      <w:bookmarkEnd w:id="1"/>
    </w:p>
    <w:p w14:paraId="3A80B103">
      <w:pPr>
        <w:pStyle w:val="3"/>
        <w:snapToGrid w:val="0"/>
        <w:spacing w:before="120" w:after="120" w:line="560" w:lineRule="exact"/>
        <w:ind w:firstLine="403"/>
        <w:rPr>
          <w:rFonts w:hint="eastAsia" w:asciiTheme="minorEastAsia" w:hAnsiTheme="minorEastAsia" w:eastAsiaTheme="minorEastAsia" w:cstheme="minorEastAsia"/>
          <w:bCs w:val="0"/>
          <w:sz w:val="22"/>
          <w:szCs w:val="15"/>
          <w:highlight w:val="none"/>
        </w:rPr>
      </w:pPr>
      <w:bookmarkStart w:id="2" w:name="_Toc10395_WPSOffice_Level2"/>
      <w:bookmarkStart w:id="3" w:name="_Toc4489_WPSOffice_Level2"/>
      <w:bookmarkStart w:id="4" w:name="_Toc13871"/>
      <w:bookmarkStart w:id="5" w:name="_Toc6496_WPSOffice_Level2"/>
      <w:bookmarkStart w:id="6" w:name="_Toc24354_WPSOffice_Level2"/>
      <w:bookmarkStart w:id="7" w:name="_Toc525632585"/>
      <w:bookmarkStart w:id="8" w:name="_Toc12765"/>
      <w:r>
        <w:rPr>
          <w:rFonts w:hint="eastAsia" w:asciiTheme="minorEastAsia" w:hAnsiTheme="minorEastAsia" w:eastAsiaTheme="minorEastAsia" w:cstheme="minorEastAsia"/>
          <w:bCs w:val="0"/>
          <w:sz w:val="22"/>
          <w:szCs w:val="15"/>
          <w:highlight w:val="none"/>
        </w:rPr>
        <w:t>项目简介</w:t>
      </w:r>
      <w:bookmarkEnd w:id="2"/>
      <w:bookmarkEnd w:id="3"/>
      <w:bookmarkEnd w:id="4"/>
      <w:bookmarkEnd w:id="5"/>
      <w:bookmarkEnd w:id="6"/>
      <w:bookmarkEnd w:id="7"/>
      <w:bookmarkEnd w:id="8"/>
    </w:p>
    <w:p w14:paraId="47311AC9">
      <w:pPr>
        <w:widowControl/>
        <w:ind w:firstLine="420" w:firstLineChars="200"/>
        <w:rPr>
          <w:rFonts w:hint="default" w:asciiTheme="minorEastAsia" w:hAnsiTheme="minorEastAsia" w:eastAsiaTheme="minorEastAsia" w:cstheme="minorEastAsia"/>
          <w:b/>
          <w:bCs/>
          <w:color w:val="000000" w:themeColor="text1"/>
          <w:sz w:val="44"/>
          <w:szCs w:val="4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 项目名称：</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202</w:t>
      </w:r>
      <w:r>
        <w:rPr>
          <w:rFonts w:hint="eastAsia" w:asciiTheme="minorEastAsia" w:hAnsiTheme="minorEastAsia" w:cstheme="minorEastAsia"/>
          <w:color w:val="000000" w:themeColor="text1"/>
          <w:szCs w:val="21"/>
          <w:highlight w:val="none"/>
          <w:u w:val="single"/>
          <w:lang w:val="en-US" w:eastAsia="zh-CN"/>
          <w14:textFill>
            <w14:solidFill>
              <w14:schemeClr w14:val="tx1"/>
            </w14:solidFill>
          </w14:textFill>
        </w:rPr>
        <w:t>6年</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安徽交运集团汽车销售有限公司</w:t>
      </w:r>
      <w:r>
        <w:rPr>
          <w:rFonts w:hint="eastAsia" w:asciiTheme="minorEastAsia" w:hAnsiTheme="minorEastAsia" w:cstheme="minorEastAsia"/>
          <w:color w:val="000000" w:themeColor="text1"/>
          <w:szCs w:val="21"/>
          <w:highlight w:val="none"/>
          <w:u w:val="single"/>
          <w:lang w:eastAsia="zh-CN"/>
          <w14:textFill>
            <w14:solidFill>
              <w14:schemeClr w14:val="tx1"/>
            </w14:solidFill>
          </w14:textFill>
        </w:rPr>
        <w:t>10.</w:t>
      </w:r>
      <w:r>
        <w:rPr>
          <w:rFonts w:hint="eastAsia" w:asciiTheme="minorEastAsia" w:hAnsiTheme="minorEastAsia" w:cstheme="minorEastAsia"/>
          <w:color w:val="000000" w:themeColor="text1"/>
          <w:szCs w:val="21"/>
          <w:highlight w:val="none"/>
          <w:u w:val="single"/>
          <w:lang w:val="en-US" w:eastAsia="zh-CN"/>
          <w14:textFill>
            <w14:solidFill>
              <w14:schemeClr w14:val="tx1"/>
            </w14:solidFill>
          </w14:textFill>
        </w:rPr>
        <w:t>10</w:t>
      </w:r>
      <w:r>
        <w:rPr>
          <w:rFonts w:hint="eastAsia" w:asciiTheme="minorEastAsia" w:hAnsiTheme="minorEastAsia" w:cstheme="minorEastAsia"/>
          <w:color w:val="000000" w:themeColor="text1"/>
          <w:szCs w:val="21"/>
          <w:highlight w:val="none"/>
          <w:u w:val="single"/>
          <w:lang w:eastAsia="zh-CN"/>
          <w14:textFill>
            <w14:solidFill>
              <w14:schemeClr w14:val="tx1"/>
            </w14:solidFill>
          </w14:textFill>
        </w:rPr>
        <w:t>办公电脑及电子设备采购项目</w:t>
      </w:r>
      <w:r>
        <w:rPr>
          <w:rFonts w:hint="eastAsia" w:asciiTheme="minorEastAsia" w:hAnsiTheme="minorEastAsia" w:cstheme="minorEastAsia"/>
          <w:color w:val="000000" w:themeColor="text1"/>
          <w:szCs w:val="21"/>
          <w:highlight w:val="none"/>
          <w:u w:val="single"/>
          <w:lang w:val="en-US" w:eastAsia="zh-CN"/>
          <w14:textFill>
            <w14:solidFill>
              <w14:schemeClr w14:val="tx1"/>
            </w14:solidFill>
          </w14:textFill>
        </w:rPr>
        <w:t xml:space="preserve"> </w:t>
      </w:r>
    </w:p>
    <w:p w14:paraId="0544864D">
      <w:pPr>
        <w:snapToGrid w:val="0"/>
        <w:spacing w:line="560" w:lineRule="exact"/>
        <w:ind w:firstLine="420" w:firstLineChars="200"/>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1.2 采 购 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安徽交运集团汽车销售有限公司</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 xml:space="preserve"> </w:t>
      </w:r>
    </w:p>
    <w:p w14:paraId="61389DBA">
      <w:pPr>
        <w:snapToGrid w:val="0"/>
        <w:spacing w:line="440" w:lineRule="exact"/>
        <w:ind w:firstLine="420" w:firstLineChars="200"/>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1.3 项目概况：</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本项目</w:t>
      </w:r>
      <w:r>
        <w:rPr>
          <w:rFonts w:hint="eastAsia" w:asciiTheme="minorEastAsia" w:hAnsiTheme="minorEastAsia" w:cstheme="minorEastAsia"/>
          <w:color w:val="000000" w:themeColor="text1"/>
          <w:szCs w:val="22"/>
          <w:highlight w:val="none"/>
          <w:u w:val="single"/>
          <w:lang w:eastAsia="zh-CN"/>
          <w14:textFill>
            <w14:solidFill>
              <w14:schemeClr w14:val="tx1"/>
            </w14:solidFill>
          </w14:textFill>
        </w:rPr>
        <w:t>为</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管理处2026年-2027年</w:t>
      </w:r>
      <w:r>
        <w:rPr>
          <w:rFonts w:hint="eastAsia" w:asciiTheme="minorEastAsia" w:hAnsiTheme="minorEastAsia" w:cstheme="minorEastAsia"/>
          <w:color w:val="000000" w:themeColor="text1"/>
          <w:szCs w:val="22"/>
          <w:highlight w:val="none"/>
          <w:u w:val="single"/>
          <w:lang w:eastAsia="zh-CN"/>
          <w14:textFill>
            <w14:solidFill>
              <w14:schemeClr w14:val="tx1"/>
            </w14:solidFill>
          </w14:textFill>
        </w:rPr>
        <w:t>办公电脑及电子设备</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采购项目，根据相关规定及实际工作需要，拟采购</w:t>
      </w:r>
      <w:r>
        <w:rPr>
          <w:rFonts w:hint="eastAsia" w:asciiTheme="minorEastAsia" w:hAnsiTheme="minorEastAsia" w:cstheme="minorEastAsia"/>
          <w:color w:val="000000" w:themeColor="text1"/>
          <w:szCs w:val="22"/>
          <w:highlight w:val="none"/>
          <w:u w:val="single"/>
          <w:lang w:eastAsia="zh-CN"/>
          <w14:textFill>
            <w14:solidFill>
              <w14:schemeClr w14:val="tx1"/>
            </w14:solidFill>
          </w14:textFill>
        </w:rPr>
        <w:t>一批办公电脑及电子设备，</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具体见采购清单 </w:t>
      </w:r>
    </w:p>
    <w:p w14:paraId="2A2B2280">
      <w:pPr>
        <w:pStyle w:val="3"/>
        <w:snapToGrid w:val="0"/>
        <w:spacing w:before="120" w:after="120" w:line="560" w:lineRule="exact"/>
        <w:ind w:firstLine="403"/>
        <w:rPr>
          <w:rFonts w:hint="eastAsia" w:asciiTheme="minorEastAsia" w:hAnsiTheme="minorEastAsia" w:eastAsiaTheme="minorEastAsia" w:cstheme="minorEastAsia"/>
          <w:bCs w:val="0"/>
          <w:color w:val="000000" w:themeColor="text1"/>
          <w:sz w:val="22"/>
          <w:szCs w:val="15"/>
          <w:highlight w:val="none"/>
          <w14:textFill>
            <w14:solidFill>
              <w14:schemeClr w14:val="tx1"/>
            </w14:solidFill>
          </w14:textFill>
        </w:rPr>
      </w:pPr>
      <w:bookmarkStart w:id="9" w:name="_Toc17858_WPSOffice_Level2"/>
      <w:bookmarkStart w:id="10" w:name="_Toc23266_WPSOffice_Level2"/>
      <w:bookmarkStart w:id="11" w:name="_Toc525632586"/>
      <w:bookmarkStart w:id="12" w:name="_Toc8128_WPSOffice_Level2"/>
      <w:bookmarkStart w:id="13" w:name="_Toc18367_WPSOffice_Level2"/>
      <w:bookmarkStart w:id="14" w:name="_Toc18453"/>
      <w:bookmarkStart w:id="15" w:name="_Toc10274"/>
      <w:r>
        <w:rPr>
          <w:rFonts w:hint="eastAsia" w:asciiTheme="minorEastAsia" w:hAnsiTheme="minorEastAsia" w:eastAsiaTheme="minorEastAsia" w:cstheme="minorEastAsia"/>
          <w:bCs w:val="0"/>
          <w:color w:val="000000" w:themeColor="text1"/>
          <w:sz w:val="22"/>
          <w:szCs w:val="15"/>
          <w:highlight w:val="none"/>
          <w14:textFill>
            <w14:solidFill>
              <w14:schemeClr w14:val="tx1"/>
            </w14:solidFill>
          </w14:textFill>
        </w:rPr>
        <w:t>采购说明</w:t>
      </w:r>
      <w:bookmarkEnd w:id="9"/>
      <w:bookmarkEnd w:id="10"/>
      <w:bookmarkEnd w:id="11"/>
      <w:bookmarkEnd w:id="12"/>
      <w:bookmarkEnd w:id="13"/>
      <w:bookmarkEnd w:id="14"/>
      <w:bookmarkEnd w:id="15"/>
    </w:p>
    <w:p w14:paraId="4B836BF1">
      <w:pPr>
        <w:snapToGrid w:val="0"/>
        <w:spacing w:line="500" w:lineRule="atLeast"/>
        <w:ind w:firstLine="420" w:firstLineChars="200"/>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bookmarkStart w:id="16" w:name="_Toc4489_WPSOffice_Level3"/>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2.1 采购方式：</w:t>
      </w:r>
      <w:bookmarkEnd w:id="16"/>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公开询比采购</w:t>
      </w:r>
    </w:p>
    <w:p w14:paraId="77669FA9">
      <w:pPr>
        <w:snapToGrid w:val="0"/>
        <w:spacing w:line="500" w:lineRule="atLeast"/>
        <w:ind w:firstLine="420" w:firstLineChars="200"/>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bookmarkStart w:id="17" w:name="_Toc23266_WPSOffice_Level3"/>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2.2 资金来源及比例：</w:t>
      </w:r>
      <w:bookmarkEnd w:id="17"/>
      <w:bookmarkStart w:id="18" w:name="_Toc22379_WPSOffice_Level3"/>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企业自筹</w:t>
      </w:r>
    </w:p>
    <w:p w14:paraId="130378BA">
      <w:pPr>
        <w:snapToGrid w:val="0"/>
        <w:spacing w:line="500" w:lineRule="atLeast"/>
        <w:ind w:firstLine="420" w:firstLineChars="200"/>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2.3 采购范围：</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详见《采购清单》</w:t>
      </w:r>
    </w:p>
    <w:p w14:paraId="679EF82E">
      <w:pPr>
        <w:snapToGrid w:val="0"/>
        <w:spacing w:line="500" w:lineRule="atLeast"/>
        <w:ind w:firstLine="420" w:firstLineChars="200"/>
        <w:rPr>
          <w:rFonts w:hint="default"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2.4 合同包划分：</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u w:val="single"/>
          <w14:textFill>
            <w14:solidFill>
              <w14:schemeClr w14:val="tx1"/>
            </w14:solidFill>
          </w14:textFill>
        </w:rPr>
        <w:t>个</w:t>
      </w:r>
      <w:r>
        <w:rPr>
          <w:rFonts w:hint="eastAsia" w:asciiTheme="minorEastAsia" w:hAnsiTheme="minorEastAsia" w:eastAsiaTheme="minorEastAsia" w:cstheme="minorEastAsia"/>
          <w:color w:val="000000" w:themeColor="text1"/>
          <w:u w:val="single"/>
          <w:lang w:eastAsia="zh-CN"/>
          <w14:textFill>
            <w14:solidFill>
              <w14:schemeClr w14:val="tx1"/>
            </w14:solidFill>
          </w14:textFill>
        </w:rPr>
        <w:t>包</w:t>
      </w:r>
      <w:r>
        <w:rPr>
          <w:rFonts w:hint="eastAsia" w:asciiTheme="minorEastAsia" w:hAnsiTheme="minorEastAsia" w:cstheme="minorEastAsia"/>
          <w:color w:val="000000" w:themeColor="text1"/>
          <w:u w:val="single"/>
          <w:lang w:val="en-US" w:eastAsia="zh-CN"/>
          <w14:textFill>
            <w14:solidFill>
              <w14:schemeClr w14:val="tx1"/>
            </w14:solidFill>
          </w14:textFill>
        </w:rPr>
        <w:t xml:space="preserve"> </w:t>
      </w:r>
    </w:p>
    <w:p w14:paraId="253F613D">
      <w:pPr>
        <w:snapToGrid w:val="0"/>
        <w:spacing w:line="500" w:lineRule="atLeast"/>
        <w:ind w:firstLine="420" w:firstLineChars="200"/>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2.5最高限价：</w:t>
      </w:r>
      <w:bookmarkEnd w:id="18"/>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36.35</w:t>
      </w:r>
      <w:r>
        <w:rPr>
          <w:rFonts w:hint="eastAsia" w:asciiTheme="minorEastAsia" w:hAnsiTheme="minorEastAsia" w:cstheme="minorEastAsia"/>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万元</w:t>
      </w:r>
      <w:r>
        <w:rPr>
          <w:rFonts w:hint="eastAsia" w:asciiTheme="minorEastAsia" w:hAnsiTheme="minorEastAsia" w:eastAsiaTheme="minorEastAsia" w:cstheme="minorEastAsia"/>
          <w:color w:val="000000" w:themeColor="text1"/>
          <w:u w:val="single"/>
          <w:lang w:val="en-US" w:eastAsia="zh-CN"/>
          <w14:textFill>
            <w14:solidFill>
              <w14:schemeClr w14:val="tx1"/>
            </w14:solidFill>
          </w14:textFill>
        </w:rPr>
        <w:t xml:space="preserve"> </w:t>
      </w:r>
    </w:p>
    <w:p w14:paraId="6E80371D">
      <w:pPr>
        <w:snapToGrid w:val="0"/>
        <w:spacing w:line="500" w:lineRule="atLeast"/>
        <w:ind w:firstLine="420" w:firstLineChars="200"/>
        <w:rPr>
          <w:rFonts w:hint="eastAsia" w:asciiTheme="minorEastAsia" w:hAnsiTheme="minorEastAsia" w:eastAsiaTheme="minorEastAsia" w:cstheme="minorEastAsia"/>
          <w:szCs w:val="21"/>
          <w:highlight w:val="none"/>
          <w:u w:val="single"/>
          <w:lang w:val="en-US" w:eastAsia="zh-CN"/>
        </w:rPr>
      </w:pPr>
      <w:r>
        <w:rPr>
          <w:rFonts w:hint="eastAsia" w:asciiTheme="minorEastAsia" w:hAnsiTheme="minorEastAsia" w:eastAsiaTheme="minorEastAsia" w:cstheme="minorEastAsia"/>
          <w:szCs w:val="22"/>
          <w:highlight w:val="none"/>
        </w:rPr>
        <w:t>2.6 计划交货期：</w:t>
      </w:r>
      <w:r>
        <w:rPr>
          <w:rFonts w:hint="eastAsia" w:asciiTheme="minorEastAsia" w:hAnsiTheme="minorEastAsia" w:cstheme="minorEastAsia"/>
          <w:szCs w:val="22"/>
          <w:highlight w:val="none"/>
          <w:u w:val="single"/>
          <w:lang w:val="en-US" w:eastAsia="zh-CN"/>
        </w:rPr>
        <w:t>24个月，自</w:t>
      </w:r>
      <w:r>
        <w:rPr>
          <w:rFonts w:hint="eastAsia" w:asciiTheme="minorEastAsia" w:hAnsiTheme="minorEastAsia" w:eastAsiaTheme="minorEastAsia" w:cstheme="minorEastAsia"/>
          <w:szCs w:val="21"/>
          <w:highlight w:val="none"/>
          <w:u w:val="single"/>
        </w:rPr>
        <w:t>合同签订之日</w:t>
      </w:r>
      <w:r>
        <w:rPr>
          <w:rFonts w:hint="eastAsia" w:asciiTheme="minorEastAsia" w:hAnsiTheme="minorEastAsia" w:cstheme="minorEastAsia"/>
          <w:szCs w:val="21"/>
          <w:highlight w:val="none"/>
          <w:u w:val="single"/>
          <w:lang w:eastAsia="zh-CN"/>
        </w:rPr>
        <w:t>起计算</w:t>
      </w:r>
    </w:p>
    <w:p w14:paraId="0EF18196">
      <w:pPr>
        <w:pStyle w:val="3"/>
        <w:numPr>
          <w:ilvl w:val="0"/>
          <w:numId w:val="0"/>
        </w:numPr>
        <w:snapToGrid w:val="0"/>
        <w:spacing w:before="120" w:after="120" w:line="560" w:lineRule="exact"/>
        <w:ind w:left="420"/>
        <w:rPr>
          <w:rFonts w:hint="eastAsia" w:asciiTheme="minorEastAsia" w:hAnsiTheme="minorEastAsia" w:eastAsiaTheme="minorEastAsia" w:cstheme="minorEastAsia"/>
          <w:bCs w:val="0"/>
          <w:sz w:val="22"/>
          <w:szCs w:val="15"/>
        </w:rPr>
      </w:pPr>
      <w:bookmarkStart w:id="19" w:name="_Toc29516_WPSOffice_Level2"/>
      <w:bookmarkStart w:id="20" w:name="_Toc6388"/>
      <w:bookmarkStart w:id="21" w:name="_Toc31673_WPSOffice_Level2"/>
      <w:bookmarkStart w:id="22" w:name="_Toc525632587"/>
      <w:bookmarkStart w:id="23" w:name="_Toc1622_WPSOffice_Level2"/>
      <w:bookmarkStart w:id="24" w:name="_Toc3714"/>
      <w:bookmarkStart w:id="25" w:name="_Toc22379_WPSOffice_Level2"/>
      <w:r>
        <w:rPr>
          <w:rFonts w:hint="eastAsia" w:asciiTheme="minorEastAsia" w:hAnsiTheme="minorEastAsia" w:eastAsiaTheme="minorEastAsia" w:cstheme="minorEastAsia"/>
          <w:b/>
          <w:bCs/>
          <w:sz w:val="21"/>
          <w:szCs w:val="22"/>
        </w:rPr>
        <w:t>3.</w:t>
      </w:r>
      <w:r>
        <w:rPr>
          <w:rFonts w:hint="eastAsia" w:asciiTheme="minorEastAsia" w:hAnsiTheme="minorEastAsia" w:eastAsiaTheme="minorEastAsia" w:cstheme="minorEastAsia"/>
          <w:b/>
          <w:bCs/>
          <w:szCs w:val="21"/>
        </w:rPr>
        <w:t xml:space="preserve"> </w:t>
      </w:r>
      <w:r>
        <w:rPr>
          <w:rFonts w:hint="eastAsia" w:asciiTheme="minorEastAsia" w:hAnsiTheme="minorEastAsia" w:cstheme="minorEastAsia"/>
          <w:bCs w:val="0"/>
          <w:sz w:val="22"/>
          <w:szCs w:val="15"/>
          <w:lang w:eastAsia="zh-CN"/>
        </w:rPr>
        <w:t>响应人</w:t>
      </w:r>
      <w:r>
        <w:rPr>
          <w:rFonts w:hint="eastAsia" w:asciiTheme="minorEastAsia" w:hAnsiTheme="minorEastAsia" w:eastAsiaTheme="minorEastAsia" w:cstheme="minorEastAsia"/>
          <w:bCs w:val="0"/>
          <w:sz w:val="22"/>
          <w:szCs w:val="15"/>
        </w:rPr>
        <w:t>资格条件</w:t>
      </w:r>
      <w:bookmarkEnd w:id="19"/>
      <w:bookmarkEnd w:id="20"/>
      <w:bookmarkEnd w:id="21"/>
      <w:bookmarkEnd w:id="22"/>
      <w:bookmarkEnd w:id="23"/>
      <w:bookmarkEnd w:id="24"/>
      <w:bookmarkEnd w:id="25"/>
      <w:r>
        <w:rPr>
          <w:rFonts w:hint="eastAsia" w:asciiTheme="minorEastAsia" w:hAnsiTheme="minorEastAsia" w:eastAsiaTheme="minorEastAsia" w:cstheme="minorEastAsia"/>
          <w:bCs w:val="0"/>
          <w:sz w:val="22"/>
          <w:szCs w:val="15"/>
        </w:rPr>
        <w:tab/>
      </w:r>
    </w:p>
    <w:p w14:paraId="48DEB52E">
      <w:pPr>
        <w:keepNext w:val="0"/>
        <w:keepLines w:val="0"/>
        <w:pageBreakBefore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bookmarkStart w:id="26" w:name="_Toc1994"/>
      <w:bookmarkStart w:id="27" w:name="_Toc2996_WPSOffice_Level2"/>
      <w:bookmarkStart w:id="28" w:name="_Toc4751"/>
      <w:bookmarkStart w:id="29" w:name="_Toc29452_WPSOffice_Level2"/>
      <w:bookmarkStart w:id="30" w:name="_Toc525632588"/>
      <w:bookmarkStart w:id="31" w:name="_Toc4109_WPSOffice_Level2"/>
      <w:bookmarkStart w:id="32" w:name="_Toc25666_WPSOffice_Level2"/>
      <w:r>
        <w:rPr>
          <w:rFonts w:hint="eastAsia" w:asciiTheme="minorEastAsia" w:hAnsiTheme="minorEastAsia" w:eastAsiaTheme="minorEastAsia" w:cstheme="minorEastAsia"/>
          <w:szCs w:val="22"/>
        </w:rPr>
        <w:t>3.1 本次采购要求</w:t>
      </w:r>
      <w:r>
        <w:rPr>
          <w:rFonts w:hint="eastAsia" w:asciiTheme="minorEastAsia" w:hAnsiTheme="minorEastAsia" w:cstheme="minorEastAsia"/>
          <w:szCs w:val="22"/>
          <w:lang w:eastAsia="zh-CN"/>
        </w:rPr>
        <w:t>响应人</w:t>
      </w:r>
      <w:r>
        <w:rPr>
          <w:rFonts w:hint="eastAsia" w:asciiTheme="minorEastAsia" w:hAnsiTheme="minorEastAsia" w:eastAsiaTheme="minorEastAsia" w:cstheme="minorEastAsia"/>
          <w:szCs w:val="22"/>
        </w:rPr>
        <w:t>须同时具备：</w:t>
      </w:r>
    </w:p>
    <w:p w14:paraId="56336D0B">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（1）资质最低要求：</w:t>
      </w:r>
    </w:p>
    <w:p w14:paraId="403888D7">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cstheme="minorEastAsia"/>
          <w:color w:val="000000" w:themeColor="text1"/>
          <w:szCs w:val="22"/>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14:textFill>
            <w14:solidFill>
              <w14:schemeClr w14:val="tx1"/>
            </w14:solidFill>
          </w14:textFill>
        </w:rPr>
        <w:t>应具备独立法人资格，</w:t>
      </w:r>
      <w:r>
        <w:rPr>
          <w:rFonts w:hint="eastAsia" w:asciiTheme="minorEastAsia" w:hAnsiTheme="minorEastAsia" w:cstheme="minorEastAsia"/>
          <w:color w:val="000000" w:themeColor="text1"/>
          <w:szCs w:val="22"/>
          <w:lang w:eastAsia="zh-CN"/>
          <w14:textFill>
            <w14:solidFill>
              <w14:schemeClr w14:val="tx1"/>
            </w14:solidFill>
          </w14:textFill>
        </w:rPr>
        <w:t>具有有效的统一社会信用代码或</w:t>
      </w:r>
      <w:r>
        <w:rPr>
          <w:rFonts w:hint="eastAsia" w:asciiTheme="minorEastAsia" w:hAnsiTheme="minorEastAsia" w:eastAsiaTheme="minorEastAsia" w:cstheme="minorEastAsia"/>
          <w:color w:val="000000" w:themeColor="text1"/>
          <w:szCs w:val="22"/>
          <w14:textFill>
            <w14:solidFill>
              <w14:schemeClr w14:val="tx1"/>
            </w14:solidFill>
          </w14:textFill>
        </w:rPr>
        <w:t>营业执照</w:t>
      </w:r>
      <w:r>
        <w:rPr>
          <w:rFonts w:hint="eastAsia" w:asciiTheme="minorEastAsia" w:hAnsiTheme="minorEastAsia" w:cstheme="minorEastAsia"/>
          <w:color w:val="000000" w:themeColor="text1"/>
          <w:szCs w:val="22"/>
          <w:lang w:eastAsia="zh-CN"/>
          <w14:textFill>
            <w14:solidFill>
              <w14:schemeClr w14:val="tx1"/>
            </w14:solidFill>
          </w14:textFill>
        </w:rPr>
        <w:t>（具有本项目办公设备或办公设备的经营范围）</w:t>
      </w:r>
      <w:r>
        <w:rPr>
          <w:rFonts w:hint="eastAsia" w:asciiTheme="minorEastAsia" w:hAnsiTheme="minorEastAsia" w:eastAsiaTheme="minorEastAsia" w:cstheme="minorEastAsia"/>
          <w:color w:val="000000" w:themeColor="text1"/>
          <w:szCs w:val="22"/>
          <w14:textFill>
            <w14:solidFill>
              <w14:schemeClr w14:val="tx1"/>
            </w14:solidFill>
          </w14:textFill>
        </w:rPr>
        <w:t>；</w:t>
      </w:r>
    </w:p>
    <w:p w14:paraId="336CDA87">
      <w:pPr>
        <w:keepNext w:val="0"/>
        <w:keepLines w:val="0"/>
        <w:pageBreakBefore w:val="0"/>
        <w:widowControl/>
        <w:shd w:val="clear" w:color="auto" w:fill="FFFFFF"/>
        <w:kinsoku/>
        <w:wordWrap/>
        <w:overflowPunct/>
        <w:topLinePunct w:val="0"/>
        <w:autoSpaceDE/>
        <w:autoSpaceDN/>
        <w:bidi w:val="0"/>
        <w:adjustRightInd/>
        <w:spacing w:beforeAutospacing="0" w:afterAutospacing="0" w:line="500" w:lineRule="exact"/>
        <w:ind w:firstLine="420"/>
        <w:jc w:val="left"/>
        <w:textAlignment w:val="auto"/>
        <w:rPr>
          <w:rFonts w:hint="eastAsia" w:asciiTheme="minorEastAsia" w:hAnsiTheme="minorEastAsia" w:eastAsiaTheme="minorEastAsia" w:cstheme="minorEastAsia"/>
          <w:color w:val="000000" w:themeColor="text1"/>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2"/>
          <w:lang w:val="en-US" w:eastAsia="zh-CN" w:bidi="ar-SA"/>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shd w:val="clear" w:color="auto" w:fill="FFFFFF"/>
          <w:lang w:val="en-US" w:eastAsia="zh-CN" w:bidi="ar-SA"/>
          <w14:textFill>
            <w14:solidFill>
              <w14:schemeClr w14:val="tx1"/>
            </w14:solidFill>
          </w14:textFill>
        </w:rPr>
        <w:t>业绩最低要求：</w:t>
      </w:r>
    </w:p>
    <w:p w14:paraId="37E50801">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pPr>
      <w:r>
        <w:rPr>
          <w:rFonts w:hint="eastAsia" w:asciiTheme="minorEastAsia" w:hAnsiTheme="minorEastAsia" w:cstheme="minorEastAsia"/>
          <w:color w:val="000000" w:themeColor="text1"/>
          <w:szCs w:val="22"/>
          <w:highlight w:val="none"/>
          <w:lang w:eastAsia="zh-CN"/>
          <w14:textFill>
            <w14:solidFill>
              <w14:schemeClr w14:val="tx1"/>
            </w14:solidFill>
          </w14:textFill>
        </w:rPr>
        <w:t>根据</w:t>
      </w:r>
      <w:r>
        <w:rPr>
          <w:rFonts w:hint="eastAsia" w:asciiTheme="minorEastAsia" w:hAnsiTheme="minorEastAsia" w:eastAsiaTheme="minorEastAsia" w:cstheme="minorEastAsia"/>
          <w:color w:val="000000" w:themeColor="text1"/>
          <w14:textFill>
            <w14:solidFill>
              <w14:schemeClr w14:val="tx1"/>
            </w14:solidFill>
          </w14:textFill>
        </w:rPr>
        <w:t>响应文件存第三章“评审办法”</w:t>
      </w:r>
      <w:r>
        <w:rPr>
          <w:rFonts w:hint="eastAsia" w:asciiTheme="minorEastAsia" w:hAnsiTheme="minorEastAsia" w:cstheme="minorEastAsia"/>
          <w:color w:val="000000" w:themeColor="text1"/>
          <w:lang w:eastAsia="zh-CN"/>
          <w14:textFill>
            <w14:solidFill>
              <w14:schemeClr w14:val="tx1"/>
            </w14:solidFill>
          </w14:textFill>
        </w:rPr>
        <w:t>中业绩评分标准，结合企业实际情况提供业绩材料</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p>
    <w:p w14:paraId="68CB66A0">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（3）信誉要求最低要求：</w:t>
      </w:r>
    </w:p>
    <w:p w14:paraId="742DD1F7">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①未被责令停业，暂扣或吊销执照，或吊销资质证书；</w:t>
      </w:r>
    </w:p>
    <w:p w14:paraId="02AE0226">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2"/>
        </w:rPr>
        <w:t>②未进入清算程序，或被宣告破产，或其他丧失履约能力的情形；</w:t>
      </w:r>
    </w:p>
    <w:p w14:paraId="035968B5">
      <w:pPr>
        <w:keepNext w:val="0"/>
        <w:keepLines w:val="0"/>
        <w:pageBreakBefore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③在国家企业信用信息公示系统（http://www.gsxt.gov.cn）中未被列入严重违法失信企业名单；</w:t>
      </w:r>
    </w:p>
    <w:p w14:paraId="78B9B93A">
      <w:pPr>
        <w:keepNext w:val="0"/>
        <w:keepLines w:val="0"/>
        <w:pageBreakBefore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④在“信用中国”网站（http://www.creditchina.gov.cn）中未被列入失信被执行人名单；</w:t>
      </w:r>
    </w:p>
    <w:p w14:paraId="1C2BF93F">
      <w:pPr>
        <w:keepNext w:val="0"/>
        <w:keepLines w:val="0"/>
        <w:pageBreakBefore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⑤在近三年内（自响应文件递交截止之日向前追溯3年）</w:t>
      </w:r>
      <w:r>
        <w:rPr>
          <w:rFonts w:hint="eastAsia" w:asciiTheme="minorEastAsia" w:hAnsiTheme="minorEastAsia" w:cstheme="minorEastAsia"/>
          <w:szCs w:val="22"/>
          <w:lang w:eastAsia="zh-CN"/>
        </w:rPr>
        <w:t>响应人</w:t>
      </w:r>
      <w:r>
        <w:rPr>
          <w:rFonts w:hint="eastAsia" w:asciiTheme="minorEastAsia" w:hAnsiTheme="minorEastAsia" w:eastAsiaTheme="minorEastAsia" w:cstheme="minorEastAsia"/>
          <w:szCs w:val="22"/>
        </w:rPr>
        <w:t>或其法定代表人未有行贿犯罪行为；</w:t>
      </w:r>
    </w:p>
    <w:p w14:paraId="63148A6A">
      <w:pPr>
        <w:pStyle w:val="16"/>
        <w:keepNext w:val="0"/>
        <w:keepLines w:val="0"/>
        <w:pageBreakBefore w:val="0"/>
        <w:kinsoku/>
        <w:wordWrap/>
        <w:overflowPunct/>
        <w:topLinePunct w:val="0"/>
        <w:autoSpaceDE/>
        <w:autoSpaceDN/>
        <w:bidi w:val="0"/>
        <w:adjustRightInd/>
        <w:spacing w:after="0" w:line="500" w:lineRule="exact"/>
        <w:ind w:left="0" w:leftChars="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shd w:val="clear" w:color="auto" w:fill="FFFFFF"/>
        </w:rPr>
        <w:t>⑥其他要求：没有法律法规规定的其他违规情形。</w:t>
      </w:r>
    </w:p>
    <w:p w14:paraId="793848E8">
      <w:pPr>
        <w:keepNext w:val="0"/>
        <w:keepLines w:val="0"/>
        <w:pageBreakBefore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 w:val="18"/>
          <w:szCs w:val="21"/>
        </w:rPr>
      </w:pPr>
      <w:r>
        <w:rPr>
          <w:rFonts w:hint="eastAsia" w:asciiTheme="minorEastAsia" w:hAnsiTheme="minorEastAsia" w:eastAsiaTheme="minorEastAsia" w:cstheme="minorEastAsia"/>
          <w:szCs w:val="22"/>
        </w:rPr>
        <w:t>3.2 联合体：本次采购不接受联合体报价。</w:t>
      </w:r>
    </w:p>
    <w:p w14:paraId="33C5FFCD">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zCs w:val="22"/>
        </w:rPr>
        <w:t>3.3 单位负责人为同一人或者存在控股、管理关系的不同单位，不得同时参加同一合同包报价，否则相关响应文件均无效。</w:t>
      </w:r>
    </w:p>
    <w:bookmarkEnd w:id="26"/>
    <w:bookmarkEnd w:id="27"/>
    <w:bookmarkEnd w:id="28"/>
    <w:bookmarkEnd w:id="29"/>
    <w:bookmarkEnd w:id="30"/>
    <w:bookmarkEnd w:id="31"/>
    <w:bookmarkEnd w:id="32"/>
    <w:p w14:paraId="5014BC7A">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val="0"/>
          <w:bCs w:val="0"/>
          <w:strike w:val="0"/>
          <w:dstrike w:val="0"/>
          <w:color w:val="000000" w:themeColor="text1"/>
          <w:kern w:val="2"/>
          <w:sz w:val="21"/>
          <w:szCs w:val="21"/>
          <w:lang w:val="en-US" w:eastAsia="zh-CN" w:bidi="ar-SA"/>
          <w14:textFill>
            <w14:solidFill>
              <w14:schemeClr w14:val="tx1"/>
            </w14:solidFill>
          </w14:textFill>
        </w:rPr>
      </w:pPr>
      <w:r>
        <w:rPr>
          <w:rFonts w:hint="eastAsia" w:asciiTheme="minorEastAsia" w:hAnsiTheme="minorEastAsia" w:cstheme="minorEastAsia"/>
          <w:b/>
          <w:bCs w:val="0"/>
          <w:kern w:val="2"/>
          <w:sz w:val="22"/>
          <w:szCs w:val="15"/>
          <w:lang w:val="en-US" w:eastAsia="zh-CN" w:bidi="ar-SA"/>
        </w:rPr>
        <w:t>4.</w:t>
      </w:r>
      <w:r>
        <w:rPr>
          <w:rFonts w:hint="eastAsia" w:asciiTheme="minorEastAsia" w:hAnsiTheme="minorEastAsia" w:eastAsiaTheme="minorEastAsia" w:cstheme="minorEastAsia"/>
          <w:b/>
          <w:bCs w:val="0"/>
          <w:kern w:val="2"/>
          <w:sz w:val="22"/>
          <w:szCs w:val="15"/>
          <w:lang w:val="en-US" w:eastAsia="zh-CN" w:bidi="ar-SA"/>
        </w:rPr>
        <w:t>询比文件的获取</w:t>
      </w:r>
      <w:bookmarkStart w:id="33" w:name="_Toc525632589"/>
      <w:bookmarkStart w:id="34" w:name="_Toc726"/>
    </w:p>
    <w:p w14:paraId="2F61914F">
      <w:pPr>
        <w:keepNext/>
        <w:keepLines/>
        <w:pageBreakBefore w:val="0"/>
        <w:widowControl w:val="0"/>
        <w:numPr>
          <w:ilvl w:val="0"/>
          <w:numId w:val="0"/>
        </w:numPr>
        <w:kinsoku/>
        <w:wordWrap/>
        <w:overflowPunct/>
        <w:topLinePunct w:val="0"/>
        <w:autoSpaceDE/>
        <w:autoSpaceDN/>
        <w:bidi w:val="0"/>
        <w:adjustRightInd/>
        <w:snapToGrid w:val="0"/>
        <w:spacing w:line="500" w:lineRule="exact"/>
        <w:ind w:firstLine="420" w:firstLineChars="200"/>
        <w:textAlignment w:val="auto"/>
        <w:outlineLvl w:val="9"/>
        <w:rPr>
          <w:rFonts w:hint="eastAsia" w:asciiTheme="minorEastAsia" w:hAnsiTheme="minorEastAsia" w:eastAsiaTheme="minorEastAsia" w:cstheme="minorEastAsia"/>
          <w:b w:val="0"/>
          <w:bCs w:val="0"/>
          <w:strike w:val="0"/>
          <w:dstrike w:val="0"/>
          <w:color w:val="auto"/>
          <w:kern w:val="2"/>
          <w:sz w:val="21"/>
          <w:szCs w:val="21"/>
          <w:highlight w:val="green"/>
          <w:lang w:val="en-US" w:eastAsia="zh-CN" w:bidi="ar-SA"/>
        </w:rPr>
      </w:pPr>
      <w:r>
        <w:rPr>
          <w:rFonts w:hint="eastAsia" w:asciiTheme="minorEastAsia" w:hAnsiTheme="minorEastAsia" w:cstheme="minorEastAsia"/>
          <w:b w:val="0"/>
          <w:bCs w:val="0"/>
          <w:strike w:val="0"/>
          <w:dstrike w:val="0"/>
          <w:color w:val="auto"/>
          <w:kern w:val="2"/>
          <w:sz w:val="21"/>
          <w:szCs w:val="21"/>
          <w:highlight w:val="none"/>
          <w:lang w:val="en-US" w:eastAsia="zh-CN" w:bidi="ar-SA"/>
        </w:rPr>
        <w:t>响应人</w:t>
      </w:r>
      <w:r>
        <w:rPr>
          <w:rFonts w:hint="eastAsia" w:asciiTheme="minorEastAsia" w:hAnsiTheme="minorEastAsia" w:eastAsiaTheme="minorEastAsia" w:cstheme="minorEastAsia"/>
          <w:b w:val="0"/>
          <w:bCs w:val="0"/>
          <w:strike w:val="0"/>
          <w:dstrike w:val="0"/>
          <w:color w:val="auto"/>
          <w:kern w:val="2"/>
          <w:sz w:val="21"/>
          <w:szCs w:val="21"/>
          <w:highlight w:val="none"/>
          <w:lang w:val="en-US" w:eastAsia="zh-CN" w:bidi="ar-SA"/>
        </w:rPr>
        <w:t>应在递交响应文件的截止时间前登录安徽交运集团网站（http://www.ahjyjt.com.cn/），选择所参加的合同包，自行下载询比文件及相关资料。</w:t>
      </w:r>
    </w:p>
    <w:p w14:paraId="7E2635B6">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bCs w:val="0"/>
          <w:kern w:val="2"/>
          <w:sz w:val="22"/>
          <w:szCs w:val="15"/>
          <w:lang w:val="en-US" w:eastAsia="zh-CN" w:bidi="ar-SA"/>
        </w:rPr>
      </w:pPr>
      <w:r>
        <w:rPr>
          <w:rFonts w:hint="eastAsia" w:asciiTheme="minorEastAsia" w:hAnsiTheme="minorEastAsia" w:cstheme="minorEastAsia"/>
          <w:b/>
          <w:bCs w:val="0"/>
          <w:kern w:val="2"/>
          <w:sz w:val="22"/>
          <w:szCs w:val="15"/>
          <w:lang w:val="en-US" w:eastAsia="zh-CN" w:bidi="ar-SA"/>
        </w:rPr>
        <w:t>5.</w:t>
      </w:r>
      <w:r>
        <w:rPr>
          <w:rFonts w:hint="eastAsia" w:asciiTheme="minorEastAsia" w:hAnsiTheme="minorEastAsia" w:eastAsiaTheme="minorEastAsia" w:cstheme="minorEastAsia"/>
          <w:b/>
          <w:bCs w:val="0"/>
          <w:kern w:val="2"/>
          <w:sz w:val="22"/>
          <w:szCs w:val="15"/>
          <w:lang w:val="en-US" w:eastAsia="zh-CN" w:bidi="ar-SA"/>
        </w:rPr>
        <w:t>响应文件的递交</w:t>
      </w:r>
      <w:bookmarkEnd w:id="33"/>
      <w:bookmarkEnd w:id="34"/>
    </w:p>
    <w:p w14:paraId="707BD54A">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响应文件递交的截止时间为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202</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年</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月</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 xml:space="preserve">19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10</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时</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00</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分，</w:t>
      </w:r>
      <w:r>
        <w:rPr>
          <w:rFonts w:hint="eastAsia" w:asciiTheme="minorEastAsia" w:hAnsiTheme="minorEastAsia" w:cstheme="minorEastAsia"/>
          <w:color w:val="000000" w:themeColor="text1"/>
          <w:szCs w:val="22"/>
          <w:highlight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的法定代表人或其授权代理人应于截止时间前将响应文件递交至</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合肥市胜利路35号，交通饭店三楼汽车销售有限公司</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（地点）。</w:t>
      </w:r>
    </w:p>
    <w:p w14:paraId="276D9C84">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bookmarkStart w:id="35" w:name="_Toc525632591"/>
      <w:bookmarkStart w:id="36" w:name="_Toc22719"/>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6.</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响应文件启封</w:t>
      </w:r>
    </w:p>
    <w:p w14:paraId="306FF64E">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响应文件的递交截止时间到后，采购人将于</w:t>
      </w:r>
      <w:r>
        <w:rPr>
          <w:rFonts w:hint="eastAsia" w:asciiTheme="minorEastAsia" w:hAnsiTheme="minorEastAsia" w:eastAsiaTheme="minorEastAsia" w:cstheme="minorEastAsia"/>
          <w:color w:val="000000" w:themeColor="text1"/>
          <w:szCs w:val="22"/>
          <w:u w:val="single"/>
          <w14:textFill>
            <w14:solidFill>
              <w14:schemeClr w14:val="tx1"/>
            </w14:solidFill>
          </w14:textFill>
        </w:rPr>
        <w:t>交通饭店三楼会议室</w:t>
      </w:r>
      <w:r>
        <w:rPr>
          <w:rFonts w:hint="eastAsia" w:asciiTheme="minorEastAsia" w:hAnsiTheme="minorEastAsia" w:eastAsiaTheme="minorEastAsia" w:cstheme="minorEastAsia"/>
          <w:color w:val="000000" w:themeColor="text1"/>
          <w:szCs w:val="22"/>
          <w14:textFill>
            <w14:solidFill>
              <w14:schemeClr w14:val="tx1"/>
            </w14:solidFill>
          </w14:textFill>
        </w:rPr>
        <w:t>（地点）组织进行响应文件的启封。</w:t>
      </w:r>
      <w:r>
        <w:rPr>
          <w:rFonts w:hint="eastAsia" w:asciiTheme="minorEastAsia" w:hAnsiTheme="minorEastAsia" w:cstheme="minorEastAsia"/>
          <w:color w:val="000000" w:themeColor="text1"/>
          <w:szCs w:val="22"/>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14:textFill>
            <w14:solidFill>
              <w14:schemeClr w14:val="tx1"/>
            </w14:solidFill>
          </w14:textFill>
        </w:rPr>
        <w:t>的法定代表人或授权代理人应携带本人身份证、授权代理人应携带授权委托书准时参加启封会议。</w:t>
      </w:r>
    </w:p>
    <w:p w14:paraId="369F48F1">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7.</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响应保证金</w:t>
      </w:r>
    </w:p>
    <w:p w14:paraId="18D1B4D0">
      <w:pPr>
        <w:pStyle w:val="5"/>
        <w:keepNext w:val="0"/>
        <w:keepLines w:val="0"/>
        <w:pageBreakBefore w:val="0"/>
        <w:widowControl w:val="0"/>
        <w:kinsoku/>
        <w:wordWrap/>
        <w:overflowPunct/>
        <w:topLinePunct w:val="0"/>
        <w:autoSpaceDE/>
        <w:autoSpaceDN/>
        <w:bidi w:val="0"/>
        <w:adjustRightInd/>
        <w:spacing w:after="0" w:line="50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本项目无响应保证金，需发响应报名表进行报名。</w:t>
      </w:r>
    </w:p>
    <w:p w14:paraId="36B0F11F">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202</w:t>
      </w:r>
      <w:r>
        <w:rPr>
          <w:rFonts w:hint="eastAsia" w:asciiTheme="minorEastAsia" w:hAnsiTheme="minorEastAsia" w:cstheme="minorEastAsia"/>
          <w:color w:val="000000" w:themeColor="text1"/>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cstheme="minorEastAsia"/>
          <w:color w:val="000000" w:themeColor="text1"/>
          <w:highlight w:val="none"/>
          <w:u w:val="singl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cstheme="minorEastAsia"/>
          <w:color w:val="000000" w:themeColor="text1"/>
          <w:highlight w:val="none"/>
          <w:u w:val="single"/>
          <w:lang w:val="en-US" w:eastAsia="zh-CN"/>
          <w14:textFill>
            <w14:solidFill>
              <w14:schemeClr w14:val="tx1"/>
            </w14:solidFill>
          </w14:textFill>
        </w:rPr>
        <w:t xml:space="preserve">16 </w:t>
      </w:r>
      <w:r>
        <w:rPr>
          <w:rFonts w:hint="eastAsia" w:asciiTheme="minorEastAsia" w:hAnsiTheme="minorEastAsia" w:eastAsiaTheme="minorEastAsia" w:cstheme="minorEastAsia"/>
          <w:color w:val="000000" w:themeColor="text1"/>
          <w:highlight w:val="none"/>
          <w14:textFill>
            <w14:solidFill>
              <w14:schemeClr w14:val="tx1"/>
            </w14:solidFill>
          </w14:textFill>
        </w:rPr>
        <w:t>日 15 ：00前，将响应报名表发送</w:t>
      </w:r>
      <w:r>
        <w:rPr>
          <w:rFonts w:hint="eastAsia" w:asciiTheme="minorEastAsia" w:hAnsiTheme="minorEastAsia" w:eastAsiaTheme="minorEastAsia" w:cstheme="minorEastAsia"/>
          <w:color w:val="auto"/>
          <w:highlight w:val="none"/>
        </w:rPr>
        <w:t>至</w:t>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"mailto:ahjyxs@163.com" </w:instrText>
      </w:r>
      <w:r>
        <w:rPr>
          <w:rFonts w:hint="eastAsia" w:asciiTheme="minorEastAsia" w:hAnsiTheme="minorEastAsia" w:eastAsiaTheme="minorEastAsia" w:cstheme="minorEastAsia"/>
          <w:color w:val="auto"/>
          <w:highlight w:val="none"/>
        </w:rPr>
        <w:fldChar w:fldCharType="separate"/>
      </w:r>
      <w:r>
        <w:rPr>
          <w:rStyle w:val="23"/>
          <w:rFonts w:hint="eastAsia" w:asciiTheme="minorEastAsia" w:hAnsiTheme="minorEastAsia" w:eastAsiaTheme="minorEastAsia" w:cstheme="minorEastAsia"/>
          <w:color w:val="auto"/>
          <w:szCs w:val="22"/>
          <w:highlight w:val="none"/>
        </w:rPr>
        <w:t>ahjyxs@163.com</w:t>
      </w:r>
      <w:r>
        <w:rPr>
          <w:rStyle w:val="23"/>
          <w:rFonts w:hint="eastAsia" w:asciiTheme="minorEastAsia" w:hAnsiTheme="minorEastAsia" w:eastAsiaTheme="minorEastAsia" w:cstheme="minorEastAsia"/>
          <w:color w:val="auto"/>
          <w:szCs w:val="22"/>
          <w:highlight w:val="none"/>
        </w:rPr>
        <w:fldChar w:fldCharType="end"/>
      </w:r>
      <w:r>
        <w:rPr>
          <w:rFonts w:hint="eastAsia" w:asciiTheme="minorEastAsia" w:hAnsiTheme="minorEastAsia" w:eastAsiaTheme="minorEastAsia" w:cstheme="minorEastAsia"/>
          <w:color w:val="auto"/>
          <w:szCs w:val="22"/>
          <w:highlight w:val="none"/>
        </w:rPr>
        <w:t>进行确认报名。</w:t>
      </w:r>
    </w:p>
    <w:p w14:paraId="6570BDE7">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bCs w:val="0"/>
          <w:kern w:val="2"/>
          <w:sz w:val="22"/>
          <w:szCs w:val="15"/>
          <w:lang w:val="en-US" w:eastAsia="zh-CN" w:bidi="ar-SA"/>
        </w:rPr>
      </w:pPr>
      <w:r>
        <w:rPr>
          <w:rFonts w:hint="eastAsia" w:asciiTheme="minorEastAsia" w:hAnsiTheme="minorEastAsia" w:cstheme="minorEastAsia"/>
          <w:b/>
          <w:bCs w:val="0"/>
          <w:kern w:val="2"/>
          <w:sz w:val="22"/>
          <w:szCs w:val="15"/>
          <w:lang w:val="en-US" w:eastAsia="zh-CN" w:bidi="ar-SA"/>
        </w:rPr>
        <w:t>8.</w:t>
      </w:r>
      <w:r>
        <w:rPr>
          <w:rFonts w:hint="eastAsia" w:asciiTheme="minorEastAsia" w:hAnsiTheme="minorEastAsia" w:eastAsiaTheme="minorEastAsia" w:cstheme="minorEastAsia"/>
          <w:b/>
          <w:bCs w:val="0"/>
          <w:kern w:val="2"/>
          <w:sz w:val="22"/>
          <w:szCs w:val="15"/>
          <w:lang w:val="en-US" w:eastAsia="zh-CN" w:bidi="ar-SA"/>
        </w:rPr>
        <w:t>发布公告的媒介</w:t>
      </w:r>
    </w:p>
    <w:p w14:paraId="43F4F974">
      <w:pPr>
        <w:snapToGrid w:val="0"/>
        <w:spacing w:line="560" w:lineRule="exact"/>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szCs w:val="22"/>
        </w:rPr>
        <w:t>本次采购公告在安徽交运集团网站（</w:t>
      </w:r>
      <w:r>
        <w:rPr>
          <w:rFonts w:hint="eastAsia" w:asciiTheme="minorEastAsia" w:hAnsiTheme="minorEastAsia" w:eastAsiaTheme="minorEastAsia" w:cstheme="minorEastAsia"/>
          <w:szCs w:val="21"/>
        </w:rPr>
        <w:t>http://www.ahjyjt.com.cn/</w:t>
      </w:r>
      <w:r>
        <w:rPr>
          <w:rFonts w:hint="eastAsia" w:asciiTheme="minorEastAsia" w:hAnsiTheme="minorEastAsia" w:eastAsiaTheme="minorEastAsia" w:cstheme="minorEastAsia"/>
          <w:szCs w:val="22"/>
        </w:rPr>
        <w:t>）上发布。</w:t>
      </w:r>
    </w:p>
    <w:bookmarkEnd w:id="35"/>
    <w:bookmarkEnd w:id="36"/>
    <w:p w14:paraId="1A468BCE">
      <w:pPr>
        <w:keepNext/>
        <w:keepLines/>
        <w:widowControl w:val="0"/>
        <w:numPr>
          <w:ilvl w:val="0"/>
          <w:numId w:val="0"/>
        </w:numPr>
        <w:snapToGrid w:val="0"/>
        <w:spacing w:before="120" w:after="120" w:line="560" w:lineRule="exact"/>
        <w:ind w:left="420" w:leftChars="0"/>
        <w:jc w:val="both"/>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bookmarkStart w:id="37" w:name="_Toc8501"/>
      <w:bookmarkStart w:id="38" w:name="_Toc26829"/>
      <w:bookmarkStart w:id="39" w:name="_Toc20572_WPSOffice_Level2"/>
      <w:bookmarkStart w:id="40" w:name="_Toc525632592"/>
      <w:bookmarkStart w:id="41" w:name="_Toc28571_WPSOffice_Level2"/>
      <w:bookmarkStart w:id="42" w:name="_Toc321_WPSOffice_Level2"/>
      <w:bookmarkStart w:id="43" w:name="_Toc14943_WPSOffice_Level2"/>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9.</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采购人联系方式</w:t>
      </w:r>
      <w:bookmarkEnd w:id="37"/>
      <w:bookmarkEnd w:id="38"/>
      <w:bookmarkEnd w:id="39"/>
      <w:bookmarkEnd w:id="40"/>
      <w:bookmarkEnd w:id="41"/>
      <w:bookmarkEnd w:id="42"/>
      <w:bookmarkEnd w:id="43"/>
    </w:p>
    <w:p w14:paraId="28FAF36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color w:val="000000" w:themeColor="text1"/>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采购人：</w:t>
      </w:r>
      <w:r>
        <w:rPr>
          <w:rFonts w:hint="eastAsia" w:asciiTheme="minorEastAsia" w:hAnsiTheme="minorEastAsia" w:eastAsiaTheme="minorEastAsia" w:cstheme="minorEastAsia"/>
          <w:color w:val="000000" w:themeColor="text1"/>
          <w:szCs w:val="22"/>
          <w:u w:val="single"/>
          <w14:textFill>
            <w14:solidFill>
              <w14:schemeClr w14:val="tx1"/>
            </w14:solidFill>
          </w14:textFill>
        </w:rPr>
        <w:t>安徽交运集团汽车销售有限公司</w:t>
      </w:r>
      <w:r>
        <w:rPr>
          <w:rFonts w:hint="eastAsia" w:asciiTheme="minorEastAsia" w:hAnsiTheme="minorEastAsia" w:cstheme="minorEastAsia"/>
          <w:color w:val="000000" w:themeColor="text1"/>
          <w:szCs w:val="22"/>
          <w:u w:val="single"/>
          <w:lang w:val="en-US" w:eastAsia="zh-CN"/>
          <w14:textFill>
            <w14:solidFill>
              <w14:schemeClr w14:val="tx1"/>
            </w14:solidFill>
          </w14:textFill>
        </w:rPr>
        <w:t xml:space="preserve"> </w:t>
      </w:r>
      <w:bookmarkStart w:id="148" w:name="_GoBack"/>
      <w:bookmarkEnd w:id="148"/>
    </w:p>
    <w:p w14:paraId="1C26C7B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color w:val="000000" w:themeColor="text1"/>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地</w:t>
      </w:r>
      <w:r>
        <w:rPr>
          <w:rFonts w:hint="eastAsia" w:asciiTheme="minorEastAsia" w:hAnsiTheme="minorEastAsia" w:eastAsiaTheme="minorEastAsia" w:cstheme="minorEastAsia"/>
          <w:color w:val="000000" w:themeColor="text1"/>
          <w:szCs w:val="2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14:textFill>
            <w14:solidFill>
              <w14:schemeClr w14:val="tx1"/>
            </w14:solidFill>
          </w14:textFill>
        </w:rPr>
        <w:t>址：</w:t>
      </w:r>
      <w:r>
        <w:rPr>
          <w:rFonts w:hint="eastAsia" w:asciiTheme="minorEastAsia" w:hAnsiTheme="minorEastAsia" w:eastAsiaTheme="minorEastAsia" w:cstheme="minorEastAsia"/>
          <w:color w:val="000000" w:themeColor="text1"/>
          <w:szCs w:val="22"/>
          <w:u w:val="single"/>
          <w14:textFill>
            <w14:solidFill>
              <w14:schemeClr w14:val="tx1"/>
            </w14:solidFill>
          </w14:textFill>
        </w:rPr>
        <w:t>合肥市胜利路35号交通饭店</w:t>
      </w:r>
      <w:r>
        <w:rPr>
          <w:rFonts w:hint="eastAsia" w:asciiTheme="minorEastAsia" w:hAnsiTheme="minorEastAsia" w:cstheme="minorEastAsia"/>
          <w:color w:val="000000" w:themeColor="text1"/>
          <w:szCs w:val="22"/>
          <w:u w:val="single"/>
          <w:lang w:val="en-US" w:eastAsia="zh-CN"/>
          <w14:textFill>
            <w14:solidFill>
              <w14:schemeClr w14:val="tx1"/>
            </w14:solidFill>
          </w14:textFill>
        </w:rPr>
        <w:t xml:space="preserve"> </w:t>
      </w:r>
    </w:p>
    <w:p w14:paraId="5547CBA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邮政编码：</w:t>
      </w:r>
      <w:r>
        <w:rPr>
          <w:rFonts w:hint="eastAsia" w:asciiTheme="minorEastAsia" w:hAnsiTheme="minorEastAsia" w:eastAsiaTheme="minorEastAsia" w:cstheme="minorEastAsia"/>
          <w:color w:val="000000" w:themeColor="text1"/>
          <w:szCs w:val="22"/>
          <w:u w:val="single"/>
          <w14:textFill>
            <w14:solidFill>
              <w14:schemeClr w14:val="tx1"/>
            </w14:solidFill>
          </w14:textFill>
        </w:rPr>
        <w:t>230011</w:t>
      </w:r>
    </w:p>
    <w:p w14:paraId="1F059C2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color w:val="auto"/>
          <w:szCs w:val="22"/>
          <w:u w:val="single"/>
          <w:lang w:val="en-US" w:eastAsia="zh-CN"/>
        </w:rPr>
      </w:pPr>
      <w:r>
        <w:rPr>
          <w:rFonts w:hint="eastAsia" w:asciiTheme="minorEastAsia" w:hAnsiTheme="minorEastAsia" w:eastAsiaTheme="minorEastAsia" w:cstheme="minorEastAsia"/>
          <w:color w:val="000000" w:themeColor="text1"/>
          <w:szCs w:val="22"/>
          <w14:textFill>
            <w14:solidFill>
              <w14:schemeClr w14:val="tx1"/>
            </w14:solidFill>
          </w14:textFill>
        </w:rPr>
        <w:t>联</w:t>
      </w:r>
      <w:r>
        <w:rPr>
          <w:rFonts w:hint="eastAsia" w:asciiTheme="minorEastAsia" w:hAnsiTheme="minorEastAsia" w:eastAsiaTheme="minorEastAsia" w:cstheme="minorEastAsia"/>
          <w:color w:val="auto"/>
          <w:szCs w:val="22"/>
        </w:rPr>
        <w:t>系人：</w:t>
      </w:r>
      <w:r>
        <w:rPr>
          <w:rFonts w:hint="eastAsia" w:asciiTheme="minorEastAsia" w:hAnsiTheme="minorEastAsia" w:cstheme="minorEastAsia"/>
          <w:color w:val="auto"/>
          <w:szCs w:val="22"/>
          <w:lang w:eastAsia="zh-CN"/>
        </w:rPr>
        <w:t>李工</w:t>
      </w:r>
    </w:p>
    <w:p w14:paraId="119F20B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Theme="minorEastAsia" w:hAnsiTheme="minorEastAsia" w:eastAsiaTheme="minorEastAsia" w:cstheme="minorEastAsia"/>
          <w:color w:val="auto"/>
          <w:szCs w:val="22"/>
          <w:u w:val="single"/>
          <w:lang w:val="en-US" w:eastAsia="zh-CN"/>
        </w:rPr>
      </w:pPr>
      <w:r>
        <w:rPr>
          <w:rFonts w:hint="eastAsia" w:asciiTheme="minorEastAsia" w:hAnsiTheme="minorEastAsia" w:eastAsiaTheme="minorEastAsia" w:cstheme="minorEastAsia"/>
          <w:color w:val="auto"/>
          <w:szCs w:val="22"/>
        </w:rPr>
        <w:t>电话：</w:t>
      </w:r>
      <w:r>
        <w:rPr>
          <w:rFonts w:hint="eastAsia" w:asciiTheme="minorEastAsia" w:hAnsiTheme="minorEastAsia" w:eastAsiaTheme="minorEastAsia" w:cstheme="minorEastAsia"/>
          <w:color w:val="auto"/>
          <w:szCs w:val="22"/>
          <w:u w:val="single"/>
          <w:lang w:val="en-US" w:eastAsia="zh-CN"/>
        </w:rPr>
        <w:t xml:space="preserve"> </w:t>
      </w:r>
      <w:r>
        <w:rPr>
          <w:rFonts w:hint="eastAsia" w:asciiTheme="minorEastAsia" w:hAnsiTheme="minorEastAsia" w:cstheme="minorEastAsia"/>
          <w:color w:val="auto"/>
          <w:szCs w:val="22"/>
          <w:u w:val="single"/>
          <w:lang w:val="en-US" w:eastAsia="zh-CN"/>
        </w:rPr>
        <w:t>0551-65151315</w:t>
      </w:r>
    </w:p>
    <w:p w14:paraId="0CF7112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color w:val="000000" w:themeColor="text1"/>
          <w:szCs w:val="22"/>
          <w:u w:val="single"/>
          <w14:textFill>
            <w14:solidFill>
              <w14:schemeClr w14:val="tx1"/>
            </w14:solidFill>
          </w14:textFill>
        </w:rPr>
      </w:pPr>
      <w:r>
        <w:rPr>
          <w:rFonts w:hint="eastAsia" w:asciiTheme="minorEastAsia" w:hAnsiTheme="minorEastAsia" w:eastAsiaTheme="minorEastAsia" w:cstheme="minorEastAsia"/>
          <w:color w:val="000000" w:themeColor="text1"/>
          <w:szCs w:val="22"/>
          <w:u w:val="none"/>
          <w14:textFill>
            <w14:solidFill>
              <w14:schemeClr w14:val="tx1"/>
            </w14:solidFill>
          </w14:textFill>
        </w:rPr>
        <w:t>电子邮箱：</w:t>
      </w:r>
      <w:r>
        <w:rPr>
          <w:rFonts w:hint="eastAsia" w:asciiTheme="minorEastAsia" w:hAnsiTheme="minorEastAsia" w:eastAsiaTheme="minorEastAsia" w:cstheme="minorEastAsia"/>
          <w:color w:val="000000" w:themeColor="text1"/>
          <w:szCs w:val="22"/>
          <w:u w:val="single"/>
          <w14:textFill>
            <w14:solidFill>
              <w14:schemeClr w14:val="tx1"/>
            </w14:solidFill>
          </w14:textFill>
        </w:rPr>
        <w:t>ahjyxs@163.com</w:t>
      </w:r>
    </w:p>
    <w:p w14:paraId="668BD96E">
      <w:pPr>
        <w:widowControl w:val="0"/>
        <w:autoSpaceDE w:val="0"/>
        <w:autoSpaceDN w:val="0"/>
        <w:jc w:val="center"/>
        <w:rPr>
          <w:rFonts w:hint="eastAsia" w:asciiTheme="minorEastAsia" w:hAnsiTheme="minorEastAsia" w:eastAsiaTheme="minorEastAsia" w:cstheme="minorEastAsia"/>
          <w:color w:val="000000" w:themeColor="text1"/>
          <w:sz w:val="21"/>
          <w:szCs w:val="22"/>
          <w:lang w:val="en-US" w:eastAsia="zh-CN" w:bidi="ar-SA"/>
          <w14:textFill>
            <w14:solidFill>
              <w14:schemeClr w14:val="tx1"/>
            </w14:solidFill>
          </w14:textFill>
        </w:rPr>
      </w:pPr>
    </w:p>
    <w:p w14:paraId="3E5B33DD">
      <w:pPr>
        <w:widowControl w:val="0"/>
        <w:autoSpaceDE w:val="0"/>
        <w:autoSpaceDN w:val="0"/>
        <w:jc w:val="cente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2"/>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 xml:space="preserve">    </w:t>
      </w:r>
    </w:p>
    <w:p w14:paraId="3DC21D41">
      <w:pPr>
        <w:widowControl w:val="0"/>
        <w:autoSpaceDE w:val="0"/>
        <w:autoSpaceDN w:val="0"/>
        <w:jc w:val="cente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pPr>
    </w:p>
    <w:p w14:paraId="20D44F91">
      <w:pPr>
        <w:widowControl w:val="0"/>
        <w:autoSpaceDE w:val="0"/>
        <w:autoSpaceDN w:val="0"/>
        <w:jc w:val="right"/>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 xml:space="preserve"> </w:t>
      </w:r>
    </w:p>
    <w:p w14:paraId="7C74680B">
      <w:pPr>
        <w:widowControl w:val="0"/>
        <w:autoSpaceDE w:val="0"/>
        <w:autoSpaceDN w:val="0"/>
        <w:jc w:val="right"/>
        <w:rPr>
          <w:rFonts w:hint="eastAsia" w:asciiTheme="minorEastAsia" w:hAnsiTheme="minorEastAsia" w:eastAsiaTheme="minorEastAsia" w:cstheme="minorEastAsia"/>
          <w:color w:val="000000" w:themeColor="text1"/>
          <w:sz w:val="24"/>
          <w:szCs w:val="28"/>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202</w:t>
      </w:r>
      <w:r>
        <w:rPr>
          <w:rFonts w:hint="eastAsia" w:asciiTheme="minorEastAsia" w:hAnsiTheme="minorEastAsia" w:cstheme="minorEastAsia"/>
          <w:color w:val="000000" w:themeColor="text1"/>
          <w:sz w:val="21"/>
          <w:szCs w:val="22"/>
          <w:highlight w:val="none"/>
          <w:lang w:val="en-US" w:eastAsia="zh-CN" w:bidi="ar-SA"/>
          <w14:textFill>
            <w14:solidFill>
              <w14:schemeClr w14:val="tx1"/>
            </w14:solidFill>
          </w14:textFill>
        </w:rPr>
        <w:t xml:space="preserve">6 </w:t>
      </w: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年</w:t>
      </w:r>
      <w:r>
        <w:rPr>
          <w:rFonts w:hint="eastAsia" w:asciiTheme="minorEastAsia" w:hAnsiTheme="minorEastAsia" w:cstheme="minorEastAsia"/>
          <w:color w:val="000000" w:themeColor="text1"/>
          <w:sz w:val="21"/>
          <w:szCs w:val="22"/>
          <w:highlight w:val="none"/>
          <w:lang w:val="en-US" w:eastAsia="zh-CN" w:bidi="ar-SA"/>
          <w14:textFill>
            <w14:solidFill>
              <w14:schemeClr w14:val="tx1"/>
            </w14:solidFill>
          </w14:textFill>
        </w:rPr>
        <w:t xml:space="preserve"> 10 </w:t>
      </w: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月</w:t>
      </w:r>
      <w:r>
        <w:rPr>
          <w:rFonts w:hint="eastAsia" w:asciiTheme="minorEastAsia" w:hAnsiTheme="minorEastAsia" w:cstheme="minorEastAsia"/>
          <w:color w:val="000000" w:themeColor="text1"/>
          <w:sz w:val="21"/>
          <w:szCs w:val="22"/>
          <w:highlight w:val="none"/>
          <w:lang w:val="en-US" w:eastAsia="zh-CN" w:bidi="ar-SA"/>
          <w14:textFill>
            <w14:solidFill>
              <w14:schemeClr w14:val="tx1"/>
            </w14:solidFill>
          </w14:textFill>
        </w:rPr>
        <w:t xml:space="preserve"> 10 </w:t>
      </w: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日</w:t>
      </w:r>
    </w:p>
    <w:p w14:paraId="280A724E">
      <w:pPr>
        <w:rPr>
          <w:rFonts w:hint="eastAsia" w:ascii="Times New Roman" w:hAnsi="Times New Roman" w:eastAsia="宋体" w:cs="Times New Roman"/>
          <w:color w:val="000000" w:themeColor="text1"/>
          <w:highlight w:val="none"/>
          <w:lang w:val="en-US" w:eastAsia="zh-CN"/>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p>
    <w:p w14:paraId="0CFFC07C">
      <w:pPr>
        <w:widowControl/>
        <w:jc w:val="cente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响 应 报 名 表</w:t>
      </w:r>
    </w:p>
    <w:p w14:paraId="03A84963">
      <w:pPr>
        <w:pStyle w:val="5"/>
        <w:rPr>
          <w:rFonts w:hint="eastAsia" w:asciiTheme="minorEastAsia" w:hAnsiTheme="minorEastAsia" w:eastAsiaTheme="minorEastAsia" w:cstheme="minorEastAsia"/>
        </w:rPr>
      </w:pPr>
    </w:p>
    <w:p w14:paraId="4432DD77">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报名日期：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              评审时间：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tbl>
      <w:tblPr>
        <w:tblStyle w:val="17"/>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1D6C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46F13102">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项目名称</w:t>
            </w:r>
          </w:p>
        </w:tc>
        <w:tc>
          <w:tcPr>
            <w:tcW w:w="8259" w:type="dxa"/>
            <w:gridSpan w:val="3"/>
            <w:vAlign w:val="center"/>
          </w:tcPr>
          <w:p w14:paraId="51CB52BA">
            <w:pPr>
              <w:snapToGrid w:val="0"/>
              <w:spacing w:line="380" w:lineRule="exact"/>
              <w:jc w:val="center"/>
              <w:rPr>
                <w:rFonts w:hint="eastAsia" w:asciiTheme="minorEastAsia" w:hAnsiTheme="minorEastAsia" w:eastAsiaTheme="minorEastAsia" w:cstheme="minorEastAsia"/>
                <w:bCs/>
                <w:szCs w:val="21"/>
              </w:rPr>
            </w:pPr>
          </w:p>
        </w:tc>
      </w:tr>
      <w:tr w14:paraId="6210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540E5369">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cstheme="minorEastAsia"/>
                <w:bCs/>
                <w:szCs w:val="21"/>
                <w:lang w:eastAsia="zh-CN"/>
              </w:rPr>
              <w:t>响应人</w:t>
            </w:r>
            <w:r>
              <w:rPr>
                <w:rFonts w:hint="eastAsia" w:asciiTheme="minorEastAsia" w:hAnsiTheme="minorEastAsia" w:eastAsiaTheme="minorEastAsia" w:cstheme="minorEastAsia"/>
                <w:bCs/>
                <w:szCs w:val="21"/>
              </w:rPr>
              <w:t>名称</w:t>
            </w:r>
          </w:p>
          <w:p w14:paraId="004D5A42">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（与公章一致）</w:t>
            </w:r>
          </w:p>
        </w:tc>
        <w:tc>
          <w:tcPr>
            <w:tcW w:w="8259" w:type="dxa"/>
            <w:gridSpan w:val="3"/>
            <w:vAlign w:val="center"/>
          </w:tcPr>
          <w:p w14:paraId="33B5D122">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加盖公章</w:t>
            </w:r>
          </w:p>
        </w:tc>
      </w:tr>
      <w:tr w14:paraId="4B62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7AFD837F">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cstheme="minorEastAsia"/>
                <w:bCs/>
                <w:szCs w:val="21"/>
                <w:lang w:eastAsia="zh-CN"/>
              </w:rPr>
              <w:t>响应人</w:t>
            </w:r>
            <w:r>
              <w:rPr>
                <w:rFonts w:hint="eastAsia" w:asciiTheme="minorEastAsia" w:hAnsiTheme="minorEastAsia" w:eastAsiaTheme="minorEastAsia" w:cstheme="minorEastAsia"/>
                <w:bCs/>
                <w:szCs w:val="21"/>
              </w:rPr>
              <w:t>地址</w:t>
            </w:r>
          </w:p>
        </w:tc>
        <w:tc>
          <w:tcPr>
            <w:tcW w:w="8259" w:type="dxa"/>
            <w:gridSpan w:val="3"/>
            <w:vAlign w:val="center"/>
          </w:tcPr>
          <w:p w14:paraId="294D10F7">
            <w:pPr>
              <w:spacing w:line="360" w:lineRule="exact"/>
              <w:rPr>
                <w:rFonts w:hint="eastAsia" w:asciiTheme="minorEastAsia" w:hAnsiTheme="minorEastAsia" w:eastAsiaTheme="minorEastAsia" w:cstheme="minorEastAsia"/>
                <w:bCs/>
                <w:szCs w:val="21"/>
              </w:rPr>
            </w:pPr>
          </w:p>
        </w:tc>
      </w:tr>
      <w:tr w14:paraId="35C6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8487AE1">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法定代表人</w:t>
            </w:r>
          </w:p>
        </w:tc>
        <w:tc>
          <w:tcPr>
            <w:tcW w:w="3396" w:type="dxa"/>
            <w:vAlign w:val="center"/>
          </w:tcPr>
          <w:p w14:paraId="580EB852">
            <w:pPr>
              <w:spacing w:line="360" w:lineRule="exact"/>
              <w:rPr>
                <w:rFonts w:hint="eastAsia" w:asciiTheme="minorEastAsia" w:hAnsiTheme="minorEastAsia" w:eastAsiaTheme="minorEastAsia" w:cstheme="minorEastAsia"/>
                <w:bCs/>
                <w:szCs w:val="21"/>
              </w:rPr>
            </w:pPr>
          </w:p>
        </w:tc>
        <w:tc>
          <w:tcPr>
            <w:tcW w:w="1506" w:type="dxa"/>
            <w:vAlign w:val="center"/>
          </w:tcPr>
          <w:p w14:paraId="1914CFB4">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联系电话</w:t>
            </w:r>
          </w:p>
        </w:tc>
        <w:tc>
          <w:tcPr>
            <w:tcW w:w="3357" w:type="dxa"/>
            <w:vAlign w:val="center"/>
          </w:tcPr>
          <w:p w14:paraId="5E1D0FF1">
            <w:pPr>
              <w:spacing w:line="360" w:lineRule="exact"/>
              <w:rPr>
                <w:rFonts w:hint="eastAsia" w:asciiTheme="minorEastAsia" w:hAnsiTheme="minorEastAsia" w:eastAsiaTheme="minorEastAsia" w:cstheme="minorEastAsia"/>
                <w:bCs/>
                <w:szCs w:val="21"/>
              </w:rPr>
            </w:pPr>
          </w:p>
        </w:tc>
      </w:tr>
      <w:tr w14:paraId="1766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4FD09C6D">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投标负责人</w:t>
            </w:r>
          </w:p>
        </w:tc>
        <w:tc>
          <w:tcPr>
            <w:tcW w:w="3396" w:type="dxa"/>
            <w:vAlign w:val="center"/>
          </w:tcPr>
          <w:p w14:paraId="5F2882E9">
            <w:pPr>
              <w:spacing w:line="360" w:lineRule="exact"/>
              <w:rPr>
                <w:rFonts w:hint="eastAsia" w:asciiTheme="minorEastAsia" w:hAnsiTheme="minorEastAsia" w:eastAsiaTheme="minorEastAsia" w:cstheme="minorEastAsia"/>
                <w:bCs/>
                <w:szCs w:val="21"/>
              </w:rPr>
            </w:pPr>
          </w:p>
        </w:tc>
        <w:tc>
          <w:tcPr>
            <w:tcW w:w="1506" w:type="dxa"/>
            <w:vAlign w:val="center"/>
          </w:tcPr>
          <w:p w14:paraId="6CF46B9E">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投标负责人</w:t>
            </w:r>
          </w:p>
          <w:p w14:paraId="072D7D22">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手机号</w:t>
            </w:r>
          </w:p>
        </w:tc>
        <w:tc>
          <w:tcPr>
            <w:tcW w:w="3357" w:type="dxa"/>
            <w:vAlign w:val="center"/>
          </w:tcPr>
          <w:p w14:paraId="172AD497">
            <w:pPr>
              <w:spacing w:line="360" w:lineRule="exact"/>
              <w:rPr>
                <w:rFonts w:hint="eastAsia" w:asciiTheme="minorEastAsia" w:hAnsiTheme="minorEastAsia" w:eastAsiaTheme="minorEastAsia" w:cstheme="minorEastAsia"/>
                <w:bCs/>
                <w:szCs w:val="21"/>
              </w:rPr>
            </w:pPr>
          </w:p>
        </w:tc>
      </w:tr>
      <w:tr w14:paraId="17FC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5320EE5A">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电子邮箱</w:t>
            </w:r>
          </w:p>
        </w:tc>
        <w:tc>
          <w:tcPr>
            <w:tcW w:w="3396" w:type="dxa"/>
            <w:vAlign w:val="center"/>
          </w:tcPr>
          <w:p w14:paraId="1A274E24">
            <w:pPr>
              <w:spacing w:line="360" w:lineRule="exact"/>
              <w:rPr>
                <w:rFonts w:hint="eastAsia" w:asciiTheme="minorEastAsia" w:hAnsiTheme="minorEastAsia" w:eastAsiaTheme="minorEastAsia" w:cstheme="minorEastAsia"/>
                <w:bCs/>
                <w:szCs w:val="21"/>
              </w:rPr>
            </w:pPr>
          </w:p>
        </w:tc>
        <w:tc>
          <w:tcPr>
            <w:tcW w:w="1506" w:type="dxa"/>
            <w:vAlign w:val="center"/>
          </w:tcPr>
          <w:p w14:paraId="03087092">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公司传真</w:t>
            </w:r>
          </w:p>
        </w:tc>
        <w:tc>
          <w:tcPr>
            <w:tcW w:w="3357" w:type="dxa"/>
            <w:vAlign w:val="center"/>
          </w:tcPr>
          <w:p w14:paraId="79682CD6">
            <w:pPr>
              <w:spacing w:line="360" w:lineRule="exact"/>
              <w:rPr>
                <w:rFonts w:hint="eastAsia" w:asciiTheme="minorEastAsia" w:hAnsiTheme="minorEastAsia" w:eastAsiaTheme="minorEastAsia" w:cstheme="minorEastAsia"/>
                <w:bCs/>
                <w:szCs w:val="21"/>
              </w:rPr>
            </w:pPr>
          </w:p>
        </w:tc>
      </w:tr>
      <w:tr w14:paraId="2F94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108281BF">
            <w:pPr>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是否符合本项目的资质要求</w:t>
            </w:r>
          </w:p>
          <w:p w14:paraId="271C7624">
            <w:pPr>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注：填写“是”或“否”。</w:t>
            </w:r>
          </w:p>
        </w:tc>
        <w:tc>
          <w:tcPr>
            <w:tcW w:w="4863" w:type="dxa"/>
            <w:gridSpan w:val="2"/>
            <w:vAlign w:val="center"/>
          </w:tcPr>
          <w:p w14:paraId="171BDDB2">
            <w:pPr>
              <w:spacing w:line="360" w:lineRule="exact"/>
              <w:jc w:val="center"/>
              <w:rPr>
                <w:rFonts w:hint="eastAsia" w:asciiTheme="minorEastAsia" w:hAnsiTheme="minorEastAsia" w:eastAsiaTheme="minorEastAsia" w:cstheme="minorEastAsia"/>
                <w:bCs/>
                <w:szCs w:val="21"/>
              </w:rPr>
            </w:pPr>
          </w:p>
        </w:tc>
      </w:tr>
      <w:tr w14:paraId="597E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62DEF7D0">
            <w:pPr>
              <w:spacing w:line="360" w:lineRule="exact"/>
              <w:rPr>
                <w:rFonts w:hint="eastAsia" w:asciiTheme="minorEastAsia" w:hAnsiTheme="minorEastAsia" w:eastAsiaTheme="minorEastAsia" w:cstheme="minorEastAsia"/>
                <w:bCs/>
                <w:szCs w:val="21"/>
              </w:rPr>
            </w:pPr>
            <w:r>
              <w:rPr>
                <w:rFonts w:hint="eastAsia" w:asciiTheme="minorEastAsia" w:hAnsiTheme="minorEastAsia" w:cstheme="minorEastAsia"/>
                <w:bCs/>
                <w:szCs w:val="21"/>
                <w:lang w:eastAsia="zh-CN"/>
              </w:rPr>
              <w:t>响应人</w:t>
            </w:r>
            <w:r>
              <w:rPr>
                <w:rFonts w:hint="eastAsia" w:asciiTheme="minorEastAsia" w:hAnsiTheme="minorEastAsia" w:eastAsiaTheme="minorEastAsia" w:cstheme="minorEastAsia"/>
                <w:bCs/>
                <w:szCs w:val="21"/>
              </w:rPr>
              <w:t>参与包组情况</w:t>
            </w:r>
          </w:p>
          <w:p w14:paraId="06554B0F">
            <w:pPr>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注：根据招标文件包号填写。</w:t>
            </w:r>
          </w:p>
        </w:tc>
        <w:tc>
          <w:tcPr>
            <w:tcW w:w="4863" w:type="dxa"/>
            <w:gridSpan w:val="2"/>
            <w:vAlign w:val="center"/>
          </w:tcPr>
          <w:p w14:paraId="3B6203E9">
            <w:pPr>
              <w:spacing w:line="360" w:lineRule="exact"/>
              <w:jc w:val="center"/>
              <w:rPr>
                <w:rFonts w:hint="eastAsia" w:asciiTheme="minorEastAsia" w:hAnsiTheme="minorEastAsia" w:eastAsiaTheme="minorEastAsia" w:cstheme="minorEastAsia"/>
                <w:bCs/>
                <w:szCs w:val="21"/>
              </w:rPr>
            </w:pPr>
          </w:p>
        </w:tc>
      </w:tr>
      <w:tr w14:paraId="182F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01E59169">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备注</w:t>
            </w:r>
          </w:p>
        </w:tc>
        <w:tc>
          <w:tcPr>
            <w:tcW w:w="8867" w:type="dxa"/>
            <w:gridSpan w:val="4"/>
            <w:vAlign w:val="center"/>
          </w:tcPr>
          <w:p w14:paraId="75BE9DFB">
            <w:pPr>
              <w:spacing w:line="360" w:lineRule="exact"/>
              <w:jc w:val="left"/>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szCs w:val="21"/>
              </w:rPr>
              <w:t>1、所有获取文件的</w:t>
            </w:r>
            <w:r>
              <w:rPr>
                <w:rFonts w:hint="eastAsia" w:asciiTheme="minorEastAsia" w:hAnsiTheme="minorEastAsia" w:cstheme="minorEastAsia"/>
                <w:bCs/>
                <w:szCs w:val="21"/>
                <w:lang w:eastAsia="zh-CN"/>
              </w:rPr>
              <w:t>响应人</w:t>
            </w:r>
            <w:r>
              <w:rPr>
                <w:rFonts w:hint="eastAsia" w:asciiTheme="minorEastAsia" w:hAnsiTheme="minorEastAsia" w:eastAsiaTheme="minorEastAsia" w:cstheme="minorEastAsia"/>
                <w:bCs/>
                <w:szCs w:val="21"/>
              </w:rPr>
              <w:t>，若有意参投本项目，须同时提供以下资料并发送至邮箱</w:t>
            </w:r>
            <w:r>
              <w:rPr>
                <w:rFonts w:hint="eastAsia" w:asciiTheme="minorEastAsia" w:hAnsiTheme="minorEastAsia" w:eastAsiaTheme="minorEastAsia" w:cstheme="minorEastAsia"/>
                <w:color w:val="000000" w:themeColor="text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highlight w:val="none"/>
                <w14:textFill>
                  <w14:solidFill>
                    <w14:schemeClr w14:val="tx1"/>
                  </w14:solidFill>
                </w14:textFill>
              </w:rPr>
              <w:instrText xml:space="preserve"> HYPERLINK "mailto:ahjyxs@163.com" </w:instrText>
            </w:r>
            <w:r>
              <w:rPr>
                <w:rFonts w:hint="eastAsia" w:asciiTheme="minorEastAsia" w:hAnsiTheme="minorEastAsia" w:eastAsiaTheme="minorEastAsia" w:cstheme="minorEastAsia"/>
                <w:color w:val="000000" w:themeColor="text1"/>
                <w:highlight w:val="none"/>
                <w14:textFill>
                  <w14:solidFill>
                    <w14:schemeClr w14:val="tx1"/>
                  </w14:solidFill>
                </w14:textFill>
              </w:rPr>
              <w:fldChar w:fldCharType="separate"/>
            </w:r>
            <w:r>
              <w:rPr>
                <w:rStyle w:val="23"/>
                <w:rFonts w:hint="eastAsia" w:asciiTheme="minorEastAsia" w:hAnsiTheme="minorEastAsia" w:eastAsiaTheme="minorEastAsia" w:cstheme="minorEastAsia"/>
                <w:color w:val="000000" w:themeColor="text1"/>
                <w:szCs w:val="21"/>
                <w:highlight w:val="none"/>
                <w14:textFill>
                  <w14:solidFill>
                    <w14:schemeClr w14:val="tx1"/>
                  </w14:solidFill>
                </w14:textFill>
              </w:rPr>
              <w:t>ahjyxs@163.com</w:t>
            </w:r>
            <w:r>
              <w:rPr>
                <w:rStyle w:val="23"/>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w:t>
            </w:r>
          </w:p>
          <w:p w14:paraId="5A8D8E27">
            <w:pPr>
              <w:spacing w:line="360" w:lineRule="exact"/>
              <w:jc w:val="left"/>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①已填写完整的《响应报名表》；</w:t>
            </w:r>
          </w:p>
          <w:p w14:paraId="3DEBBE38">
            <w:pPr>
              <w:spacing w:line="360" w:lineRule="exact"/>
              <w:jc w:val="left"/>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②营业执照复印件并加盖公章。</w:t>
            </w:r>
          </w:p>
          <w:p w14:paraId="64A6C1E7">
            <w:pPr>
              <w:numPr>
                <w:ilvl w:val="0"/>
                <w:numId w:val="3"/>
              </w:numPr>
              <w:spacing w:line="360" w:lineRule="exact"/>
              <w:jc w:val="left"/>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报名单位须与投标单位名称一致，否则报名无效。</w:t>
            </w:r>
          </w:p>
          <w:p w14:paraId="38AB14C2">
            <w:pPr>
              <w:numPr>
                <w:ilvl w:val="0"/>
                <w:numId w:val="3"/>
              </w:numPr>
              <w:spacing w:line="360" w:lineRule="exact"/>
              <w:jc w:val="left"/>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报名单位须在询比文件要求的报名截止时间前报名（以</w:t>
            </w:r>
            <w:r>
              <w:rPr>
                <w:rFonts w:hint="eastAsia" w:asciiTheme="minorEastAsia" w:hAnsiTheme="minorEastAsia" w:cstheme="minorEastAsia"/>
                <w:bCs/>
                <w:color w:val="000000" w:themeColor="text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收到邮件时间为准），否则报名无效。</w:t>
            </w:r>
          </w:p>
          <w:p w14:paraId="7697F0D1">
            <w:pPr>
              <w:pStyle w:val="5"/>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4、</w:t>
            </w:r>
            <w:r>
              <w:rPr>
                <w:rFonts w:hint="eastAsia" w:asciiTheme="minorEastAsia" w:hAnsiTheme="minorEastAsia" w:cstheme="minorEastAsia"/>
                <w:bCs/>
                <w:color w:val="000000" w:themeColor="text1"/>
                <w:szCs w:val="21"/>
                <w:highlight w:val="none"/>
                <w:lang w:eastAsia="zh-CN"/>
                <w14:textFill>
                  <w14:solidFill>
                    <w14:schemeClr w14:val="tx1"/>
                  </w14:solidFill>
                </w14:textFill>
              </w:rPr>
              <w:t>响应人</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在提交响应报名表后</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2A6E4D3D">
      <w:pPr>
        <w:spacing w:line="560" w:lineRule="exact"/>
        <w:rPr>
          <w:rFonts w:ascii="宋体" w:hAnsi="宋体" w:eastAsia="宋体" w:cs="宋体"/>
          <w:sz w:val="24"/>
        </w:rPr>
      </w:pPr>
    </w:p>
    <w:p w14:paraId="61470407">
      <w:pPr>
        <w:pStyle w:val="25"/>
        <w:jc w:val="center"/>
        <w:rPr>
          <w:rFonts w:hint="default" w:ascii="Times New Roman" w:hAnsi="Times New Roman"/>
          <w:color w:val="auto"/>
          <w:sz w:val="21"/>
          <w:szCs w:val="22"/>
        </w:rPr>
      </w:pPr>
    </w:p>
    <w:p w14:paraId="542083D3">
      <w:pPr>
        <w:pStyle w:val="25"/>
        <w:jc w:val="center"/>
        <w:rPr>
          <w:rFonts w:ascii="Times New Roman" w:hAnsi="Times New Roman"/>
          <w:color w:val="auto"/>
          <w:sz w:val="21"/>
          <w:szCs w:val="22"/>
        </w:rPr>
      </w:pPr>
      <w:r>
        <w:rPr>
          <w:rFonts w:ascii="Times New Roman" w:hAnsi="Times New Roman"/>
          <w:color w:val="auto"/>
          <w:sz w:val="21"/>
          <w:szCs w:val="22"/>
        </w:rPr>
        <w:t xml:space="preserve">                 </w:t>
      </w:r>
    </w:p>
    <w:p w14:paraId="5A4C6F72">
      <w:pPr>
        <w:pStyle w:val="25"/>
        <w:jc w:val="center"/>
        <w:rPr>
          <w:rFonts w:ascii="Times New Roman" w:hAnsi="Times New Roman"/>
          <w:color w:val="auto"/>
          <w:sz w:val="21"/>
          <w:szCs w:val="22"/>
        </w:rPr>
      </w:pPr>
    </w:p>
    <w:p w14:paraId="3F376CAC">
      <w:pPr>
        <w:pStyle w:val="25"/>
        <w:jc w:val="center"/>
        <w:rPr>
          <w:rFonts w:ascii="Times New Roman" w:hAnsi="Times New Roman"/>
          <w:color w:val="auto"/>
          <w:sz w:val="21"/>
          <w:szCs w:val="22"/>
        </w:rPr>
      </w:pPr>
    </w:p>
    <w:p w14:paraId="6559B2A1">
      <w:pPr>
        <w:pStyle w:val="25"/>
        <w:jc w:val="center"/>
        <w:rPr>
          <w:rFonts w:ascii="Times New Roman" w:hAnsi="Times New Roman"/>
          <w:color w:val="auto"/>
          <w:sz w:val="21"/>
          <w:szCs w:val="22"/>
        </w:rPr>
      </w:pPr>
    </w:p>
    <w:p w14:paraId="3E14ACC5">
      <w:pPr>
        <w:pStyle w:val="25"/>
        <w:jc w:val="center"/>
        <w:rPr>
          <w:rFonts w:ascii="Times New Roman" w:hAnsi="Times New Roman"/>
          <w:color w:val="auto"/>
          <w:sz w:val="21"/>
          <w:szCs w:val="22"/>
          <w:highlight w:val="none"/>
        </w:rPr>
      </w:pPr>
    </w:p>
    <w:p w14:paraId="740E68EE">
      <w:pPr>
        <w:widowControl/>
        <w:spacing w:line="300" w:lineRule="atLeast"/>
        <w:ind w:firstLine="480"/>
        <w:jc w:val="center"/>
        <w:rPr>
          <w:rFonts w:hint="eastAsia" w:asciiTheme="minorEastAsia" w:hAnsiTheme="minorEastAsia" w:eastAsiaTheme="minorEastAsia" w:cstheme="minorEastAsia"/>
          <w:b/>
          <w:bCs/>
          <w:color w:val="000000"/>
          <w:kern w:val="0"/>
          <w:sz w:val="24"/>
          <w:highlight w:val="none"/>
        </w:rPr>
      </w:pPr>
    </w:p>
    <w:p w14:paraId="21C77C17">
      <w:pPr>
        <w:widowControl/>
        <w:spacing w:line="300" w:lineRule="atLeast"/>
        <w:ind w:firstLine="480"/>
        <w:jc w:val="center"/>
        <w:rPr>
          <w:rFonts w:hint="eastAsia" w:asciiTheme="minorEastAsia" w:hAnsiTheme="minorEastAsia" w:eastAsiaTheme="minorEastAsia" w:cstheme="minorEastAsia"/>
          <w:color w:val="000000"/>
          <w:kern w:val="0"/>
          <w:sz w:val="24"/>
          <w:highlight w:val="none"/>
        </w:rPr>
      </w:pPr>
      <w:r>
        <w:rPr>
          <w:rFonts w:hint="eastAsia" w:asciiTheme="minorEastAsia" w:hAnsiTheme="minorEastAsia" w:eastAsiaTheme="minorEastAsia" w:cstheme="minorEastAsia"/>
          <w:b/>
          <w:bCs/>
          <w:color w:val="000000"/>
          <w:kern w:val="0"/>
          <w:sz w:val="24"/>
          <w:highlight w:val="none"/>
        </w:rPr>
        <w:t>投资参股的关联企业情况表（与响应报名表一并提交）</w:t>
      </w:r>
    </w:p>
    <w:tbl>
      <w:tblPr>
        <w:tblStyle w:val="17"/>
        <w:tblW w:w="10081" w:type="dxa"/>
        <w:jc w:val="center"/>
        <w:tblCellSpacing w:w="15" w:type="dxa"/>
        <w:tblLayout w:type="fixed"/>
        <w:tblCellMar>
          <w:top w:w="0" w:type="dxa"/>
          <w:left w:w="0" w:type="dxa"/>
          <w:bottom w:w="0" w:type="dxa"/>
          <w:right w:w="0" w:type="dxa"/>
        </w:tblCellMar>
      </w:tblPr>
      <w:tblGrid>
        <w:gridCol w:w="10081"/>
      </w:tblGrid>
      <w:tr w14:paraId="1477F4E2">
        <w:tblPrEx>
          <w:tblCellMar>
            <w:top w:w="0" w:type="dxa"/>
            <w:left w:w="0" w:type="dxa"/>
            <w:bottom w:w="0" w:type="dxa"/>
            <w:right w:w="0" w:type="dxa"/>
          </w:tblCellMar>
        </w:tblPrEx>
        <w:trPr>
          <w:trHeight w:val="6925" w:hRule="atLeast"/>
          <w:tblCellSpacing w:w="15" w:type="dxa"/>
          <w:jc w:val="center"/>
        </w:trPr>
        <w:tc>
          <w:tcPr>
            <w:tcW w:w="1002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7F618289">
            <w:pPr>
              <w:widowControl/>
              <w:spacing w:line="480" w:lineRule="atLeast"/>
              <w:ind w:firstLine="48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w:t>
            </w:r>
          </w:p>
          <w:p w14:paraId="3179B53A">
            <w:pPr>
              <w:widowControl/>
              <w:spacing w:line="480" w:lineRule="atLeast"/>
              <w:ind w:firstLine="48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申请参加询比的企业应提供其投资参股的关联企业情况，包括以下内容：</w:t>
            </w:r>
          </w:p>
          <w:p w14:paraId="29754DEF">
            <w:pPr>
              <w:pStyle w:val="3"/>
              <w:numPr>
                <w:ilvl w:val="0"/>
                <w:numId w:val="0"/>
              </w:numPr>
              <w:ind w:left="417" w:leftChars="0"/>
              <w:rPr>
                <w:rFonts w:hint="eastAsia" w:asciiTheme="minorEastAsia" w:hAnsiTheme="minorEastAsia" w:eastAsiaTheme="minorEastAsia" w:cstheme="minorEastAsia"/>
              </w:rPr>
            </w:pPr>
          </w:p>
          <w:p w14:paraId="0A6EBF4F">
            <w:pPr>
              <w:pStyle w:val="40"/>
              <w:widowControl/>
              <w:numPr>
                <w:ilvl w:val="3"/>
                <w:numId w:val="1"/>
              </w:numPr>
              <w:spacing w:line="480" w:lineRule="atLeast"/>
              <w:ind w:firstLineChars="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与本单位负责人为同一人的其他单位名单；</w:t>
            </w:r>
          </w:p>
          <w:p w14:paraId="4EB37918">
            <w:pPr>
              <w:keepNext/>
              <w:keepLines/>
              <w:widowControl w:val="0"/>
              <w:numPr>
                <w:ilvl w:val="0"/>
                <w:numId w:val="0"/>
              </w:numPr>
              <w:spacing w:line="360" w:lineRule="auto"/>
              <w:ind w:left="402"/>
              <w:jc w:val="both"/>
              <w:outlineLvl w:val="1"/>
              <w:rPr>
                <w:rFonts w:hint="eastAsia" w:asciiTheme="minorEastAsia" w:hAnsiTheme="minorEastAsia" w:eastAsiaTheme="minorEastAsia" w:cstheme="minorEastAsia"/>
                <w:b/>
                <w:bCs/>
                <w:kern w:val="2"/>
                <w:sz w:val="28"/>
                <w:szCs w:val="32"/>
                <w:highlight w:val="none"/>
                <w:lang w:val="en-US" w:eastAsia="zh-CN" w:bidi="ar-SA"/>
              </w:rPr>
            </w:pPr>
          </w:p>
          <w:p w14:paraId="29468AB9">
            <w:pPr>
              <w:pStyle w:val="40"/>
              <w:widowControl/>
              <w:numPr>
                <w:ilvl w:val="3"/>
                <w:numId w:val="1"/>
              </w:numPr>
              <w:spacing w:line="480" w:lineRule="atLeast"/>
              <w:ind w:firstLineChars="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对本单位存在控股、管理关系的其他单位名单；</w:t>
            </w:r>
          </w:p>
          <w:p w14:paraId="549C6C76">
            <w:pPr>
              <w:pStyle w:val="40"/>
              <w:rPr>
                <w:rFonts w:hint="eastAsia" w:asciiTheme="minorEastAsia" w:hAnsiTheme="minorEastAsia" w:eastAsiaTheme="minorEastAsia" w:cstheme="minorEastAsia"/>
                <w:highlight w:val="none"/>
              </w:rPr>
            </w:pPr>
          </w:p>
          <w:p w14:paraId="3BD5C33F">
            <w:pPr>
              <w:rPr>
                <w:rFonts w:hint="eastAsia" w:asciiTheme="minorEastAsia" w:hAnsiTheme="minorEastAsia" w:eastAsiaTheme="minorEastAsia" w:cstheme="minorEastAsia"/>
                <w:highlight w:val="none"/>
              </w:rPr>
            </w:pPr>
          </w:p>
          <w:p w14:paraId="0AF5E4C3">
            <w:pPr>
              <w:pStyle w:val="40"/>
              <w:widowControl/>
              <w:numPr>
                <w:ilvl w:val="3"/>
                <w:numId w:val="1"/>
              </w:numPr>
              <w:spacing w:line="480" w:lineRule="atLeast"/>
              <w:ind w:firstLineChars="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本单位对其他单位存在控股、管理关系的名单；</w:t>
            </w:r>
          </w:p>
          <w:p w14:paraId="00FB4D07">
            <w:pPr>
              <w:keepNext/>
              <w:keepLines/>
              <w:widowControl w:val="0"/>
              <w:numPr>
                <w:ilvl w:val="0"/>
                <w:numId w:val="0"/>
              </w:numPr>
              <w:spacing w:line="360" w:lineRule="auto"/>
              <w:ind w:left="402"/>
              <w:jc w:val="both"/>
              <w:outlineLvl w:val="1"/>
              <w:rPr>
                <w:rFonts w:hint="eastAsia" w:asciiTheme="minorEastAsia" w:hAnsiTheme="minorEastAsia" w:eastAsiaTheme="minorEastAsia" w:cstheme="minorEastAsia"/>
                <w:b/>
                <w:bCs/>
                <w:kern w:val="2"/>
                <w:sz w:val="28"/>
                <w:szCs w:val="32"/>
                <w:highlight w:val="none"/>
                <w:lang w:val="en-US" w:eastAsia="zh-CN" w:bidi="ar-SA"/>
              </w:rPr>
            </w:pPr>
          </w:p>
          <w:p w14:paraId="3DD3E379">
            <w:pPr>
              <w:widowControl/>
              <w:spacing w:line="480" w:lineRule="atLeast"/>
              <w:ind w:firstLine="420"/>
              <w:jc w:val="left"/>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w:t>
            </w:r>
            <w:r>
              <w:rPr>
                <w:rFonts w:hint="eastAsia" w:asciiTheme="minorEastAsia" w:hAnsiTheme="minorEastAsia" w:eastAsiaTheme="minorEastAsia" w:cstheme="minorEastAsia"/>
                <w:kern w:val="0"/>
                <w:sz w:val="24"/>
                <w:highlight w:val="none"/>
                <w:lang w:val="en-US" w:eastAsia="zh-CN"/>
              </w:rPr>
              <w:t xml:space="preserve">                        </w:t>
            </w:r>
            <w:r>
              <w:rPr>
                <w:rFonts w:hint="eastAsia" w:asciiTheme="minorEastAsia" w:hAnsiTheme="minorEastAsia" w:eastAsiaTheme="minorEastAsia" w:cstheme="minorEastAsia"/>
                <w:kern w:val="0"/>
                <w:sz w:val="24"/>
                <w:highlight w:val="none"/>
              </w:rPr>
              <w:t>（单位盖章）</w:t>
            </w:r>
          </w:p>
        </w:tc>
      </w:tr>
    </w:tbl>
    <w:p w14:paraId="631468A3">
      <w:pPr>
        <w:widowControl/>
        <w:jc w:val="left"/>
        <w:rPr>
          <w:rFonts w:hint="eastAsia" w:asciiTheme="minorEastAsia" w:hAnsiTheme="minorEastAsia" w:eastAsiaTheme="minorEastAsia" w:cstheme="minorEastAsia"/>
          <w:color w:val="000000"/>
          <w:kern w:val="0"/>
          <w:sz w:val="24"/>
          <w:highlight w:val="none"/>
        </w:rPr>
      </w:pPr>
      <w:r>
        <w:rPr>
          <w:rFonts w:hint="eastAsia" w:asciiTheme="minorEastAsia" w:hAnsiTheme="minorEastAsia" w:eastAsiaTheme="minorEastAsia" w:cstheme="minorEastAsia"/>
          <w:color w:val="000000"/>
          <w:kern w:val="0"/>
          <w:sz w:val="24"/>
          <w:highlight w:val="none"/>
        </w:rPr>
        <w:t>注：</w:t>
      </w:r>
      <w:r>
        <w:rPr>
          <w:rFonts w:hint="eastAsia" w:asciiTheme="minorEastAsia" w:hAnsiTheme="minorEastAsia" w:cstheme="minorEastAsia"/>
          <w:color w:val="000000"/>
          <w:kern w:val="0"/>
          <w:sz w:val="24"/>
          <w:highlight w:val="none"/>
          <w:lang w:eastAsia="zh-CN"/>
        </w:rPr>
        <w:t>响应人</w:t>
      </w:r>
      <w:r>
        <w:rPr>
          <w:rFonts w:hint="eastAsia" w:asciiTheme="minorEastAsia" w:hAnsiTheme="minorEastAsia" w:eastAsiaTheme="minorEastAsia" w:cstheme="minorEastAsia"/>
          <w:color w:val="000000"/>
          <w:kern w:val="0"/>
          <w:sz w:val="24"/>
          <w:highlight w:val="none"/>
        </w:rPr>
        <w:t>应如实填报此表，否则因其影响询比公正性的，其相关响应文件均无效。</w:t>
      </w:r>
    </w:p>
    <w:p w14:paraId="46A8877D">
      <w:pPr>
        <w:pStyle w:val="25"/>
        <w:jc w:val="center"/>
        <w:rPr>
          <w:rFonts w:ascii="Times New Roman" w:hAnsi="Times New Roman"/>
          <w:color w:val="auto"/>
          <w:sz w:val="21"/>
          <w:szCs w:val="22"/>
          <w:highlight w:val="none"/>
        </w:rPr>
      </w:pPr>
    </w:p>
    <w:p w14:paraId="26737B24">
      <w:pPr>
        <w:pStyle w:val="25"/>
        <w:jc w:val="center"/>
        <w:rPr>
          <w:rFonts w:ascii="Times New Roman" w:hAnsi="Times New Roman"/>
          <w:color w:val="auto"/>
          <w:sz w:val="21"/>
          <w:szCs w:val="22"/>
        </w:rPr>
      </w:pPr>
    </w:p>
    <w:p w14:paraId="6CBE548B">
      <w:pPr>
        <w:pStyle w:val="25"/>
        <w:jc w:val="center"/>
        <w:rPr>
          <w:rFonts w:ascii="Times New Roman" w:hAnsi="Times New Roman"/>
          <w:color w:val="auto"/>
          <w:sz w:val="21"/>
          <w:szCs w:val="22"/>
        </w:rPr>
      </w:pPr>
    </w:p>
    <w:p w14:paraId="59D48EAF">
      <w:pPr>
        <w:pStyle w:val="25"/>
        <w:jc w:val="center"/>
        <w:rPr>
          <w:rFonts w:ascii="Times New Roman" w:hAnsi="Times New Roman"/>
          <w:color w:val="auto"/>
          <w:sz w:val="21"/>
          <w:szCs w:val="22"/>
        </w:rPr>
      </w:pPr>
    </w:p>
    <w:p w14:paraId="4BDF8460">
      <w:pPr>
        <w:pStyle w:val="25"/>
        <w:jc w:val="center"/>
        <w:rPr>
          <w:rFonts w:ascii="Times New Roman" w:hAnsi="Times New Roman"/>
          <w:color w:val="auto"/>
          <w:sz w:val="21"/>
          <w:szCs w:val="22"/>
        </w:rPr>
      </w:pPr>
    </w:p>
    <w:p w14:paraId="1ABA254F">
      <w:pPr>
        <w:pStyle w:val="25"/>
        <w:jc w:val="center"/>
        <w:rPr>
          <w:rFonts w:ascii="Times New Roman" w:hAnsi="Times New Roman"/>
          <w:color w:val="auto"/>
          <w:sz w:val="21"/>
          <w:szCs w:val="22"/>
        </w:rPr>
      </w:pPr>
    </w:p>
    <w:p w14:paraId="32C1535B">
      <w:pPr>
        <w:pStyle w:val="25"/>
        <w:jc w:val="center"/>
        <w:rPr>
          <w:rFonts w:ascii="Times New Roman" w:hAnsi="Times New Roman"/>
          <w:color w:val="auto"/>
          <w:sz w:val="21"/>
          <w:szCs w:val="22"/>
        </w:rPr>
      </w:pPr>
    </w:p>
    <w:p w14:paraId="0F619E69">
      <w:pPr>
        <w:pStyle w:val="25"/>
        <w:jc w:val="center"/>
        <w:rPr>
          <w:rFonts w:ascii="Times New Roman" w:hAnsi="Times New Roman"/>
          <w:color w:val="auto"/>
          <w:sz w:val="21"/>
          <w:szCs w:val="22"/>
        </w:rPr>
      </w:pPr>
    </w:p>
    <w:p w14:paraId="05F67633">
      <w:pPr>
        <w:pStyle w:val="25"/>
        <w:jc w:val="center"/>
        <w:rPr>
          <w:rFonts w:ascii="Times New Roman" w:hAnsi="Times New Roman"/>
          <w:color w:val="auto"/>
          <w:sz w:val="21"/>
          <w:szCs w:val="22"/>
        </w:rPr>
      </w:pPr>
    </w:p>
    <w:p w14:paraId="2CEF82CA">
      <w:pPr>
        <w:pStyle w:val="25"/>
        <w:jc w:val="center"/>
        <w:rPr>
          <w:rFonts w:ascii="Times New Roman" w:hAnsi="Times New Roman"/>
          <w:color w:val="auto"/>
          <w:sz w:val="21"/>
          <w:szCs w:val="22"/>
        </w:rPr>
      </w:pPr>
    </w:p>
    <w:p w14:paraId="2A972D98">
      <w:pPr>
        <w:pStyle w:val="25"/>
        <w:jc w:val="center"/>
        <w:rPr>
          <w:rFonts w:ascii="Times New Roman" w:hAnsi="Times New Roman"/>
          <w:color w:val="auto"/>
          <w:sz w:val="21"/>
          <w:szCs w:val="22"/>
        </w:rPr>
      </w:pPr>
    </w:p>
    <w:p w14:paraId="46AEF736">
      <w:pPr>
        <w:pStyle w:val="25"/>
        <w:jc w:val="center"/>
        <w:rPr>
          <w:rFonts w:ascii="Times New Roman" w:hAnsi="Times New Roman"/>
          <w:color w:val="auto"/>
          <w:sz w:val="21"/>
          <w:szCs w:val="22"/>
        </w:rPr>
      </w:pPr>
    </w:p>
    <w:p w14:paraId="663BFE0C">
      <w:pPr>
        <w:pStyle w:val="25"/>
        <w:jc w:val="center"/>
        <w:rPr>
          <w:rFonts w:ascii="Times New Roman" w:hAnsi="Times New Roman"/>
          <w:color w:val="auto"/>
          <w:sz w:val="21"/>
          <w:szCs w:val="22"/>
        </w:rPr>
      </w:pPr>
    </w:p>
    <w:p w14:paraId="5CC1A769">
      <w:pPr>
        <w:pStyle w:val="25"/>
        <w:jc w:val="center"/>
        <w:rPr>
          <w:rFonts w:ascii="Times New Roman" w:hAnsi="Times New Roman"/>
          <w:color w:val="auto"/>
          <w:sz w:val="21"/>
          <w:szCs w:val="22"/>
        </w:rPr>
      </w:pPr>
    </w:p>
    <w:p w14:paraId="00591A29">
      <w:pPr>
        <w:pStyle w:val="25"/>
        <w:jc w:val="center"/>
        <w:rPr>
          <w:rFonts w:ascii="Times New Roman" w:hAnsi="Times New Roman"/>
          <w:color w:val="auto"/>
          <w:sz w:val="21"/>
          <w:szCs w:val="22"/>
        </w:rPr>
      </w:pPr>
    </w:p>
    <w:p w14:paraId="6BDAF3A7">
      <w:pPr>
        <w:pStyle w:val="25"/>
        <w:jc w:val="both"/>
        <w:rPr>
          <w:rFonts w:ascii="Times New Roman" w:hAnsi="Times New Roman"/>
          <w:color w:val="auto"/>
          <w:sz w:val="21"/>
          <w:szCs w:val="22"/>
        </w:rPr>
      </w:pPr>
    </w:p>
    <w:p w14:paraId="1336B0D4">
      <w:pPr>
        <w:pStyle w:val="25"/>
        <w:jc w:val="center"/>
        <w:rPr>
          <w:rFonts w:hint="default" w:ascii="Times New Roman" w:hAnsi="Times New Roman"/>
          <w:color w:val="auto"/>
          <w:szCs w:val="28"/>
        </w:rPr>
      </w:pPr>
      <w:r>
        <w:rPr>
          <w:rFonts w:ascii="Times New Roman" w:hAnsi="Times New Roman"/>
          <w:color w:val="auto"/>
          <w:sz w:val="21"/>
          <w:szCs w:val="22"/>
        </w:rPr>
        <w:t xml:space="preserve">                                    </w:t>
      </w:r>
    </w:p>
    <w:p w14:paraId="331A662D">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第二章</w:t>
      </w:r>
      <w:r>
        <w:rPr>
          <w:rFonts w:hint="eastAsia" w:ascii="Times New Roman" w:hAnsi="Times New Roman" w:eastAsia="宋体" w:cs="Times New Roman"/>
          <w:b/>
          <w:bCs/>
          <w:sz w:val="36"/>
          <w:szCs w:val="36"/>
          <w:lang w:val="en-US" w:eastAsia="zh-CN"/>
        </w:rPr>
        <w:t xml:space="preserve">  </w:t>
      </w:r>
      <w:r>
        <w:rPr>
          <w:rFonts w:hint="eastAsia" w:ascii="Times New Roman" w:hAnsi="Times New Roman" w:eastAsia="宋体" w:cs="Times New Roman"/>
          <w:b/>
          <w:bCs/>
          <w:sz w:val="36"/>
          <w:szCs w:val="36"/>
          <w:lang w:eastAsia="zh-CN"/>
        </w:rPr>
        <w:t>响应人</w:t>
      </w:r>
      <w:r>
        <w:rPr>
          <w:rFonts w:ascii="Times New Roman" w:hAnsi="Times New Roman" w:eastAsia="宋体" w:cs="Times New Roman"/>
          <w:b/>
          <w:bCs/>
          <w:sz w:val="36"/>
          <w:szCs w:val="36"/>
        </w:rPr>
        <w:t>须知</w:t>
      </w:r>
    </w:p>
    <w:p w14:paraId="52300B29">
      <w:pPr>
        <w:keepNext/>
        <w:keepLines/>
        <w:spacing w:before="156" w:beforeLines="50" w:after="156" w:afterLines="50" w:line="360" w:lineRule="auto"/>
        <w:outlineLvl w:val="1"/>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 总则</w:t>
      </w:r>
    </w:p>
    <w:p w14:paraId="750E85E0">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1.1 质量要求</w:t>
      </w:r>
    </w:p>
    <w:p w14:paraId="399A8FCB">
      <w:pPr>
        <w:spacing w:line="360" w:lineRule="auto"/>
        <w:ind w:firstLine="420" w:firstLineChars="200"/>
        <w:rPr>
          <w:rFonts w:hint="eastAsia" w:asciiTheme="minorEastAsia" w:hAnsiTheme="minorEastAsia" w:eastAsiaTheme="minorEastAsia" w:cstheme="minorEastAsia"/>
          <w:szCs w:val="21"/>
          <w:highlight w:val="green"/>
          <w:u w:val="single"/>
        </w:rPr>
      </w:pPr>
      <w:r>
        <w:rPr>
          <w:rFonts w:hint="eastAsia" w:asciiTheme="minorEastAsia" w:hAnsiTheme="minorEastAsia" w:eastAsiaTheme="minorEastAsia" w:cstheme="minorEastAsia"/>
          <w:szCs w:val="21"/>
        </w:rPr>
        <w:t>本合同包的质量要求：</w:t>
      </w:r>
      <w:r>
        <w:rPr>
          <w:rFonts w:hint="eastAsia" w:asciiTheme="minorEastAsia" w:hAnsiTheme="minorEastAsia" w:eastAsiaTheme="minorEastAsia" w:cstheme="minorEastAsia"/>
          <w:szCs w:val="21"/>
          <w:highlight w:val="none"/>
          <w:u w:val="single"/>
        </w:rPr>
        <w:t>严格按照技术要求和国家、部</w:t>
      </w:r>
      <w:r>
        <w:rPr>
          <w:rFonts w:hint="eastAsia" w:asciiTheme="minorEastAsia" w:hAnsiTheme="minorEastAsia" w:eastAsiaTheme="minorEastAsia" w:cstheme="minorEastAsia"/>
          <w:szCs w:val="21"/>
          <w:highlight w:val="none"/>
          <w:u w:val="single"/>
          <w:lang w:eastAsia="zh-CN"/>
        </w:rPr>
        <w:t>（</w:t>
      </w:r>
      <w:r>
        <w:rPr>
          <w:rFonts w:hint="eastAsia" w:asciiTheme="minorEastAsia" w:hAnsiTheme="minorEastAsia" w:eastAsiaTheme="minorEastAsia" w:cstheme="minorEastAsia"/>
          <w:szCs w:val="21"/>
          <w:highlight w:val="none"/>
          <w:u w:val="single"/>
        </w:rPr>
        <w:t>专业</w:t>
      </w:r>
      <w:r>
        <w:rPr>
          <w:rFonts w:hint="eastAsia" w:asciiTheme="minorEastAsia" w:hAnsiTheme="minorEastAsia" w:eastAsiaTheme="minorEastAsia" w:cstheme="minorEastAsia"/>
          <w:szCs w:val="21"/>
          <w:highlight w:val="none"/>
          <w:u w:val="single"/>
          <w:lang w:eastAsia="zh-CN"/>
        </w:rPr>
        <w:t>）</w:t>
      </w:r>
      <w:r>
        <w:rPr>
          <w:rFonts w:hint="eastAsia" w:asciiTheme="minorEastAsia" w:hAnsiTheme="minorEastAsia" w:eastAsiaTheme="minorEastAsia" w:cstheme="minorEastAsia"/>
          <w:szCs w:val="21"/>
          <w:highlight w:val="none"/>
          <w:u w:val="single"/>
        </w:rPr>
        <w:t>有关标准生产和检验，确保产品质量。并且完全符合本采购项目规定的质量、规格和性能的要求，并保证产品是全新的、未使用的。</w:t>
      </w:r>
    </w:p>
    <w:p w14:paraId="4B68EEC5">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1.2</w:t>
      </w:r>
      <w:r>
        <w:rPr>
          <w:rFonts w:hint="eastAsia" w:asciiTheme="minorEastAsia" w:hAnsiTheme="minorEastAsia" w:cstheme="minorEastAsia"/>
          <w:b/>
          <w:bCs w:val="0"/>
          <w:sz w:val="24"/>
          <w:szCs w:val="32"/>
          <w:lang w:eastAsia="zh-CN"/>
        </w:rPr>
        <w:t>响应人</w:t>
      </w:r>
      <w:r>
        <w:rPr>
          <w:rFonts w:hint="eastAsia" w:asciiTheme="minorEastAsia" w:hAnsiTheme="minorEastAsia" w:eastAsiaTheme="minorEastAsia" w:cstheme="minorEastAsia"/>
          <w:b/>
          <w:bCs w:val="0"/>
          <w:sz w:val="24"/>
          <w:szCs w:val="32"/>
        </w:rPr>
        <w:t>资格要求</w:t>
      </w:r>
    </w:p>
    <w:p w14:paraId="64A0E405">
      <w:pPr>
        <w:spacing w:line="44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1.2.1</w:t>
      </w:r>
      <w:r>
        <w:rPr>
          <w:rFonts w:hint="eastAsia" w:asciiTheme="minorEastAsia" w:hAnsiTheme="minorEastAsia" w:cstheme="minorEastAsia"/>
          <w:szCs w:val="21"/>
          <w:lang w:eastAsia="zh-CN"/>
        </w:rPr>
        <w:t>响应人</w:t>
      </w:r>
      <w:r>
        <w:rPr>
          <w:rFonts w:hint="eastAsia" w:asciiTheme="minorEastAsia" w:hAnsiTheme="minorEastAsia" w:eastAsiaTheme="minorEastAsia" w:cstheme="minorEastAsia"/>
          <w:szCs w:val="21"/>
        </w:rPr>
        <w:t>应具备承担本合同包供货的资质条件、能力和信誉：见第一章 采购公告。</w:t>
      </w:r>
    </w:p>
    <w:p w14:paraId="4A3CA4F4">
      <w:pPr>
        <w:spacing w:line="44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1.2.2其他要求：</w:t>
      </w:r>
      <w:r>
        <w:rPr>
          <w:rFonts w:hint="eastAsia" w:asciiTheme="minorEastAsia" w:hAnsiTheme="minorEastAsia" w:eastAsiaTheme="minorEastAsia" w:cstheme="minorEastAsia"/>
          <w:szCs w:val="21"/>
          <w:u w:val="single"/>
        </w:rPr>
        <w:t>无</w:t>
      </w:r>
      <w:r>
        <w:rPr>
          <w:rFonts w:hint="eastAsia" w:asciiTheme="minorEastAsia" w:hAnsiTheme="minorEastAsia" w:eastAsiaTheme="minorEastAsia" w:cstheme="minorEastAsia"/>
          <w:szCs w:val="21"/>
        </w:rPr>
        <w:t>。</w:t>
      </w:r>
    </w:p>
    <w:p w14:paraId="67FBDC3D">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1.3费用承担</w:t>
      </w:r>
    </w:p>
    <w:p w14:paraId="1DD45079">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szCs w:val="21"/>
          <w:lang w:eastAsia="zh-CN"/>
        </w:rPr>
        <w:t>响应人</w:t>
      </w:r>
      <w:r>
        <w:rPr>
          <w:rFonts w:hint="eastAsia" w:asciiTheme="minorEastAsia" w:hAnsiTheme="minorEastAsia" w:eastAsiaTheme="minorEastAsia" w:cstheme="minorEastAsia"/>
        </w:rPr>
        <w:t>准备和参加询比活动发生的费用自理。</w:t>
      </w:r>
    </w:p>
    <w:p w14:paraId="3726B7E5">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1.4保密</w:t>
      </w:r>
    </w:p>
    <w:p w14:paraId="29D441D3">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参与询比活动的各方应对询比文件和响应文件中的商业和技术等秘密保密，否则应承担相应的法律责任。</w:t>
      </w:r>
    </w:p>
    <w:p w14:paraId="2716D826">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1.5计量单位</w:t>
      </w:r>
    </w:p>
    <w:p w14:paraId="02C0A43D">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所有计量均采用中华人民共和国法定计量单位。</w:t>
      </w:r>
    </w:p>
    <w:p w14:paraId="0ADBA3A5">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1.6踏勘现场</w:t>
      </w:r>
    </w:p>
    <w:p w14:paraId="43CE1BA4">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自行踏勘现场且费用自理。</w:t>
      </w:r>
    </w:p>
    <w:p w14:paraId="1B791005">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1.7分包</w:t>
      </w:r>
    </w:p>
    <w:p w14:paraId="65BF7985">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不分包</w:t>
      </w:r>
    </w:p>
    <w:p w14:paraId="50B91419">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1.8偏差</w:t>
      </w:r>
    </w:p>
    <w:p w14:paraId="67605469">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1.8.1偏差包括重大偏差和细微偏差。</w:t>
      </w:r>
    </w:p>
    <w:p w14:paraId="0824D6C9">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1.8.2 响应文件存在第三章“评审办法”中所列任一否决响应文件情形的，均属于存在重大偏差，响应文件将被否决。</w:t>
      </w:r>
    </w:p>
    <w:p w14:paraId="176FF35D">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2. 询比文件</w:t>
      </w:r>
    </w:p>
    <w:p w14:paraId="186F642C">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2.1 询比文件的组成</w:t>
      </w:r>
    </w:p>
    <w:p w14:paraId="7695C23D">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本询比文件包括：</w:t>
      </w:r>
    </w:p>
    <w:p w14:paraId="495B1D42">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（1）采购公告；</w:t>
      </w:r>
    </w:p>
    <w:p w14:paraId="2E3BA2E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须知；</w:t>
      </w:r>
    </w:p>
    <w:p w14:paraId="55BB584A">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（3）评审办法；</w:t>
      </w:r>
    </w:p>
    <w:p w14:paraId="41E98BF2">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（4）合同条款及格式；</w:t>
      </w:r>
    </w:p>
    <w:p w14:paraId="43C30ADA">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（5）采购清单；</w:t>
      </w:r>
    </w:p>
    <w:p w14:paraId="62191BE0">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（6）响应文件格式。</w:t>
      </w:r>
    </w:p>
    <w:p w14:paraId="769A2B61">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根据本章第2.2款对询比文件所作的澄清、修改，构成询比文件的组成部分。</w:t>
      </w:r>
    </w:p>
    <w:p w14:paraId="3FCFF74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当询比文件、询比文件的澄清或修改等在同一内容的表述上不一致时，以最后发出的书面文件为准。</w:t>
      </w:r>
    </w:p>
    <w:p w14:paraId="10F28FB3">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2.2 询比文件的澄清与修改</w:t>
      </w:r>
    </w:p>
    <w:p w14:paraId="40844FC9">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2.2.1</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如有疑问，应在递交响应文件的截止时间前3日前通过递交书面质疑函要求采购人对询比文件予以澄清或修改。</w:t>
      </w:r>
    </w:p>
    <w:p w14:paraId="5739D623">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2.2.2除非采购人认为确有必要答复，否则，采购人有权拒绝回复</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在本章第2.2.1项规定的时间后提出的任何澄清或修改要求。</w:t>
      </w:r>
    </w:p>
    <w:p w14:paraId="1F561C8C">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3. 响应文件</w:t>
      </w:r>
    </w:p>
    <w:p w14:paraId="2F17F1D5">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3.1响应文件的组成</w:t>
      </w:r>
    </w:p>
    <w:p w14:paraId="41AE3E98">
      <w:pPr>
        <w:spacing w:line="400" w:lineRule="atLeast"/>
        <w:ind w:firstLine="420"/>
        <w:rPr>
          <w:rFonts w:hint="eastAsia" w:asciiTheme="minorEastAsia" w:hAnsiTheme="minorEastAsia" w:eastAsiaTheme="minorEastAsia" w:cstheme="minorEastAsia"/>
        </w:rPr>
      </w:pPr>
      <w:r>
        <w:rPr>
          <w:rFonts w:hint="eastAsia" w:asciiTheme="minorEastAsia" w:hAnsiTheme="minorEastAsia" w:cstheme="minorEastAsia"/>
          <w:lang w:val="en-US" w:eastAsia="zh-CN"/>
        </w:rPr>
        <w:t>3.1.1</w:t>
      </w:r>
      <w:r>
        <w:rPr>
          <w:rFonts w:hint="eastAsia" w:asciiTheme="minorEastAsia" w:hAnsiTheme="minorEastAsia" w:eastAsiaTheme="minorEastAsia" w:cstheme="minorEastAsia"/>
        </w:rPr>
        <w:t>响应文件</w:t>
      </w:r>
      <w:r>
        <w:rPr>
          <w:rFonts w:hint="eastAsia" w:asciiTheme="minorEastAsia" w:hAnsiTheme="minorEastAsia" w:cstheme="minorEastAsia"/>
          <w:lang w:eastAsia="zh-CN"/>
        </w:rPr>
        <w:t>（技术部分）</w:t>
      </w:r>
      <w:r>
        <w:rPr>
          <w:rFonts w:hint="eastAsia" w:asciiTheme="minorEastAsia" w:hAnsiTheme="minorEastAsia" w:eastAsiaTheme="minorEastAsia" w:cstheme="minorEastAsia"/>
        </w:rPr>
        <w:t>应包括下列内容：</w:t>
      </w:r>
    </w:p>
    <w:p w14:paraId="7DCDA230">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rPr>
        <w:t>）法定代表人身份证明及授权委托书；</w:t>
      </w:r>
    </w:p>
    <w:p w14:paraId="796196E9">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基本情况；</w:t>
      </w:r>
    </w:p>
    <w:p w14:paraId="37AFD01A">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rPr>
        <w:t>）信誉情况；</w:t>
      </w:r>
    </w:p>
    <w:p w14:paraId="1945174B">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4</w:t>
      </w:r>
      <w:r>
        <w:rPr>
          <w:rFonts w:hint="eastAsia" w:asciiTheme="minorEastAsia" w:hAnsiTheme="minorEastAsia" w:eastAsiaTheme="minorEastAsia" w:cstheme="minorEastAsia"/>
        </w:rPr>
        <w:t>）技术性能（质量）指标描述；</w:t>
      </w:r>
    </w:p>
    <w:p w14:paraId="145A49A7">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5</w:t>
      </w:r>
      <w:r>
        <w:rPr>
          <w:rFonts w:hint="eastAsia" w:asciiTheme="minorEastAsia" w:hAnsiTheme="minorEastAsia" w:eastAsiaTheme="minorEastAsia" w:cstheme="minorEastAsia"/>
        </w:rPr>
        <w:t>）近年类似业绩情况；</w:t>
      </w:r>
    </w:p>
    <w:p w14:paraId="0C4B159B">
      <w:pPr>
        <w:keepNext/>
        <w:keepLines/>
        <w:spacing w:before="120" w:after="120"/>
        <w:ind w:firstLine="420" w:firstLineChars="200"/>
        <w:outlineLvl w:val="2"/>
        <w:rPr>
          <w:rFonts w:hint="default" w:asciiTheme="minorEastAsia" w:hAnsiTheme="minorEastAsia" w:cstheme="minorEastAsia"/>
          <w:lang w:val="en-US" w:eastAsia="zh-CN"/>
        </w:rPr>
      </w:pPr>
      <w:r>
        <w:rPr>
          <w:rFonts w:hint="eastAsia" w:asciiTheme="minorEastAsia" w:hAnsiTheme="minorEastAsia" w:cstheme="minorEastAsia"/>
          <w:lang w:eastAsia="zh-CN"/>
        </w:rPr>
        <w:t>（</w:t>
      </w:r>
      <w:r>
        <w:rPr>
          <w:rFonts w:hint="eastAsia" w:asciiTheme="minorEastAsia" w:hAnsiTheme="minorEastAsia" w:cstheme="minorEastAsia"/>
          <w:lang w:val="en-US" w:eastAsia="zh-CN"/>
        </w:rPr>
        <w:t>6</w:t>
      </w:r>
      <w:r>
        <w:rPr>
          <w:rFonts w:hint="eastAsia" w:asciiTheme="minorEastAsia" w:hAnsiTheme="minorEastAsia" w:cstheme="minorEastAsia"/>
          <w:lang w:eastAsia="zh-CN"/>
        </w:rPr>
        <w:t>）服务方案</w:t>
      </w:r>
      <w:r>
        <w:rPr>
          <w:rFonts w:hint="eastAsia" w:asciiTheme="minorEastAsia" w:hAnsiTheme="minorEastAsia" w:eastAsiaTheme="minorEastAsia" w:cstheme="minorEastAsia"/>
        </w:rPr>
        <w:t>；</w:t>
      </w:r>
    </w:p>
    <w:p w14:paraId="06D59187">
      <w:pPr>
        <w:keepNext/>
        <w:keepLines/>
        <w:spacing w:before="120" w:after="120"/>
        <w:ind w:firstLine="420" w:firstLineChars="200"/>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rPr>
        <w:t>）</w:t>
      </w:r>
      <w:r>
        <w:rPr>
          <w:rFonts w:hint="eastAsia" w:asciiTheme="minorEastAsia" w:hAnsiTheme="minorEastAsia" w:cstheme="minorEastAsia"/>
          <w:lang w:eastAsia="zh-CN"/>
        </w:rPr>
        <w:t>其他材料</w:t>
      </w:r>
      <w:r>
        <w:rPr>
          <w:rFonts w:hint="eastAsia" w:asciiTheme="minorEastAsia" w:hAnsiTheme="minorEastAsia" w:eastAsiaTheme="minorEastAsia" w:cstheme="minorEastAsia"/>
        </w:rPr>
        <w:t>；</w:t>
      </w:r>
    </w:p>
    <w:p w14:paraId="4258DED4">
      <w:pPr>
        <w:spacing w:line="400" w:lineRule="atLeast"/>
        <w:ind w:firstLine="420" w:firstLineChars="200"/>
        <w:rPr>
          <w:rFonts w:hint="eastAsia" w:asciiTheme="minorEastAsia" w:hAnsiTheme="minorEastAsia" w:eastAsiaTheme="minorEastAsia" w:cstheme="minorEastAsia"/>
        </w:rPr>
      </w:pPr>
      <w:r>
        <w:rPr>
          <w:rFonts w:hint="eastAsia" w:asciiTheme="minorEastAsia" w:hAnsiTheme="minorEastAsia" w:cstheme="minorEastAsia"/>
          <w:lang w:val="en-US" w:eastAsia="zh-CN"/>
        </w:rPr>
        <w:t>3.1.2</w:t>
      </w:r>
      <w:r>
        <w:rPr>
          <w:rFonts w:hint="eastAsia" w:asciiTheme="minorEastAsia" w:hAnsiTheme="minorEastAsia" w:eastAsiaTheme="minorEastAsia" w:cstheme="minorEastAsia"/>
        </w:rPr>
        <w:t>响应文件</w:t>
      </w:r>
      <w:r>
        <w:rPr>
          <w:rFonts w:hint="eastAsia" w:asciiTheme="minorEastAsia" w:hAnsiTheme="minorEastAsia" w:cstheme="minorEastAsia"/>
          <w:lang w:eastAsia="zh-CN"/>
        </w:rPr>
        <w:t>（投标报价）</w:t>
      </w:r>
      <w:r>
        <w:rPr>
          <w:rFonts w:hint="eastAsia" w:asciiTheme="minorEastAsia" w:hAnsiTheme="minorEastAsia" w:eastAsiaTheme="minorEastAsia" w:cstheme="minorEastAsia"/>
        </w:rPr>
        <w:t>应包括下列内容：</w:t>
      </w:r>
    </w:p>
    <w:p w14:paraId="25B7D475">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（1）报价函；</w:t>
      </w:r>
    </w:p>
    <w:p w14:paraId="12A11C93">
      <w:pPr>
        <w:keepNext/>
        <w:keepLines/>
        <w:spacing w:before="120" w:after="120"/>
        <w:ind w:firstLine="420" w:firstLineChars="20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）已标价的报价清单；</w:t>
      </w:r>
    </w:p>
    <w:p w14:paraId="6BB1A85E">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3.2 报价要求</w:t>
      </w:r>
    </w:p>
    <w:p w14:paraId="400C2F4F">
      <w:pPr>
        <w:spacing w:line="440" w:lineRule="exact"/>
        <w:ind w:firstLine="42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3.2.1 报价应包括国家规定的增值税税金，</w:t>
      </w:r>
      <w:r>
        <w:rPr>
          <w:rFonts w:hint="eastAsia" w:asciiTheme="minorEastAsia" w:hAnsiTheme="minorEastAsia" w:cstheme="minorEastAsia"/>
          <w:color w:val="0000FF"/>
          <w:highlight w:val="none"/>
          <w:lang w:eastAsia="zh-CN"/>
        </w:rPr>
        <w:t>响应人</w:t>
      </w:r>
      <w:r>
        <w:rPr>
          <w:rFonts w:hint="eastAsia" w:asciiTheme="minorEastAsia" w:hAnsiTheme="minorEastAsia" w:eastAsiaTheme="minorEastAsia" w:cstheme="minorEastAsia"/>
          <w:color w:val="0000FF"/>
          <w:highlight w:val="none"/>
        </w:rPr>
        <w:t>应提供增值税</w:t>
      </w:r>
      <w:r>
        <w:rPr>
          <w:rFonts w:hint="eastAsia" w:asciiTheme="minorEastAsia" w:hAnsiTheme="minorEastAsia" w:cstheme="minorEastAsia"/>
          <w:color w:val="0000FF"/>
          <w:highlight w:val="none"/>
          <w:lang w:eastAsia="zh-CN"/>
        </w:rPr>
        <w:t>专用</w:t>
      </w:r>
      <w:r>
        <w:rPr>
          <w:rFonts w:hint="eastAsia" w:asciiTheme="minorEastAsia" w:hAnsiTheme="minorEastAsia" w:eastAsiaTheme="minorEastAsia" w:cstheme="minorEastAsia"/>
          <w:color w:val="0000FF"/>
          <w:highlight w:val="none"/>
        </w:rPr>
        <w:t>发票13%。</w:t>
      </w:r>
    </w:p>
    <w:p w14:paraId="1FF8955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3.2.2 </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应按第六章“响应文件格式”的要求在报价函中进行报价并填写报价清单相应表格。</w:t>
      </w:r>
    </w:p>
    <w:p w14:paraId="18F31976">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3.2.3采购人设有最高限价的，</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的报价不得超过最高限价，否则其报价将被否决，最高限价见第一章“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”第2.5款。</w:t>
      </w:r>
    </w:p>
    <w:p w14:paraId="22669888">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3.2.4本项目的报价方式为</w:t>
      </w:r>
      <w:r>
        <w:rPr>
          <w:rFonts w:hint="eastAsia" w:asciiTheme="minorEastAsia" w:hAnsiTheme="minorEastAsia" w:eastAsiaTheme="minorEastAsia" w:cstheme="minorEastAsia"/>
          <w:u w:val="single"/>
        </w:rPr>
        <w:t>（总价）</w:t>
      </w:r>
      <w:r>
        <w:rPr>
          <w:rFonts w:hint="eastAsia" w:asciiTheme="minorEastAsia" w:hAnsiTheme="minorEastAsia" w:eastAsiaTheme="minorEastAsia" w:cstheme="minorEastAsia"/>
        </w:rPr>
        <w:t>。</w:t>
      </w:r>
    </w:p>
    <w:p w14:paraId="7567C41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3.2.5报价的其他要求：</w:t>
      </w:r>
    </w:p>
    <w:p w14:paraId="05F5D5C5">
      <w:pPr>
        <w:spacing w:line="340" w:lineRule="exact"/>
        <w:ind w:firstLine="420" w:firstLineChars="200"/>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color w:val="000000" w:themeColor="text1"/>
          <w:szCs w:val="21"/>
          <w14:textFill>
            <w14:solidFill>
              <w14:schemeClr w14:val="tx1"/>
            </w14:solidFill>
          </w14:textFill>
        </w:rPr>
        <w:t>1、计价方式：本合同为</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u w:val="single"/>
          <w14:textFill>
            <w14:solidFill>
              <w14:schemeClr w14:val="tx1"/>
            </w14:solidFill>
          </w14:textFill>
        </w:rPr>
        <w:t>固定</w:t>
      </w:r>
      <w:r>
        <w:rPr>
          <w:rFonts w:hint="eastAsia" w:asciiTheme="minorEastAsia" w:hAnsiTheme="minorEastAsia" w:cstheme="minorEastAsia"/>
          <w:color w:val="000000" w:themeColor="text1"/>
          <w:szCs w:val="21"/>
          <w:u w:val="single"/>
          <w:lang w:eastAsia="zh-CN"/>
          <w14:textFill>
            <w14:solidFill>
              <w14:schemeClr w14:val="tx1"/>
            </w14:solidFill>
          </w14:textFill>
        </w:rPr>
        <w:t>总价</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14:textFill>
            <w14:solidFill>
              <w14:schemeClr w14:val="tx1"/>
            </w14:solidFill>
          </w14:textFill>
        </w:rPr>
        <w:t>合同，合同期内不调价；</w:t>
      </w:r>
    </w:p>
    <w:p w14:paraId="2D9D0E57">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2、总价为设备生产、制造及保险、销售差价、供货、包装运输（运输至指定地点）、安装、调试、验收、取证、培训、技术服务、损耗费、附属材料费、售后服务、税金、质保期维护维修服务等全部内容报价。</w:t>
      </w:r>
    </w:p>
    <w:p w14:paraId="76C8D064">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3.3响应有效期</w:t>
      </w:r>
    </w:p>
    <w:p w14:paraId="40687DAA">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3.3.1 响应有效期为</w:t>
      </w:r>
      <w:r>
        <w:rPr>
          <w:rFonts w:hint="eastAsia" w:asciiTheme="minorEastAsia" w:hAnsiTheme="minorEastAsia" w:eastAsiaTheme="minorEastAsia" w:cstheme="minorEastAsia"/>
          <w:szCs w:val="21"/>
        </w:rPr>
        <w:t>自</w:t>
      </w:r>
      <w:r>
        <w:rPr>
          <w:rFonts w:hint="eastAsia" w:asciiTheme="minorEastAsia" w:hAnsiTheme="minorEastAsia" w:cstheme="minorEastAsia"/>
          <w:szCs w:val="21"/>
          <w:lang w:eastAsia="zh-CN"/>
        </w:rPr>
        <w:t>响应人</w:t>
      </w:r>
      <w:r>
        <w:rPr>
          <w:rFonts w:hint="eastAsia" w:asciiTheme="minorEastAsia" w:hAnsiTheme="minorEastAsia" w:eastAsiaTheme="minorEastAsia" w:cstheme="minorEastAsia"/>
          <w:szCs w:val="21"/>
        </w:rPr>
        <w:t>递交响应文件截止之日起计算90</w:t>
      </w:r>
      <w:r>
        <w:rPr>
          <w:rFonts w:hint="eastAsia" w:asciiTheme="minorEastAsia" w:hAnsiTheme="minorEastAsia" w:eastAsiaTheme="minorEastAsia" w:cstheme="minorEastAsia"/>
        </w:rPr>
        <w:t>日。</w:t>
      </w:r>
    </w:p>
    <w:p w14:paraId="06F8693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3.3.2 在响应有效期内，</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撤销响应文件的，应承担询比文件和法律规定的责任。</w:t>
      </w:r>
    </w:p>
    <w:p w14:paraId="012AEC77">
      <w:pPr>
        <w:keepNext/>
        <w:keepLines/>
        <w:spacing w:before="120" w:after="120" w:line="415" w:lineRule="auto"/>
        <w:outlineLvl w:val="2"/>
        <w:rPr>
          <w:rFonts w:hint="eastAsia" w:asciiTheme="minorEastAsia" w:hAnsiTheme="minorEastAsia" w:eastAsiaTheme="minorEastAsia" w:cstheme="minorEastAsia"/>
          <w:b/>
          <w:bCs w:val="0"/>
          <w:color w:val="000000" w:themeColor="text1"/>
          <w:sz w:val="24"/>
          <w:szCs w:val="32"/>
          <w14:textFill>
            <w14:solidFill>
              <w14:schemeClr w14:val="tx1"/>
            </w14:solidFill>
          </w14:textFill>
        </w:rPr>
      </w:pPr>
      <w:bookmarkStart w:id="44" w:name="_Toc14201229"/>
      <w:bookmarkStart w:id="45" w:name="_Toc26656960"/>
      <w:r>
        <w:rPr>
          <w:rFonts w:hint="eastAsia" w:asciiTheme="minorEastAsia" w:hAnsiTheme="minorEastAsia" w:eastAsiaTheme="minorEastAsia" w:cstheme="minorEastAsia"/>
          <w:b/>
          <w:bCs w:val="0"/>
          <w:color w:val="000000" w:themeColor="text1"/>
          <w:sz w:val="24"/>
          <w:szCs w:val="32"/>
          <w14:textFill>
            <w14:solidFill>
              <w14:schemeClr w14:val="tx1"/>
            </w14:solidFill>
          </w14:textFill>
        </w:rPr>
        <w:t>3.4</w:t>
      </w:r>
      <w:bookmarkEnd w:id="44"/>
      <w:bookmarkEnd w:id="45"/>
      <w:r>
        <w:rPr>
          <w:rFonts w:hint="eastAsia" w:asciiTheme="minorEastAsia" w:hAnsiTheme="minorEastAsia" w:eastAsiaTheme="minorEastAsia" w:cstheme="minorEastAsia"/>
          <w:b/>
          <w:bCs w:val="0"/>
          <w:color w:val="000000" w:themeColor="text1"/>
          <w:sz w:val="24"/>
          <w:szCs w:val="32"/>
          <w14:textFill>
            <w14:solidFill>
              <w14:schemeClr w14:val="tx1"/>
            </w14:solidFill>
          </w14:textFill>
        </w:rPr>
        <w:t>响应保证金</w:t>
      </w:r>
    </w:p>
    <w:p w14:paraId="4019BEC0">
      <w:pPr>
        <w:spacing w:line="440" w:lineRule="exact"/>
        <w:ind w:firstLine="420"/>
        <w:rPr>
          <w:rFonts w:hint="eastAsia" w:asciiTheme="minorEastAsia" w:hAnsiTheme="minorEastAsia" w:eastAsiaTheme="minorEastAsia" w:cstheme="minorEastAsia"/>
          <w:bCs/>
          <w:sz w:val="24"/>
          <w:szCs w:val="32"/>
        </w:rPr>
      </w:pPr>
      <w:r>
        <w:rPr>
          <w:rFonts w:hint="eastAsia" w:asciiTheme="minorEastAsia" w:hAnsiTheme="minorEastAsia" w:eastAsiaTheme="minorEastAsia" w:cstheme="minorEastAsia"/>
          <w:lang w:val="en-US" w:eastAsia="zh-CN"/>
        </w:rPr>
        <w:t xml:space="preserve">  本项目无需缴纳效应保证金</w:t>
      </w:r>
      <w:bookmarkStart w:id="46" w:name="_Toc26656961"/>
      <w:bookmarkStart w:id="47" w:name="_Toc14201230"/>
    </w:p>
    <w:p w14:paraId="3E918FED">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3.5资格审查资料</w:t>
      </w:r>
      <w:bookmarkEnd w:id="46"/>
      <w:bookmarkEnd w:id="47"/>
    </w:p>
    <w:p w14:paraId="64B1435D">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应按第六章“响应文件格式”的规定提供资格审查资料，以证明其满足本章第1.2款规定的资质、业绩、信誉等要求。</w:t>
      </w:r>
    </w:p>
    <w:p w14:paraId="15C62109">
      <w:pPr>
        <w:keepNext/>
        <w:keepLines/>
        <w:spacing w:before="120" w:after="120"/>
        <w:outlineLvl w:val="2"/>
        <w:rPr>
          <w:rFonts w:hint="eastAsia" w:asciiTheme="minorEastAsia" w:hAnsiTheme="minorEastAsia" w:eastAsiaTheme="minorEastAsia" w:cstheme="minorEastAsia"/>
          <w:b/>
          <w:bCs w:val="0"/>
          <w:sz w:val="24"/>
          <w:szCs w:val="32"/>
        </w:rPr>
      </w:pPr>
      <w:bookmarkStart w:id="48" w:name="_Toc14201232"/>
      <w:bookmarkStart w:id="49" w:name="_Toc26656963"/>
      <w:r>
        <w:rPr>
          <w:rFonts w:hint="eastAsia" w:asciiTheme="minorEastAsia" w:hAnsiTheme="minorEastAsia" w:eastAsiaTheme="minorEastAsia" w:cstheme="minorEastAsia"/>
          <w:b/>
          <w:bCs w:val="0"/>
          <w:sz w:val="24"/>
          <w:szCs w:val="32"/>
        </w:rPr>
        <w:t>3.6响应文件的编制</w:t>
      </w:r>
      <w:bookmarkEnd w:id="48"/>
      <w:bookmarkEnd w:id="49"/>
    </w:p>
    <w:p w14:paraId="74FD78F5">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3.6.1响应文件应按第六章“响应文件格式”进行编写，如有必要，可以增加附页，作为响应文件的组成部分。</w:t>
      </w:r>
    </w:p>
    <w:p w14:paraId="647D9CE3">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3.6.2 响应文件应当对询比文件有关交货期、响应有效期、质量要求、技术标准和要求、采购范围等实质性内容作出响应。</w:t>
      </w:r>
    </w:p>
    <w:p w14:paraId="48F9653B">
      <w:pPr>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3.6.3响应文件的制作应满足以下规定：</w:t>
      </w:r>
    </w:p>
    <w:p w14:paraId="2145517F">
      <w:pPr>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（1）响应文件应用不褪色的材料书写或打印，并按第六章“响应文件格式”的要求进行签名和（或）盖章。响应文件应尽量避免涂改、行间插字或删除。如果出现上述情况，改动之处应由</w:t>
      </w:r>
      <w:r>
        <w:rPr>
          <w:rFonts w:hint="eastAsia" w:asciiTheme="minorEastAsia" w:hAnsiTheme="minorEastAsia" w:cstheme="minorEastAsia"/>
          <w:highlight w:val="none"/>
          <w:lang w:eastAsia="zh-CN"/>
        </w:rPr>
        <w:t>响应人</w:t>
      </w:r>
      <w:r>
        <w:rPr>
          <w:rFonts w:hint="eastAsia" w:asciiTheme="minorEastAsia" w:hAnsiTheme="minorEastAsia" w:eastAsiaTheme="minorEastAsia" w:cstheme="minorEastAsia"/>
          <w:highlight w:val="none"/>
        </w:rPr>
        <w:t>的法定代表人或其授权的代理人签名或盖单位章。</w:t>
      </w:r>
    </w:p>
    <w:p w14:paraId="7F2BC828">
      <w:pPr>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（2）响应文件</w:t>
      </w:r>
      <w:r>
        <w:rPr>
          <w:rFonts w:hint="eastAsia" w:asciiTheme="minorEastAsia" w:hAnsiTheme="minorEastAsia" w:cstheme="minorEastAsia"/>
          <w:highlight w:val="none"/>
          <w:lang w:eastAsia="zh-CN"/>
        </w:rPr>
        <w:t>（技术部分）作为第一信封单独封装，</w:t>
      </w:r>
      <w:r>
        <w:rPr>
          <w:rFonts w:hint="eastAsia" w:asciiTheme="minorEastAsia" w:hAnsiTheme="minorEastAsia" w:eastAsiaTheme="minorEastAsia" w:cstheme="minorEastAsia"/>
          <w:highlight w:val="none"/>
        </w:rPr>
        <w:t>正本一份，副本二份。正本和副本的封面右上角上应清楚地标记“正本”或“副本”的字样。当副本和正本不一致时，以正本文件为准。</w:t>
      </w:r>
    </w:p>
    <w:p w14:paraId="100A63C5">
      <w:pPr>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cstheme="minorEastAsia"/>
          <w:highlight w:val="none"/>
          <w:lang w:eastAsia="zh-CN"/>
        </w:rPr>
        <w:t>（</w:t>
      </w:r>
      <w:r>
        <w:rPr>
          <w:rFonts w:hint="eastAsia" w:asciiTheme="minorEastAsia" w:hAnsiTheme="minorEastAsia" w:cstheme="minorEastAsia"/>
          <w:highlight w:val="none"/>
          <w:lang w:val="en-US" w:eastAsia="zh-CN"/>
        </w:rPr>
        <w:t>3</w:t>
      </w:r>
      <w:r>
        <w:rPr>
          <w:rFonts w:hint="eastAsia" w:asciiTheme="minorEastAsia" w:hAnsiTheme="minorEastAsia" w:cstheme="minorEastAsia"/>
          <w:highlight w:val="none"/>
          <w:lang w:eastAsia="zh-CN"/>
        </w:rPr>
        <w:t>）响应文件（投标报价）作为第二信封单独封装，</w:t>
      </w:r>
      <w:r>
        <w:rPr>
          <w:rFonts w:hint="eastAsia" w:asciiTheme="minorEastAsia" w:hAnsiTheme="minorEastAsia" w:eastAsiaTheme="minorEastAsia" w:cstheme="minorEastAsia"/>
          <w:highlight w:val="none"/>
        </w:rPr>
        <w:t>正本一份，副本二份。正本和副本的封面右上角上应清楚地标记“正本”或“副本”的字样。当副本和正本不一致时，以正本文件为准。</w:t>
      </w:r>
    </w:p>
    <w:p w14:paraId="2D51199B">
      <w:pPr>
        <w:spacing w:line="440" w:lineRule="exact"/>
        <w:ind w:firstLine="420"/>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w:t>
      </w:r>
      <w:r>
        <w:rPr>
          <w:rFonts w:hint="eastAsia" w:asciiTheme="minorEastAsia" w:hAnsiTheme="minorEastAsia" w:cstheme="minorEastAsia"/>
          <w:highlight w:val="none"/>
          <w:lang w:val="en-US" w:eastAsia="zh-CN"/>
        </w:rPr>
        <w:t>4</w:t>
      </w:r>
      <w:r>
        <w:rPr>
          <w:rFonts w:hint="eastAsia" w:asciiTheme="minorEastAsia" w:hAnsiTheme="minorEastAsia" w:eastAsiaTheme="minorEastAsia" w:cstheme="minorEastAsia"/>
          <w:highlight w:val="none"/>
        </w:rPr>
        <w:t>）响应文件的正本与副本需胶装密封装订。</w:t>
      </w:r>
    </w:p>
    <w:p w14:paraId="00F9F75B">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4. 响应文件的递交</w:t>
      </w:r>
    </w:p>
    <w:p w14:paraId="439071DA">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4.1响应文件的密封和标记</w:t>
      </w:r>
    </w:p>
    <w:p w14:paraId="3E9B92BA">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4.1.1响应文件正、副本应密封包装在一个封套内，封套上注明：</w:t>
      </w:r>
    </w:p>
    <w:p w14:paraId="45AF533F">
      <w:pPr>
        <w:spacing w:line="440" w:lineRule="exact"/>
        <w:ind w:firstLine="420"/>
        <w:rPr>
          <w:rFonts w:hint="eastAsia" w:asciiTheme="minorEastAsia" w:hAnsiTheme="minorEastAsia" w:eastAsiaTheme="minorEastAsia" w:cstheme="minorEastAsia"/>
          <w:bCs/>
          <w:snapToGrid w:val="0"/>
          <w:kern w:val="0"/>
          <w:szCs w:val="21"/>
        </w:rPr>
      </w:pPr>
      <w:r>
        <w:rPr>
          <w:rFonts w:hint="eastAsia" w:asciiTheme="minorEastAsia" w:hAnsiTheme="minorEastAsia" w:cstheme="minorEastAsia"/>
          <w:bCs/>
          <w:snapToGrid w:val="0"/>
          <w:kern w:val="0"/>
          <w:szCs w:val="21"/>
          <w:lang w:eastAsia="zh-CN"/>
        </w:rPr>
        <w:t>响应人</w:t>
      </w:r>
      <w:r>
        <w:rPr>
          <w:rFonts w:hint="eastAsia" w:asciiTheme="minorEastAsia" w:hAnsiTheme="minorEastAsia" w:eastAsiaTheme="minorEastAsia" w:cstheme="minorEastAsia"/>
          <w:bCs/>
          <w:snapToGrid w:val="0"/>
          <w:kern w:val="0"/>
          <w:szCs w:val="21"/>
        </w:rPr>
        <w:t>名称：</w:t>
      </w:r>
    </w:p>
    <w:p w14:paraId="178EA6D3">
      <w:pPr>
        <w:spacing w:line="440" w:lineRule="exact"/>
        <w:ind w:firstLine="420"/>
        <w:rPr>
          <w:rFonts w:hint="eastAsia" w:asciiTheme="minorEastAsia" w:hAnsiTheme="minorEastAsia" w:eastAsiaTheme="minorEastAsia" w:cstheme="minorEastAsia"/>
          <w:bCs/>
          <w:snapToGrid w:val="0"/>
          <w:kern w:val="0"/>
          <w:szCs w:val="21"/>
        </w:rPr>
      </w:pPr>
      <w:r>
        <w:rPr>
          <w:rFonts w:hint="eastAsia" w:asciiTheme="minorEastAsia" w:hAnsiTheme="minorEastAsia" w:eastAsiaTheme="minorEastAsia" w:cstheme="minorEastAsia"/>
          <w:bCs/>
          <w:snapToGrid w:val="0"/>
          <w:kern w:val="0"/>
          <w:szCs w:val="21"/>
          <w:u w:val="single"/>
        </w:rPr>
        <w:t xml:space="preserve">            </w:t>
      </w:r>
      <w:r>
        <w:rPr>
          <w:rFonts w:hint="eastAsia" w:asciiTheme="minorEastAsia" w:hAnsiTheme="minorEastAsia" w:eastAsiaTheme="minorEastAsia" w:cstheme="minorEastAsia"/>
          <w:bCs/>
          <w:snapToGrid w:val="0"/>
          <w:kern w:val="0"/>
          <w:szCs w:val="21"/>
          <w:u w:val="single"/>
          <w:lang w:eastAsia="zh-CN"/>
        </w:rPr>
        <w:t>（</w:t>
      </w:r>
      <w:r>
        <w:rPr>
          <w:rFonts w:hint="eastAsia" w:asciiTheme="minorEastAsia" w:hAnsiTheme="minorEastAsia" w:eastAsiaTheme="minorEastAsia" w:cstheme="minorEastAsia"/>
          <w:bCs/>
          <w:snapToGrid w:val="0"/>
          <w:kern w:val="0"/>
          <w:szCs w:val="21"/>
          <w:u w:val="single"/>
        </w:rPr>
        <w:t>项目</w:t>
      </w:r>
      <w:r>
        <w:rPr>
          <w:rFonts w:hint="eastAsia" w:asciiTheme="minorEastAsia" w:hAnsiTheme="minorEastAsia" w:eastAsiaTheme="minorEastAsia" w:cstheme="minorEastAsia"/>
          <w:u w:val="single"/>
        </w:rPr>
        <w:t>名称</w:t>
      </w:r>
      <w:r>
        <w:rPr>
          <w:rFonts w:hint="eastAsia" w:asciiTheme="minorEastAsia" w:hAnsiTheme="minorEastAsia" w:eastAsiaTheme="minorEastAsia" w:cstheme="minorEastAsia"/>
          <w:bCs/>
          <w:snapToGrid w:val="0"/>
          <w:kern w:val="0"/>
          <w:szCs w:val="21"/>
          <w:u w:val="single"/>
          <w:lang w:eastAsia="zh-CN"/>
        </w:rPr>
        <w:t>）</w:t>
      </w:r>
      <w:r>
        <w:rPr>
          <w:rFonts w:hint="eastAsia" w:asciiTheme="minorEastAsia" w:hAnsiTheme="minorEastAsia" w:eastAsiaTheme="minorEastAsia" w:cstheme="minorEastAsia"/>
          <w:bCs/>
          <w:snapToGrid w:val="0"/>
          <w:kern w:val="0"/>
          <w:szCs w:val="21"/>
          <w:u w:val="single"/>
        </w:rPr>
        <w:t xml:space="preserve"> </w:t>
      </w:r>
      <w:r>
        <w:rPr>
          <w:rFonts w:hint="eastAsia" w:asciiTheme="minorEastAsia" w:hAnsiTheme="minorEastAsia" w:cstheme="minorEastAsia"/>
          <w:bCs/>
          <w:snapToGrid w:val="0"/>
          <w:kern w:val="0"/>
          <w:szCs w:val="21"/>
          <w:u w:val="single"/>
          <w:lang w:val="en-US" w:eastAsia="zh-CN"/>
        </w:rPr>
        <w:t xml:space="preserve">   </w:t>
      </w:r>
      <w:r>
        <w:rPr>
          <w:rFonts w:hint="eastAsia" w:asciiTheme="minorEastAsia" w:hAnsiTheme="minorEastAsia" w:eastAsiaTheme="minorEastAsia" w:cstheme="minorEastAsia"/>
          <w:bCs/>
          <w:snapToGrid w:val="0"/>
          <w:kern w:val="0"/>
          <w:szCs w:val="21"/>
          <w:u w:val="single"/>
        </w:rPr>
        <w:t xml:space="preserve">  第</w:t>
      </w:r>
      <w:r>
        <w:rPr>
          <w:rFonts w:hint="eastAsia" w:asciiTheme="minorEastAsia" w:hAnsiTheme="minorEastAsia" w:eastAsiaTheme="minorEastAsia" w:cstheme="minorEastAsia"/>
          <w:bCs/>
          <w:snapToGrid w:val="0"/>
          <w:kern w:val="0"/>
          <w:szCs w:val="21"/>
        </w:rPr>
        <w:t>合同包响应文件</w:t>
      </w:r>
    </w:p>
    <w:p w14:paraId="060F1EF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bCs/>
          <w:snapToGrid w:val="0"/>
          <w:kern w:val="0"/>
          <w:szCs w:val="21"/>
        </w:rPr>
        <w:t>在年月日时分（递交响应文件的截止时间）前不得开启</w:t>
      </w:r>
    </w:p>
    <w:p w14:paraId="6406F612">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4.1.2未按本章第4.1.1项要求密封的响应文件，采购人将予以拒收。</w:t>
      </w:r>
    </w:p>
    <w:p w14:paraId="7F80D322">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4.2 响应文件的递交</w:t>
      </w:r>
    </w:p>
    <w:p w14:paraId="09CB9CE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4.2.1</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应当按照第一章“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szCs w:val="21"/>
        </w:rPr>
        <w:t>第5条的规定递交响应文件</w:t>
      </w:r>
      <w:r>
        <w:rPr>
          <w:rFonts w:hint="eastAsia" w:asciiTheme="minorEastAsia" w:hAnsiTheme="minorEastAsia" w:eastAsiaTheme="minorEastAsia" w:cstheme="minorEastAsia"/>
        </w:rPr>
        <w:t>。</w:t>
      </w:r>
    </w:p>
    <w:p w14:paraId="70038DAF">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4.2.2递交响应文件的</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数量不足3家时，采购人将宣布本次采购失败，并退还已递交的响应文件。</w:t>
      </w:r>
    </w:p>
    <w:p w14:paraId="6B85AC1E">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4.2.3 除第4.2.2项规定外，</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所递交的响应文件不予退还。</w:t>
      </w:r>
    </w:p>
    <w:p w14:paraId="7654DB0E">
      <w:pPr>
        <w:numPr>
          <w:ilvl w:val="0"/>
          <w:numId w:val="0"/>
        </w:numPr>
        <w:spacing w:line="440" w:lineRule="exact"/>
        <w:ind w:firstLine="482" w:firstLineChars="200"/>
        <w:rPr>
          <w:rFonts w:hint="eastAsia" w:asciiTheme="minorEastAsia" w:hAnsiTheme="minorEastAsia" w:eastAsiaTheme="minorEastAsia" w:cstheme="minorEastAsia"/>
          <w:b/>
          <w:bCs w:val="0"/>
          <w:sz w:val="24"/>
          <w:szCs w:val="24"/>
        </w:rPr>
      </w:pPr>
      <w:bookmarkStart w:id="50" w:name="_Toc14201241"/>
      <w:bookmarkStart w:id="51" w:name="_Toc9067725"/>
      <w:bookmarkStart w:id="52" w:name="_Toc26656972"/>
      <w:r>
        <w:rPr>
          <w:rFonts w:hint="eastAsia" w:asciiTheme="minorEastAsia" w:hAnsiTheme="minorEastAsia" w:cstheme="minorEastAsia"/>
          <w:b/>
          <w:bCs w:val="0"/>
          <w:sz w:val="24"/>
          <w:szCs w:val="24"/>
          <w:lang w:val="en-US" w:eastAsia="zh-CN"/>
        </w:rPr>
        <w:t>5.开标</w:t>
      </w:r>
      <w:r>
        <w:rPr>
          <w:rFonts w:hint="eastAsia" w:asciiTheme="minorEastAsia" w:hAnsiTheme="minorEastAsia" w:eastAsiaTheme="minorEastAsia" w:cstheme="minorEastAsia"/>
          <w:b/>
          <w:bCs w:val="0"/>
          <w:sz w:val="24"/>
          <w:szCs w:val="24"/>
        </w:rPr>
        <w:t xml:space="preserve"> </w:t>
      </w:r>
    </w:p>
    <w:p w14:paraId="7CCF5D3E">
      <w:pPr>
        <w:numPr>
          <w:ilvl w:val="0"/>
          <w:numId w:val="0"/>
        </w:numPr>
        <w:spacing w:line="440" w:lineRule="exact"/>
        <w:ind w:firstLine="480"/>
        <w:rPr>
          <w:rFonts w:hint="eastAsia" w:asciiTheme="minorEastAsia" w:hAnsiTheme="minorEastAsia" w:cstheme="minorEastAsia"/>
          <w:b/>
          <w:bCs w:val="0"/>
          <w:sz w:val="24"/>
          <w:szCs w:val="24"/>
          <w:lang w:val="en-US" w:eastAsia="zh-CN"/>
        </w:rPr>
      </w:pPr>
      <w:r>
        <w:rPr>
          <w:rFonts w:hint="eastAsia" w:asciiTheme="minorEastAsia" w:hAnsiTheme="minorEastAsia" w:cstheme="minorEastAsia"/>
          <w:b/>
          <w:bCs w:val="0"/>
          <w:sz w:val="24"/>
          <w:szCs w:val="24"/>
          <w:lang w:val="en-US" w:eastAsia="zh-CN"/>
        </w:rPr>
        <w:t>5.1开标时间和地点</w:t>
      </w:r>
    </w:p>
    <w:p w14:paraId="580F5B4E">
      <w:pPr>
        <w:numPr>
          <w:ilvl w:val="0"/>
          <w:numId w:val="0"/>
        </w:numPr>
        <w:spacing w:line="440" w:lineRule="exact"/>
        <w:ind w:firstLine="480"/>
        <w:rPr>
          <w:rFonts w:hint="eastAsia" w:asciiTheme="minorEastAsia" w:hAnsiTheme="minorEastAsia" w:cstheme="minorEastAsia"/>
          <w:bCs/>
          <w:sz w:val="21"/>
          <w:szCs w:val="21"/>
          <w:lang w:val="en-US" w:eastAsia="zh-CN"/>
        </w:rPr>
      </w:pPr>
      <w:r>
        <w:rPr>
          <w:rFonts w:hint="eastAsia" w:asciiTheme="minorEastAsia" w:hAnsiTheme="minorEastAsia" w:cstheme="minorEastAsia"/>
          <w:bCs/>
          <w:sz w:val="21"/>
          <w:szCs w:val="21"/>
          <w:lang w:val="en-US" w:eastAsia="zh-CN"/>
        </w:rPr>
        <w:t>采购人在本章第 4.2.1项规定的投标截止时间（开标时间） 和响应人须知前附表规定的地点对收到的投标文件第一个信封（技术部分） 公开开标，并邀请所有响应人的法定代表人或其委托代理人准时参加。</w:t>
      </w:r>
    </w:p>
    <w:p w14:paraId="5E213685">
      <w:pPr>
        <w:numPr>
          <w:ilvl w:val="0"/>
          <w:numId w:val="0"/>
        </w:numPr>
        <w:spacing w:line="440" w:lineRule="exact"/>
        <w:ind w:firstLine="480"/>
        <w:rPr>
          <w:rFonts w:hint="eastAsia" w:asciiTheme="minorEastAsia" w:hAnsiTheme="minorEastAsia" w:cstheme="minorEastAsia"/>
          <w:bCs/>
          <w:color w:val="000000" w:themeColor="text1"/>
          <w:sz w:val="21"/>
          <w:szCs w:val="21"/>
          <w:lang w:val="en-US" w:eastAsia="zh-CN"/>
          <w14:textFill>
            <w14:solidFill>
              <w14:schemeClr w14:val="tx1"/>
            </w14:solidFill>
          </w14:textFill>
        </w:rPr>
      </w:pPr>
      <w:r>
        <w:rPr>
          <w:rFonts w:hint="eastAsia" w:asciiTheme="minorEastAsia" w:hAnsiTheme="minorEastAsia" w:cstheme="minorEastAsia"/>
          <w:bCs/>
          <w:sz w:val="21"/>
          <w:szCs w:val="21"/>
          <w:lang w:val="en-US" w:eastAsia="zh-CN"/>
        </w:rPr>
        <w:t>采购人在响应人须知前附表规定的时间和地点对第二个信封（投标报价）进行开标，</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并邀请所有响应人的法定代表人或其委托代理人准时参加。</w:t>
      </w:r>
    </w:p>
    <w:p w14:paraId="2CF71628">
      <w:pPr>
        <w:numPr>
          <w:ilvl w:val="0"/>
          <w:numId w:val="0"/>
        </w:numPr>
        <w:spacing w:line="440" w:lineRule="exact"/>
        <w:ind w:firstLine="480"/>
        <w:rPr>
          <w:rFonts w:hint="default" w:asciiTheme="minorEastAsia" w:hAnsiTheme="minorEastAsia" w:cstheme="minorEastAsia"/>
          <w:bCs/>
          <w:sz w:val="24"/>
          <w:szCs w:val="24"/>
          <w:lang w:val="en-US" w:eastAsia="zh-CN"/>
        </w:rPr>
      </w:pPr>
      <w:r>
        <w:rPr>
          <w:rFonts w:hint="eastAsia" w:asciiTheme="minorEastAsia" w:hAnsiTheme="minorEastAsia" w:cstheme="minorEastAsia"/>
          <w:bCs/>
          <w:sz w:val="21"/>
          <w:szCs w:val="21"/>
          <w:lang w:val="en-US" w:eastAsia="zh-CN"/>
        </w:rPr>
        <w:t>响应人若未派法定代表人或委托代理人出席开标活动，视为该响应人默认开标结果。</w:t>
      </w:r>
    </w:p>
    <w:p w14:paraId="7E6AF29B">
      <w:pPr>
        <w:numPr>
          <w:ilvl w:val="0"/>
          <w:numId w:val="0"/>
        </w:numPr>
        <w:spacing w:line="440" w:lineRule="exact"/>
        <w:ind w:firstLine="482" w:firstLineChars="200"/>
        <w:rPr>
          <w:rFonts w:hint="eastAsia" w:asciiTheme="minorEastAsia" w:hAnsiTheme="minorEastAsia" w:eastAsiaTheme="minorEastAsia" w:cstheme="minorEastAsia"/>
          <w:b/>
          <w:bCs w:val="0"/>
          <w:sz w:val="24"/>
          <w:szCs w:val="24"/>
        </w:rPr>
      </w:pPr>
      <w:r>
        <w:rPr>
          <w:rFonts w:hint="eastAsia" w:asciiTheme="minorEastAsia" w:hAnsiTheme="minorEastAsia" w:cstheme="minorEastAsia"/>
          <w:b/>
          <w:bCs w:val="0"/>
          <w:sz w:val="24"/>
          <w:szCs w:val="24"/>
          <w:lang w:val="en-US" w:eastAsia="zh-CN"/>
        </w:rPr>
        <w:t>5.2</w:t>
      </w:r>
      <w:r>
        <w:rPr>
          <w:rFonts w:hint="eastAsia" w:asciiTheme="minorEastAsia" w:hAnsiTheme="minorEastAsia" w:eastAsiaTheme="minorEastAsia" w:cstheme="minorEastAsia"/>
          <w:b/>
          <w:bCs w:val="0"/>
          <w:sz w:val="24"/>
          <w:szCs w:val="24"/>
        </w:rPr>
        <w:t>开标程序</w:t>
      </w:r>
    </w:p>
    <w:p w14:paraId="065A1130">
      <w:pPr>
        <w:numPr>
          <w:ilvl w:val="0"/>
          <w:numId w:val="0"/>
        </w:numPr>
        <w:spacing w:line="440" w:lineRule="exact"/>
        <w:ind w:firstLine="420" w:firstLineChars="200"/>
        <w:rPr>
          <w:rFonts w:hint="eastAsia" w:asciiTheme="minorEastAsia" w:hAnsiTheme="minorEastAsia" w:cstheme="minorEastAsia"/>
          <w:bCs/>
          <w:sz w:val="21"/>
          <w:szCs w:val="21"/>
          <w:lang w:eastAsia="zh-CN"/>
        </w:rPr>
      </w:pPr>
      <w:r>
        <w:rPr>
          <w:rFonts w:hint="eastAsia" w:asciiTheme="minorEastAsia" w:hAnsiTheme="minorEastAsia" w:cstheme="minorEastAsia"/>
          <w:bCs/>
          <w:sz w:val="21"/>
          <w:szCs w:val="21"/>
          <w:lang w:val="en-US" w:eastAsia="zh-CN"/>
        </w:rPr>
        <w:t>5.2</w:t>
      </w:r>
      <w:r>
        <w:rPr>
          <w:rFonts w:hint="eastAsia" w:asciiTheme="minorEastAsia" w:hAnsiTheme="minorEastAsia" w:eastAsiaTheme="minorEastAsia" w:cstheme="minorEastAsia"/>
          <w:bCs/>
          <w:sz w:val="21"/>
          <w:szCs w:val="21"/>
        </w:rPr>
        <w:t>.1主持人对投标文件第一个信封（</w:t>
      </w:r>
      <w:r>
        <w:rPr>
          <w:rFonts w:hint="eastAsia" w:asciiTheme="minorEastAsia" w:hAnsiTheme="minorEastAsia" w:cstheme="minorEastAsia"/>
          <w:bCs/>
          <w:sz w:val="21"/>
          <w:szCs w:val="21"/>
          <w:lang w:eastAsia="zh-CN"/>
        </w:rPr>
        <w:t>技术部分</w:t>
      </w:r>
      <w:r>
        <w:rPr>
          <w:rFonts w:hint="eastAsia" w:asciiTheme="minorEastAsia" w:hAnsiTheme="minorEastAsia" w:eastAsiaTheme="minorEastAsia" w:cstheme="minorEastAsia"/>
          <w:bCs/>
          <w:sz w:val="21"/>
          <w:szCs w:val="21"/>
        </w:rPr>
        <w:t>）进行开标</w:t>
      </w:r>
      <w:r>
        <w:rPr>
          <w:rFonts w:hint="eastAsia" w:asciiTheme="minorEastAsia" w:hAnsiTheme="minorEastAsia" w:cstheme="minorEastAsia"/>
          <w:bCs/>
          <w:sz w:val="21"/>
          <w:szCs w:val="21"/>
          <w:lang w:eastAsia="zh-CN"/>
        </w:rPr>
        <w:t>。</w:t>
      </w:r>
    </w:p>
    <w:p w14:paraId="75A0AB40">
      <w:pPr>
        <w:numPr>
          <w:ilvl w:val="0"/>
          <w:numId w:val="0"/>
        </w:numPr>
        <w:spacing w:line="440" w:lineRule="exact"/>
        <w:ind w:firstLine="420" w:firstLineChars="200"/>
        <w:rPr>
          <w:rFonts w:hint="eastAsia" w:asciiTheme="minorEastAsia" w:hAnsiTheme="minorEastAsia" w:eastAsiaTheme="minorEastAsia" w:cstheme="minorEastAsia"/>
          <w:bCs/>
          <w:sz w:val="21"/>
          <w:szCs w:val="21"/>
          <w:lang w:eastAsia="zh-CN"/>
        </w:rPr>
      </w:pPr>
      <w:r>
        <w:rPr>
          <w:rFonts w:hint="eastAsia" w:asciiTheme="minorEastAsia" w:hAnsiTheme="minorEastAsia" w:cstheme="minorEastAsia"/>
          <w:bCs/>
          <w:sz w:val="21"/>
          <w:szCs w:val="21"/>
          <w:lang w:val="en-US" w:eastAsia="zh-CN"/>
        </w:rPr>
        <w:t>5.2</w:t>
      </w:r>
      <w:r>
        <w:rPr>
          <w:rFonts w:hint="eastAsia" w:asciiTheme="minorEastAsia" w:hAnsiTheme="minorEastAsia" w:eastAsiaTheme="minorEastAsia" w:cstheme="minorEastAsia"/>
          <w:bCs/>
          <w:sz w:val="21"/>
          <w:szCs w:val="21"/>
        </w:rPr>
        <w:t>.2在投标文件第一个信封(</w:t>
      </w:r>
      <w:r>
        <w:rPr>
          <w:rFonts w:hint="eastAsia" w:asciiTheme="minorEastAsia" w:hAnsiTheme="minorEastAsia" w:cstheme="minorEastAsia"/>
          <w:bCs/>
          <w:sz w:val="21"/>
          <w:szCs w:val="21"/>
          <w:lang w:eastAsia="zh-CN"/>
        </w:rPr>
        <w:t>技术部分）</w:t>
      </w:r>
      <w:r>
        <w:rPr>
          <w:rFonts w:hint="eastAsia" w:asciiTheme="minorEastAsia" w:hAnsiTheme="minorEastAsia" w:eastAsiaTheme="minorEastAsia" w:cstheme="minorEastAsia"/>
          <w:bCs/>
          <w:sz w:val="21"/>
          <w:szCs w:val="21"/>
        </w:rPr>
        <w:t>完成评审后</w:t>
      </w:r>
      <w:r>
        <w:rPr>
          <w:rFonts w:hint="eastAsia" w:asciiTheme="minorEastAsia" w:hAnsiTheme="minorEastAsia" w:cstheme="minorEastAsia"/>
          <w:bCs/>
          <w:sz w:val="21"/>
          <w:szCs w:val="21"/>
          <w:lang w:eastAsia="zh-CN"/>
        </w:rPr>
        <w:t>，主持人对</w:t>
      </w:r>
      <w:r>
        <w:rPr>
          <w:rFonts w:hint="eastAsia" w:asciiTheme="minorEastAsia" w:hAnsiTheme="minorEastAsia" w:eastAsiaTheme="minorEastAsia" w:cstheme="minorEastAsia"/>
          <w:bCs/>
          <w:sz w:val="21"/>
          <w:szCs w:val="21"/>
        </w:rPr>
        <w:t>投标文件第二个信封(</w:t>
      </w:r>
      <w:r>
        <w:rPr>
          <w:rFonts w:hint="eastAsia" w:asciiTheme="minorEastAsia" w:hAnsiTheme="minorEastAsia" w:cstheme="minorEastAsia"/>
          <w:bCs/>
          <w:sz w:val="21"/>
          <w:szCs w:val="21"/>
          <w:lang w:eastAsia="zh-CN"/>
        </w:rPr>
        <w:t>投标报价）进行开标。</w:t>
      </w:r>
    </w:p>
    <w:p w14:paraId="6C86E306">
      <w:pPr>
        <w:numPr>
          <w:ilvl w:val="0"/>
          <w:numId w:val="0"/>
        </w:num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cstheme="minorEastAsia"/>
          <w:bCs/>
          <w:sz w:val="21"/>
          <w:szCs w:val="21"/>
          <w:lang w:val="en-US" w:eastAsia="zh-CN"/>
        </w:rPr>
        <w:t>5.2</w:t>
      </w:r>
      <w:r>
        <w:rPr>
          <w:rFonts w:hint="eastAsia" w:asciiTheme="minorEastAsia" w:hAnsiTheme="minorEastAsia" w:eastAsiaTheme="minorEastAsia" w:cstheme="minorEastAsia"/>
          <w:bCs/>
          <w:sz w:val="21"/>
          <w:szCs w:val="21"/>
        </w:rPr>
        <w:t xml:space="preserve">.3 </w:t>
      </w:r>
      <w:r>
        <w:rPr>
          <w:rFonts w:hint="eastAsia" w:asciiTheme="minorEastAsia" w:hAnsiTheme="minorEastAsia" w:cstheme="minorEastAsia"/>
          <w:bCs/>
          <w:sz w:val="21"/>
          <w:szCs w:val="21"/>
          <w:lang w:eastAsia="zh-CN"/>
        </w:rPr>
        <w:t>采购人</w:t>
      </w:r>
      <w:r>
        <w:rPr>
          <w:rFonts w:hint="eastAsia" w:asciiTheme="minorEastAsia" w:hAnsiTheme="minorEastAsia" w:eastAsiaTheme="minorEastAsia" w:cstheme="minorEastAsia"/>
          <w:bCs/>
          <w:sz w:val="21"/>
          <w:szCs w:val="21"/>
        </w:rPr>
        <w:t>将按照本章第 5.1 款规定的时间和地点对投标文件第二个信封（</w:t>
      </w:r>
      <w:r>
        <w:rPr>
          <w:rFonts w:hint="eastAsia" w:asciiTheme="minorEastAsia" w:hAnsiTheme="minorEastAsia" w:cstheme="minorEastAsia"/>
          <w:bCs/>
          <w:sz w:val="21"/>
          <w:szCs w:val="21"/>
          <w:lang w:eastAsia="zh-CN"/>
        </w:rPr>
        <w:t>投标报价</w:t>
      </w:r>
      <w:r>
        <w:rPr>
          <w:rFonts w:hint="eastAsia" w:asciiTheme="minorEastAsia" w:hAnsiTheme="minorEastAsia" w:eastAsiaTheme="minorEastAsia" w:cstheme="minorEastAsia"/>
          <w:bCs/>
          <w:sz w:val="21"/>
          <w:szCs w:val="21"/>
        </w:rPr>
        <w:t>）进行开标。</w:t>
      </w:r>
    </w:p>
    <w:p w14:paraId="380A5796">
      <w:pPr>
        <w:numPr>
          <w:ilvl w:val="0"/>
          <w:numId w:val="0"/>
        </w:num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cstheme="minorEastAsia"/>
          <w:bCs/>
          <w:sz w:val="21"/>
          <w:szCs w:val="21"/>
          <w:lang w:val="en-US" w:eastAsia="zh-CN"/>
        </w:rPr>
        <w:t>5</w:t>
      </w:r>
      <w:r>
        <w:rPr>
          <w:rFonts w:hint="eastAsia" w:asciiTheme="minorEastAsia" w:hAnsiTheme="minorEastAsia" w:eastAsiaTheme="minorEastAsia" w:cstheme="minorEastAsia"/>
          <w:bCs/>
          <w:sz w:val="21"/>
          <w:szCs w:val="21"/>
        </w:rPr>
        <w:t>.2.4 若采用合理低价法或综合评分法，在投标文件第二个信封(</w:t>
      </w:r>
      <w:r>
        <w:rPr>
          <w:rFonts w:hint="eastAsia" w:asciiTheme="minorEastAsia" w:hAnsiTheme="minorEastAsia" w:cstheme="minorEastAsia"/>
          <w:bCs/>
          <w:sz w:val="21"/>
          <w:szCs w:val="21"/>
          <w:lang w:eastAsia="zh-CN"/>
        </w:rPr>
        <w:t>投标报价</w:t>
      </w:r>
      <w:r>
        <w:rPr>
          <w:rFonts w:hint="eastAsia" w:asciiTheme="minorEastAsia" w:hAnsiTheme="minorEastAsia" w:eastAsiaTheme="minorEastAsia" w:cstheme="minorEastAsia"/>
          <w:bCs/>
          <w:sz w:val="21"/>
          <w:szCs w:val="21"/>
        </w:rPr>
        <w:t>)开标后，</w:t>
      </w:r>
      <w:r>
        <w:rPr>
          <w:rFonts w:hint="eastAsia" w:asciiTheme="minorEastAsia" w:hAnsiTheme="minorEastAsia" w:cstheme="minorEastAsia"/>
          <w:bCs/>
          <w:sz w:val="21"/>
          <w:szCs w:val="21"/>
          <w:lang w:eastAsia="zh-CN"/>
        </w:rPr>
        <w:t>采购人</w:t>
      </w:r>
      <w:r>
        <w:rPr>
          <w:rFonts w:hint="eastAsia" w:asciiTheme="minorEastAsia" w:hAnsiTheme="minorEastAsia" w:eastAsiaTheme="minorEastAsia" w:cstheme="minorEastAsia"/>
          <w:bCs/>
          <w:sz w:val="21"/>
          <w:szCs w:val="21"/>
        </w:rPr>
        <w:t>将按第三章“评</w:t>
      </w:r>
      <w:r>
        <w:rPr>
          <w:rFonts w:hint="eastAsia" w:asciiTheme="minorEastAsia" w:hAnsiTheme="minorEastAsia" w:cstheme="minorEastAsia"/>
          <w:bCs/>
          <w:sz w:val="21"/>
          <w:szCs w:val="21"/>
          <w:lang w:eastAsia="zh-CN"/>
        </w:rPr>
        <w:t>审</w:t>
      </w:r>
      <w:r>
        <w:rPr>
          <w:rFonts w:hint="eastAsia" w:asciiTheme="minorEastAsia" w:hAnsiTheme="minorEastAsia" w:eastAsiaTheme="minorEastAsia" w:cstheme="minorEastAsia"/>
          <w:bCs/>
          <w:sz w:val="21"/>
          <w:szCs w:val="21"/>
        </w:rPr>
        <w:t>办法”规定的原则计算并宣布评标基准价。若</w:t>
      </w:r>
      <w:r>
        <w:rPr>
          <w:rFonts w:hint="eastAsia" w:asciiTheme="minorEastAsia" w:hAnsiTheme="minorEastAsia" w:cstheme="minorEastAsia"/>
          <w:bCs/>
          <w:sz w:val="21"/>
          <w:szCs w:val="21"/>
          <w:lang w:eastAsia="zh-CN"/>
        </w:rPr>
        <w:t>采购人</w:t>
      </w:r>
      <w:r>
        <w:rPr>
          <w:rFonts w:hint="eastAsia" w:asciiTheme="minorEastAsia" w:hAnsiTheme="minorEastAsia" w:eastAsiaTheme="minorEastAsia" w:cstheme="minorEastAsia"/>
          <w:bCs/>
          <w:sz w:val="21"/>
          <w:szCs w:val="21"/>
        </w:rPr>
        <w:t>发现投标文件出现以下任情况其投标报价将不再参加评标基准价的计算：</w:t>
      </w:r>
    </w:p>
    <w:p w14:paraId="04390A11">
      <w:pPr>
        <w:numPr>
          <w:ilvl w:val="0"/>
          <w:numId w:val="0"/>
        </w:num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（1）未在投标函上填写投标总价；</w:t>
      </w:r>
    </w:p>
    <w:p w14:paraId="01CCD7BA">
      <w:pPr>
        <w:numPr>
          <w:ilvl w:val="0"/>
          <w:numId w:val="0"/>
        </w:num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（2）投标报价超出</w:t>
      </w:r>
      <w:r>
        <w:rPr>
          <w:rFonts w:hint="eastAsia" w:asciiTheme="minorEastAsia" w:hAnsiTheme="minorEastAsia" w:cstheme="minorEastAsia"/>
          <w:bCs/>
          <w:sz w:val="21"/>
          <w:szCs w:val="21"/>
          <w:lang w:eastAsia="zh-CN"/>
        </w:rPr>
        <w:t>采购人</w:t>
      </w:r>
      <w:r>
        <w:rPr>
          <w:rFonts w:hint="eastAsia" w:asciiTheme="minorEastAsia" w:hAnsiTheme="minorEastAsia" w:eastAsiaTheme="minorEastAsia" w:cstheme="minorEastAsia"/>
          <w:bCs/>
          <w:sz w:val="21"/>
          <w:szCs w:val="21"/>
        </w:rPr>
        <w:t>公布的最高投标限价（如有）；</w:t>
      </w:r>
    </w:p>
    <w:p w14:paraId="0F93FE2F">
      <w:pPr>
        <w:numPr>
          <w:ilvl w:val="0"/>
          <w:numId w:val="0"/>
        </w:num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（3）投标报价的大写金额无法确定具体数值；</w:t>
      </w:r>
    </w:p>
    <w:p w14:paraId="10C90C9F">
      <w:pPr>
        <w:numPr>
          <w:ilvl w:val="0"/>
          <w:numId w:val="0"/>
        </w:numPr>
        <w:spacing w:line="440" w:lineRule="exact"/>
        <w:ind w:firstLine="420" w:firstLineChars="200"/>
        <w:rPr>
          <w:rFonts w:hint="eastAsia" w:asciiTheme="minorEastAsia" w:hAnsiTheme="minorEastAsia" w:cstheme="minorEastAsia"/>
          <w:bCs/>
          <w:sz w:val="21"/>
          <w:szCs w:val="21"/>
          <w:lang w:eastAsia="zh-CN"/>
        </w:rPr>
      </w:pPr>
      <w:r>
        <w:rPr>
          <w:rFonts w:hint="eastAsia" w:asciiTheme="minorEastAsia" w:hAnsiTheme="minorEastAsia" w:eastAsiaTheme="minorEastAsia" w:cstheme="minorEastAsia"/>
          <w:bCs/>
          <w:sz w:val="21"/>
          <w:szCs w:val="21"/>
        </w:rPr>
        <w:t>（4）投标函大写金额报价与</w:t>
      </w:r>
      <w:r>
        <w:rPr>
          <w:rFonts w:hint="eastAsia" w:asciiTheme="minorEastAsia" w:hAnsiTheme="minorEastAsia" w:cstheme="minorEastAsia"/>
          <w:bCs/>
          <w:sz w:val="21"/>
          <w:szCs w:val="21"/>
          <w:lang w:eastAsia="zh-CN"/>
        </w:rPr>
        <w:t>报价</w:t>
      </w:r>
      <w:r>
        <w:rPr>
          <w:rFonts w:hint="eastAsia" w:asciiTheme="minorEastAsia" w:hAnsiTheme="minorEastAsia" w:eastAsiaTheme="minorEastAsia" w:cstheme="minorEastAsia"/>
          <w:bCs/>
          <w:sz w:val="21"/>
          <w:szCs w:val="21"/>
        </w:rPr>
        <w:t>清单中的汇总价格不一致，由四舍五入引起的除外</w:t>
      </w:r>
      <w:r>
        <w:rPr>
          <w:rFonts w:hint="eastAsia" w:asciiTheme="minorEastAsia" w:hAnsiTheme="minorEastAsia" w:cstheme="minorEastAsia"/>
          <w:bCs/>
          <w:sz w:val="21"/>
          <w:szCs w:val="21"/>
          <w:lang w:eastAsia="zh-CN"/>
        </w:rPr>
        <w:t>；</w:t>
      </w:r>
    </w:p>
    <w:p w14:paraId="7F2701C1">
      <w:pPr>
        <w:numPr>
          <w:ilvl w:val="0"/>
          <w:numId w:val="0"/>
        </w:numPr>
        <w:spacing w:line="440" w:lineRule="exact"/>
        <w:ind w:firstLine="420" w:firstLineChars="200"/>
        <w:rPr>
          <w:rFonts w:hint="eastAsia" w:asciiTheme="minorEastAsia" w:hAnsiTheme="minorEastAsia" w:cstheme="minorEastAsia"/>
          <w:bCs/>
          <w:sz w:val="21"/>
          <w:szCs w:val="21"/>
          <w:lang w:eastAsia="zh-CN"/>
        </w:rPr>
      </w:pPr>
      <w:r>
        <w:rPr>
          <w:rFonts w:hint="eastAsia" w:asciiTheme="minorEastAsia" w:hAnsiTheme="minorEastAsia" w:cstheme="minorEastAsia"/>
          <w:bCs/>
          <w:sz w:val="21"/>
          <w:szCs w:val="21"/>
          <w:lang w:eastAsia="zh-CN"/>
        </w:rPr>
        <w:t>（</w:t>
      </w:r>
      <w:r>
        <w:rPr>
          <w:rFonts w:hint="eastAsia" w:asciiTheme="minorEastAsia" w:hAnsiTheme="minorEastAsia" w:cstheme="minorEastAsia"/>
          <w:bCs/>
          <w:sz w:val="21"/>
          <w:szCs w:val="21"/>
          <w:lang w:val="en-US" w:eastAsia="zh-CN"/>
        </w:rPr>
        <w:t>5</w:t>
      </w:r>
      <w:r>
        <w:rPr>
          <w:rFonts w:hint="eastAsia" w:asciiTheme="minorEastAsia" w:hAnsiTheme="minorEastAsia" w:cstheme="minorEastAsia"/>
          <w:bCs/>
          <w:sz w:val="21"/>
          <w:szCs w:val="21"/>
          <w:lang w:eastAsia="zh-CN"/>
        </w:rPr>
        <w:t>）未通过第二信封（投标报价）形式评审与响应性评审的投标报价；</w:t>
      </w:r>
    </w:p>
    <w:p w14:paraId="3547BD32">
      <w:pPr>
        <w:numPr>
          <w:ilvl w:val="0"/>
          <w:numId w:val="0"/>
        </w:numPr>
        <w:spacing w:line="440" w:lineRule="exact"/>
        <w:ind w:firstLine="482" w:firstLineChars="200"/>
        <w:rPr>
          <w:rFonts w:hint="default" w:asciiTheme="minorEastAsia" w:hAnsiTheme="minorEastAsia" w:cstheme="minorEastAsia"/>
          <w:b/>
          <w:bCs w:val="0"/>
          <w:sz w:val="24"/>
          <w:szCs w:val="24"/>
          <w:lang w:val="en-US" w:eastAsia="zh-CN"/>
        </w:rPr>
      </w:pPr>
      <w:r>
        <w:rPr>
          <w:rFonts w:hint="eastAsia" w:asciiTheme="minorEastAsia" w:hAnsiTheme="minorEastAsia" w:cstheme="minorEastAsia"/>
          <w:b/>
          <w:bCs w:val="0"/>
          <w:sz w:val="24"/>
          <w:szCs w:val="24"/>
          <w:lang w:val="en-US" w:eastAsia="zh-CN"/>
        </w:rPr>
        <w:t>5.3开标异议</w:t>
      </w:r>
    </w:p>
    <w:p w14:paraId="384D539A">
      <w:pPr>
        <w:keepNext/>
        <w:keepLines/>
        <w:spacing w:before="156" w:beforeLines="50" w:after="156" w:afterLines="50"/>
        <w:outlineLvl w:val="1"/>
        <w:rPr>
          <w:rFonts w:hint="eastAsia" w:asciiTheme="minorEastAsia" w:hAnsiTheme="minorEastAsia" w:eastAsiaTheme="minorEastAsia" w:cstheme="minorEastAsia"/>
          <w:bCs/>
          <w:sz w:val="21"/>
          <w:szCs w:val="21"/>
          <w:lang w:val="en-US" w:eastAsia="zh-CN"/>
        </w:rPr>
      </w:pPr>
      <w:r>
        <w:rPr>
          <w:rFonts w:hint="eastAsia" w:asciiTheme="minorEastAsia" w:hAnsiTheme="minorEastAsia" w:cstheme="minorEastAsia"/>
          <w:bCs/>
          <w:sz w:val="21"/>
          <w:szCs w:val="21"/>
          <w:lang w:val="en-US" w:eastAsia="zh-CN"/>
        </w:rPr>
        <w:t xml:space="preserve">    响应人对开标有异议的，应当在开标现场提出，采购人当场作出答复，并如实记录。</w:t>
      </w:r>
    </w:p>
    <w:p w14:paraId="50B5D670">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6. 评</w:t>
      </w:r>
      <w:bookmarkEnd w:id="50"/>
      <w:bookmarkEnd w:id="51"/>
      <w:bookmarkEnd w:id="52"/>
      <w:r>
        <w:rPr>
          <w:rFonts w:hint="eastAsia" w:asciiTheme="minorEastAsia" w:hAnsiTheme="minorEastAsia" w:eastAsiaTheme="minorEastAsia" w:cstheme="minorEastAsia"/>
          <w:b/>
          <w:bCs w:val="0"/>
          <w:sz w:val="24"/>
          <w:szCs w:val="32"/>
        </w:rPr>
        <w:t>审</w:t>
      </w:r>
    </w:p>
    <w:p w14:paraId="45DC82CE">
      <w:pPr>
        <w:keepNext/>
        <w:keepLines/>
        <w:spacing w:before="120" w:after="120"/>
        <w:outlineLvl w:val="2"/>
        <w:rPr>
          <w:rFonts w:hint="eastAsia" w:asciiTheme="minorEastAsia" w:hAnsiTheme="minorEastAsia" w:eastAsiaTheme="minorEastAsia" w:cstheme="minorEastAsia"/>
          <w:b/>
          <w:bCs w:val="0"/>
          <w:sz w:val="24"/>
          <w:szCs w:val="32"/>
        </w:rPr>
      </w:pPr>
      <w:bookmarkStart w:id="53" w:name="_Toc14201242"/>
      <w:bookmarkStart w:id="54" w:name="_Toc26656973"/>
      <w:r>
        <w:rPr>
          <w:rFonts w:hint="eastAsia" w:asciiTheme="minorEastAsia" w:hAnsiTheme="minorEastAsia" w:eastAsiaTheme="minorEastAsia" w:cstheme="minorEastAsia"/>
          <w:b/>
          <w:bCs w:val="0"/>
          <w:sz w:val="24"/>
          <w:szCs w:val="32"/>
        </w:rPr>
        <w:t>6.1</w:t>
      </w:r>
      <w:bookmarkEnd w:id="53"/>
      <w:bookmarkEnd w:id="54"/>
      <w:r>
        <w:rPr>
          <w:rFonts w:hint="eastAsia" w:asciiTheme="minorEastAsia" w:hAnsiTheme="minorEastAsia" w:eastAsiaTheme="minorEastAsia" w:cstheme="minorEastAsia"/>
          <w:b/>
          <w:bCs w:val="0"/>
          <w:sz w:val="24"/>
          <w:szCs w:val="32"/>
        </w:rPr>
        <w:t>评审小组</w:t>
      </w:r>
    </w:p>
    <w:p w14:paraId="3D08EBF2">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评审由采购人自行组建的评审小组负责。评审小组人数：3-7人（单数）。</w:t>
      </w:r>
    </w:p>
    <w:p w14:paraId="6EA0D145">
      <w:pPr>
        <w:keepNext/>
        <w:keepLines/>
        <w:spacing w:before="120" w:after="120"/>
        <w:outlineLvl w:val="2"/>
        <w:rPr>
          <w:rFonts w:hint="eastAsia" w:asciiTheme="minorEastAsia" w:hAnsiTheme="minorEastAsia" w:eastAsiaTheme="minorEastAsia" w:cstheme="minorEastAsia"/>
          <w:b/>
          <w:bCs w:val="0"/>
          <w:sz w:val="24"/>
          <w:szCs w:val="32"/>
        </w:rPr>
      </w:pPr>
      <w:bookmarkStart w:id="55" w:name="_Toc14201244"/>
      <w:bookmarkStart w:id="56" w:name="_Toc26656975"/>
      <w:r>
        <w:rPr>
          <w:rFonts w:hint="eastAsia" w:asciiTheme="minorEastAsia" w:hAnsiTheme="minorEastAsia" w:eastAsiaTheme="minorEastAsia" w:cstheme="minorEastAsia"/>
          <w:b/>
          <w:bCs w:val="0"/>
          <w:sz w:val="24"/>
          <w:szCs w:val="32"/>
        </w:rPr>
        <w:t>6.2评</w:t>
      </w:r>
      <w:bookmarkEnd w:id="55"/>
      <w:bookmarkEnd w:id="56"/>
      <w:r>
        <w:rPr>
          <w:rFonts w:hint="eastAsia" w:asciiTheme="minorEastAsia" w:hAnsiTheme="minorEastAsia" w:eastAsiaTheme="minorEastAsia" w:cstheme="minorEastAsia"/>
          <w:b/>
          <w:bCs w:val="0"/>
          <w:sz w:val="24"/>
          <w:szCs w:val="32"/>
        </w:rPr>
        <w:t>审</w:t>
      </w:r>
    </w:p>
    <w:p w14:paraId="28BCEC3C">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6.2.1评审小组按照第三章“评审办法”规定的方法、评审因素、标准和程序对响应文件进行评审。</w:t>
      </w:r>
    </w:p>
    <w:p w14:paraId="1404099F">
      <w:pPr>
        <w:spacing w:line="440" w:lineRule="exact"/>
        <w:ind w:firstLine="420"/>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rPr>
        <w:t>6.2.2评审完成后，评审小组应向采购人提交书面评审报告和成交候选人名单。评审小组推荐成交候选人的人数为：3人（如不足3人，可以按实际数量推荐）。</w:t>
      </w:r>
    </w:p>
    <w:p w14:paraId="2928903A">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bookmarkStart w:id="57" w:name="_Toc26656976"/>
      <w:bookmarkStart w:id="58" w:name="_Toc9067726"/>
      <w:bookmarkStart w:id="59" w:name="_Toc14201245"/>
      <w:r>
        <w:rPr>
          <w:rFonts w:hint="eastAsia" w:asciiTheme="minorEastAsia" w:hAnsiTheme="minorEastAsia" w:eastAsiaTheme="minorEastAsia" w:cstheme="minorEastAsia"/>
          <w:b/>
          <w:bCs w:val="0"/>
          <w:sz w:val="24"/>
          <w:szCs w:val="32"/>
        </w:rPr>
        <w:t>7. 合同授予</w:t>
      </w:r>
      <w:bookmarkEnd w:id="57"/>
      <w:bookmarkEnd w:id="58"/>
      <w:bookmarkEnd w:id="59"/>
    </w:p>
    <w:p w14:paraId="22D5D9A9">
      <w:pPr>
        <w:keepNext/>
        <w:keepLines/>
        <w:spacing w:before="120" w:after="120"/>
        <w:outlineLvl w:val="2"/>
        <w:rPr>
          <w:rFonts w:hint="eastAsia" w:asciiTheme="minorEastAsia" w:hAnsiTheme="minorEastAsia" w:eastAsiaTheme="minorEastAsia" w:cstheme="minorEastAsia"/>
          <w:b/>
          <w:bCs w:val="0"/>
          <w:sz w:val="24"/>
          <w:szCs w:val="32"/>
        </w:rPr>
      </w:pPr>
      <w:bookmarkStart w:id="60" w:name="_Toc14201246"/>
      <w:bookmarkStart w:id="61" w:name="_Toc26656977"/>
      <w:r>
        <w:rPr>
          <w:rFonts w:hint="eastAsia" w:asciiTheme="minorEastAsia" w:hAnsiTheme="minorEastAsia" w:eastAsiaTheme="minorEastAsia" w:cstheme="minorEastAsia"/>
          <w:b/>
          <w:bCs w:val="0"/>
          <w:sz w:val="24"/>
          <w:szCs w:val="32"/>
        </w:rPr>
        <w:t>7.1成交候选人公示</w:t>
      </w:r>
      <w:bookmarkEnd w:id="60"/>
      <w:bookmarkEnd w:id="61"/>
    </w:p>
    <w:p w14:paraId="432CBCA8">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采用公开询比方式采购的项目，公示期不得少于</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日。</w:t>
      </w:r>
    </w:p>
    <w:p w14:paraId="6442DCD0">
      <w:pPr>
        <w:keepNext/>
        <w:keepLines/>
        <w:spacing w:before="120" w:after="120"/>
        <w:outlineLvl w:val="2"/>
        <w:rPr>
          <w:rFonts w:hint="eastAsia" w:asciiTheme="minorEastAsia" w:hAnsiTheme="minorEastAsia" w:eastAsiaTheme="minorEastAsia" w:cstheme="minorEastAsia"/>
          <w:b/>
          <w:bCs w:val="0"/>
          <w:sz w:val="24"/>
          <w:szCs w:val="32"/>
        </w:rPr>
      </w:pPr>
      <w:bookmarkStart w:id="62" w:name="_Toc14201247"/>
      <w:bookmarkStart w:id="63" w:name="_Toc26656978"/>
      <w:r>
        <w:rPr>
          <w:rFonts w:hint="eastAsia" w:asciiTheme="minorEastAsia" w:hAnsiTheme="minorEastAsia" w:eastAsiaTheme="minorEastAsia" w:cstheme="minorEastAsia"/>
          <w:b/>
          <w:bCs w:val="0"/>
          <w:sz w:val="24"/>
          <w:szCs w:val="32"/>
        </w:rPr>
        <w:t>7.2评审结果异议</w:t>
      </w:r>
      <w:bookmarkEnd w:id="62"/>
      <w:bookmarkEnd w:id="63"/>
    </w:p>
    <w:p w14:paraId="658E7C33">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或其他利害关系人对评审结果有异议的，应在成交候选人公示期间提出。</w:t>
      </w:r>
    </w:p>
    <w:p w14:paraId="371A71D4">
      <w:pPr>
        <w:keepNext/>
        <w:keepLines/>
        <w:spacing w:before="120" w:after="120"/>
        <w:outlineLvl w:val="2"/>
        <w:rPr>
          <w:rFonts w:hint="eastAsia" w:asciiTheme="minorEastAsia" w:hAnsiTheme="minorEastAsia" w:eastAsiaTheme="minorEastAsia" w:cstheme="minorEastAsia"/>
          <w:b/>
          <w:bCs w:val="0"/>
          <w:sz w:val="24"/>
          <w:szCs w:val="32"/>
        </w:rPr>
      </w:pPr>
      <w:bookmarkStart w:id="64" w:name="_Toc26656979"/>
      <w:bookmarkStart w:id="65" w:name="_Toc14201248"/>
      <w:r>
        <w:rPr>
          <w:rFonts w:hint="eastAsia" w:asciiTheme="minorEastAsia" w:hAnsiTheme="minorEastAsia" w:eastAsiaTheme="minorEastAsia" w:cstheme="minorEastAsia"/>
          <w:b/>
          <w:bCs w:val="0"/>
          <w:sz w:val="24"/>
          <w:szCs w:val="32"/>
        </w:rPr>
        <w:t>7.3成交候选人履约能力审查</w:t>
      </w:r>
      <w:bookmarkEnd w:id="64"/>
      <w:bookmarkEnd w:id="65"/>
    </w:p>
    <w:p w14:paraId="0A0B3A37">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成交候选人的经营、财务状况发生较大变化或存在违法行为，采购人认为可能影响其履约能力的，将在发出成交通知书前提请原评审小组按照询比文件规定的标准和方法进行审查确认。</w:t>
      </w:r>
    </w:p>
    <w:p w14:paraId="084B801C">
      <w:pPr>
        <w:keepNext/>
        <w:keepLines/>
        <w:spacing w:before="120" w:after="120"/>
        <w:outlineLvl w:val="2"/>
        <w:rPr>
          <w:rFonts w:hint="eastAsia" w:asciiTheme="minorEastAsia" w:hAnsiTheme="minorEastAsia" w:eastAsiaTheme="minorEastAsia" w:cstheme="minorEastAsia"/>
          <w:b/>
          <w:bCs w:val="0"/>
          <w:sz w:val="24"/>
          <w:szCs w:val="32"/>
        </w:rPr>
      </w:pPr>
      <w:bookmarkStart w:id="66" w:name="_Toc26656984"/>
      <w:bookmarkStart w:id="67" w:name="_Toc14201253"/>
      <w:r>
        <w:rPr>
          <w:rFonts w:hint="eastAsia" w:asciiTheme="minorEastAsia" w:hAnsiTheme="minorEastAsia" w:eastAsiaTheme="minorEastAsia" w:cstheme="minorEastAsia"/>
          <w:b/>
          <w:bCs w:val="0"/>
          <w:sz w:val="24"/>
          <w:szCs w:val="32"/>
        </w:rPr>
        <w:t>7.4签订合同</w:t>
      </w:r>
      <w:bookmarkEnd w:id="66"/>
      <w:bookmarkEnd w:id="67"/>
    </w:p>
    <w:p w14:paraId="773E6E3F">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766941E5">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bookmarkStart w:id="68" w:name="_Toc26656988"/>
      <w:bookmarkStart w:id="69" w:name="_Toc14201257"/>
      <w:bookmarkStart w:id="70" w:name="_Toc9067727"/>
      <w:r>
        <w:rPr>
          <w:rFonts w:hint="eastAsia" w:asciiTheme="minorEastAsia" w:hAnsiTheme="minorEastAsia" w:eastAsiaTheme="minorEastAsia" w:cstheme="minorEastAsia"/>
          <w:b/>
          <w:bCs w:val="0"/>
          <w:sz w:val="24"/>
          <w:szCs w:val="32"/>
        </w:rPr>
        <w:t>8.纪律和监督</w:t>
      </w:r>
      <w:bookmarkEnd w:id="68"/>
      <w:bookmarkEnd w:id="69"/>
      <w:bookmarkEnd w:id="70"/>
    </w:p>
    <w:p w14:paraId="23B0CFE0">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不得相互串通报价或与采购人串通报价，不得向采购人或评审小组成员行贿谋取成交，不得以他人名义报价或以其他方式弄虚作假骗取成交；</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不得以任何方式干扰、影响评审工作。</w:t>
      </w:r>
    </w:p>
    <w:p w14:paraId="7084141D">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bookmarkStart w:id="71" w:name="_Toc26656993"/>
      <w:bookmarkStart w:id="72" w:name="_Toc14201262"/>
      <w:r>
        <w:rPr>
          <w:rFonts w:hint="eastAsia" w:asciiTheme="minorEastAsia" w:hAnsiTheme="minorEastAsia" w:cstheme="minorEastAsia"/>
          <w:b/>
          <w:bCs w:val="0"/>
          <w:sz w:val="24"/>
          <w:szCs w:val="32"/>
          <w:lang w:val="en-US" w:eastAsia="zh-CN"/>
        </w:rPr>
        <w:t>9.</w:t>
      </w:r>
      <w:r>
        <w:rPr>
          <w:rFonts w:hint="eastAsia" w:asciiTheme="minorEastAsia" w:hAnsiTheme="minorEastAsia" w:eastAsiaTheme="minorEastAsia" w:cstheme="minorEastAsia"/>
          <w:b/>
          <w:bCs w:val="0"/>
          <w:sz w:val="24"/>
          <w:szCs w:val="32"/>
        </w:rPr>
        <w:t>投诉</w:t>
      </w:r>
      <w:bookmarkEnd w:id="71"/>
      <w:bookmarkEnd w:id="72"/>
    </w:p>
    <w:p w14:paraId="619C8F7D">
      <w:pPr>
        <w:spacing w:line="440" w:lineRule="exact"/>
        <w:ind w:firstLine="420"/>
        <w:rPr>
          <w:rFonts w:hint="eastAsia" w:asciiTheme="minorEastAsia" w:hAnsiTheme="minorEastAsia" w:eastAsiaTheme="minorEastAsia" w:cstheme="minorEastAsia"/>
        </w:rPr>
      </w:pP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或其他利害关系人认为询比活动不符合法律法规规定的，可以自知道或应当知道之日起10日内向有关监督部门投诉。投诉应有明确的请求和必要的证明材料。</w:t>
      </w:r>
    </w:p>
    <w:p w14:paraId="0200C265">
      <w:pPr>
        <w:keepNext/>
        <w:keepLines/>
        <w:spacing w:before="156" w:beforeLines="50" w:after="156" w:afterLines="50"/>
        <w:outlineLvl w:val="1"/>
        <w:rPr>
          <w:rFonts w:hint="eastAsia" w:asciiTheme="minorEastAsia" w:hAnsiTheme="minorEastAsia" w:eastAsiaTheme="minorEastAsia" w:cstheme="minorEastAsia"/>
          <w:b/>
          <w:bCs w:val="0"/>
          <w:sz w:val="24"/>
          <w:szCs w:val="32"/>
        </w:rPr>
      </w:pPr>
      <w:bookmarkStart w:id="73" w:name="_Toc9067731"/>
      <w:bookmarkStart w:id="74" w:name="_Toc14201263"/>
      <w:bookmarkStart w:id="75" w:name="_Toc26656994"/>
      <w:r>
        <w:rPr>
          <w:rFonts w:hint="eastAsia" w:asciiTheme="minorEastAsia" w:hAnsiTheme="minorEastAsia" w:eastAsiaTheme="minorEastAsia" w:cstheme="minorEastAsia"/>
          <w:b/>
          <w:bCs w:val="0"/>
          <w:sz w:val="24"/>
          <w:szCs w:val="32"/>
        </w:rPr>
        <w:t>10.需要补充的其他内容</w:t>
      </w:r>
      <w:bookmarkEnd w:id="73"/>
      <w:bookmarkEnd w:id="74"/>
      <w:bookmarkEnd w:id="75"/>
    </w:p>
    <w:p w14:paraId="004A0EEA">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需要补充的其他内容：_____________________。</w:t>
      </w:r>
    </w:p>
    <w:p w14:paraId="64635A3D">
      <w:pPr>
        <w:spacing w:line="440" w:lineRule="exact"/>
        <w:ind w:firstLine="420"/>
        <w:rPr>
          <w:rFonts w:hint="eastAsia" w:asciiTheme="minorEastAsia" w:hAnsiTheme="minorEastAsia" w:eastAsiaTheme="minorEastAsia" w:cstheme="minorEastAsia"/>
        </w:rPr>
      </w:pPr>
    </w:p>
    <w:p w14:paraId="770C25D9">
      <w:pPr>
        <w:spacing w:line="440" w:lineRule="exact"/>
        <w:ind w:firstLine="420"/>
        <w:rPr>
          <w:rFonts w:hint="eastAsia" w:asciiTheme="minorEastAsia" w:hAnsiTheme="minorEastAsia" w:eastAsiaTheme="minorEastAsia" w:cstheme="minorEastAsia"/>
        </w:rPr>
      </w:pPr>
    </w:p>
    <w:p w14:paraId="02E7E620">
      <w:pPr>
        <w:spacing w:line="440" w:lineRule="exact"/>
        <w:ind w:firstLine="420"/>
        <w:rPr>
          <w:rFonts w:hint="eastAsia" w:asciiTheme="minorEastAsia" w:hAnsiTheme="minorEastAsia" w:eastAsiaTheme="minorEastAsia" w:cstheme="minorEastAsia"/>
        </w:rPr>
      </w:pPr>
    </w:p>
    <w:p w14:paraId="78B4DDBB">
      <w:pPr>
        <w:spacing w:line="440" w:lineRule="exact"/>
        <w:ind w:firstLine="420"/>
        <w:rPr>
          <w:rFonts w:hint="eastAsia" w:asciiTheme="minorEastAsia" w:hAnsiTheme="minorEastAsia" w:eastAsiaTheme="minorEastAsia" w:cstheme="minorEastAsia"/>
        </w:rPr>
      </w:pPr>
    </w:p>
    <w:p w14:paraId="013C93FC">
      <w:pPr>
        <w:spacing w:line="440" w:lineRule="exact"/>
        <w:ind w:firstLine="420"/>
        <w:rPr>
          <w:rFonts w:hint="eastAsia" w:asciiTheme="minorEastAsia" w:hAnsiTheme="minorEastAsia" w:eastAsiaTheme="minorEastAsia" w:cstheme="minorEastAsia"/>
        </w:rPr>
      </w:pPr>
    </w:p>
    <w:p w14:paraId="4BE0F04A">
      <w:pPr>
        <w:spacing w:line="440" w:lineRule="exact"/>
        <w:ind w:firstLine="420"/>
        <w:rPr>
          <w:rFonts w:hint="eastAsia" w:asciiTheme="minorEastAsia" w:hAnsiTheme="minorEastAsia" w:eastAsiaTheme="minorEastAsia" w:cstheme="minorEastAsia"/>
        </w:rPr>
      </w:pPr>
    </w:p>
    <w:p w14:paraId="618EAADF">
      <w:pPr>
        <w:spacing w:line="440" w:lineRule="exact"/>
        <w:ind w:firstLine="420"/>
        <w:rPr>
          <w:rFonts w:hint="eastAsia" w:asciiTheme="minorEastAsia" w:hAnsiTheme="minorEastAsia" w:eastAsiaTheme="minorEastAsia" w:cstheme="minorEastAsia"/>
        </w:rPr>
      </w:pPr>
    </w:p>
    <w:p w14:paraId="2ADCFB50">
      <w:pPr>
        <w:spacing w:line="440" w:lineRule="exact"/>
        <w:ind w:firstLine="420"/>
        <w:rPr>
          <w:rFonts w:hint="eastAsia" w:asciiTheme="minorEastAsia" w:hAnsiTheme="minorEastAsia" w:eastAsiaTheme="minorEastAsia" w:cstheme="minorEastAsia"/>
        </w:rPr>
      </w:pPr>
    </w:p>
    <w:p w14:paraId="3BB6764F">
      <w:pPr>
        <w:spacing w:line="440" w:lineRule="exact"/>
        <w:ind w:firstLine="420"/>
        <w:rPr>
          <w:rFonts w:hint="eastAsia" w:asciiTheme="minorEastAsia" w:hAnsiTheme="minorEastAsia" w:eastAsiaTheme="minorEastAsia" w:cstheme="minorEastAsia"/>
        </w:rPr>
      </w:pPr>
    </w:p>
    <w:p w14:paraId="06BC433E">
      <w:pPr>
        <w:spacing w:line="440" w:lineRule="exact"/>
        <w:ind w:firstLine="420"/>
        <w:rPr>
          <w:rFonts w:hint="eastAsia" w:asciiTheme="minorEastAsia" w:hAnsiTheme="minorEastAsia" w:eastAsiaTheme="minorEastAsia" w:cstheme="minorEastAsia"/>
        </w:rPr>
      </w:pPr>
    </w:p>
    <w:p w14:paraId="737466F3">
      <w:pPr>
        <w:spacing w:line="440" w:lineRule="exact"/>
        <w:ind w:firstLine="420"/>
        <w:rPr>
          <w:rFonts w:hint="eastAsia" w:asciiTheme="minorEastAsia" w:hAnsiTheme="minorEastAsia" w:eastAsiaTheme="minorEastAsia" w:cstheme="minorEastAsia"/>
        </w:rPr>
      </w:pPr>
    </w:p>
    <w:p w14:paraId="3E7DA004">
      <w:pPr>
        <w:spacing w:line="440" w:lineRule="exact"/>
        <w:ind w:firstLine="420"/>
        <w:rPr>
          <w:rFonts w:hint="eastAsia" w:asciiTheme="minorEastAsia" w:hAnsiTheme="minorEastAsia" w:eastAsiaTheme="minorEastAsia" w:cstheme="minorEastAsia"/>
        </w:rPr>
      </w:pPr>
    </w:p>
    <w:p w14:paraId="708B0E72">
      <w:pPr>
        <w:spacing w:line="440" w:lineRule="exact"/>
        <w:ind w:firstLine="420"/>
        <w:rPr>
          <w:rFonts w:hint="eastAsia" w:asciiTheme="minorEastAsia" w:hAnsiTheme="minorEastAsia" w:eastAsiaTheme="minorEastAsia" w:cstheme="minorEastAsia"/>
        </w:rPr>
      </w:pPr>
    </w:p>
    <w:p w14:paraId="3BEF757B">
      <w:pPr>
        <w:spacing w:line="440" w:lineRule="exact"/>
        <w:ind w:firstLine="420"/>
        <w:rPr>
          <w:rFonts w:hint="eastAsia" w:asciiTheme="minorEastAsia" w:hAnsiTheme="minorEastAsia" w:eastAsiaTheme="minorEastAsia" w:cstheme="minorEastAsia"/>
        </w:rPr>
      </w:pPr>
    </w:p>
    <w:p w14:paraId="2D2307C8">
      <w:pPr>
        <w:spacing w:line="440" w:lineRule="exact"/>
        <w:ind w:firstLine="420"/>
        <w:rPr>
          <w:rFonts w:hint="eastAsia" w:asciiTheme="minorEastAsia" w:hAnsiTheme="minorEastAsia" w:eastAsiaTheme="minorEastAsia" w:cstheme="minorEastAsia"/>
        </w:rPr>
      </w:pPr>
    </w:p>
    <w:p w14:paraId="37CB55FA">
      <w:pPr>
        <w:spacing w:line="440" w:lineRule="exact"/>
        <w:ind w:firstLine="420"/>
        <w:rPr>
          <w:rFonts w:hint="eastAsia" w:asciiTheme="minorEastAsia" w:hAnsiTheme="minorEastAsia" w:eastAsiaTheme="minorEastAsia" w:cstheme="minorEastAsia"/>
        </w:rPr>
      </w:pPr>
    </w:p>
    <w:p w14:paraId="2DE836C3">
      <w:pPr>
        <w:spacing w:line="440" w:lineRule="exact"/>
        <w:ind w:firstLine="420"/>
        <w:rPr>
          <w:rFonts w:hint="eastAsia" w:asciiTheme="minorEastAsia" w:hAnsiTheme="minorEastAsia" w:eastAsiaTheme="minorEastAsia" w:cstheme="minorEastAsia"/>
        </w:rPr>
      </w:pPr>
    </w:p>
    <w:p w14:paraId="253A6288">
      <w:pPr>
        <w:spacing w:line="440" w:lineRule="exact"/>
        <w:ind w:firstLine="420"/>
        <w:rPr>
          <w:rFonts w:hint="eastAsia" w:asciiTheme="minorEastAsia" w:hAnsiTheme="minorEastAsia" w:eastAsiaTheme="minorEastAsia" w:cstheme="minorEastAsia"/>
        </w:rPr>
      </w:pPr>
    </w:p>
    <w:p w14:paraId="3F3586A1">
      <w:pPr>
        <w:spacing w:line="440" w:lineRule="exact"/>
        <w:ind w:firstLine="420"/>
        <w:rPr>
          <w:rFonts w:hint="eastAsia" w:asciiTheme="minorEastAsia" w:hAnsiTheme="minorEastAsia" w:eastAsiaTheme="minorEastAsia" w:cstheme="minorEastAsia"/>
        </w:rPr>
      </w:pPr>
    </w:p>
    <w:p w14:paraId="728CF0D9">
      <w:pPr>
        <w:spacing w:line="440" w:lineRule="exact"/>
        <w:ind w:firstLine="420"/>
        <w:rPr>
          <w:rFonts w:hint="eastAsia" w:asciiTheme="minorEastAsia" w:hAnsiTheme="minorEastAsia" w:eastAsiaTheme="minorEastAsia" w:cstheme="minorEastAsia"/>
        </w:rPr>
      </w:pPr>
    </w:p>
    <w:p w14:paraId="31388CE1">
      <w:pPr>
        <w:spacing w:line="440" w:lineRule="exact"/>
        <w:ind w:firstLine="420"/>
        <w:rPr>
          <w:rFonts w:hint="eastAsia" w:asciiTheme="minorEastAsia" w:hAnsiTheme="minorEastAsia" w:eastAsiaTheme="minorEastAsia" w:cstheme="minorEastAsia"/>
        </w:rPr>
      </w:pPr>
    </w:p>
    <w:p w14:paraId="694307C3">
      <w:pPr>
        <w:spacing w:line="440" w:lineRule="exact"/>
        <w:ind w:firstLine="420"/>
        <w:rPr>
          <w:rFonts w:hint="eastAsia" w:asciiTheme="minorEastAsia" w:hAnsiTheme="minorEastAsia" w:eastAsiaTheme="minorEastAsia" w:cstheme="minorEastAsia"/>
        </w:rPr>
      </w:pPr>
    </w:p>
    <w:p w14:paraId="4BA5046B">
      <w:pPr>
        <w:spacing w:line="440" w:lineRule="exact"/>
        <w:ind w:firstLine="420"/>
        <w:rPr>
          <w:rFonts w:hint="eastAsia" w:asciiTheme="minorEastAsia" w:hAnsiTheme="minorEastAsia" w:eastAsiaTheme="minorEastAsia" w:cstheme="minorEastAsia"/>
        </w:rPr>
      </w:pPr>
    </w:p>
    <w:p w14:paraId="16250FD3">
      <w:pPr>
        <w:spacing w:line="440" w:lineRule="exact"/>
        <w:ind w:firstLine="420"/>
        <w:rPr>
          <w:rFonts w:hint="eastAsia" w:asciiTheme="minorEastAsia" w:hAnsiTheme="minorEastAsia" w:eastAsiaTheme="minorEastAsia" w:cstheme="minorEastAsia"/>
        </w:rPr>
      </w:pPr>
    </w:p>
    <w:p w14:paraId="67B799CA">
      <w:pPr>
        <w:spacing w:line="440" w:lineRule="exact"/>
        <w:ind w:firstLine="420"/>
        <w:rPr>
          <w:rFonts w:hint="eastAsia" w:asciiTheme="minorEastAsia" w:hAnsiTheme="minorEastAsia" w:eastAsiaTheme="minorEastAsia" w:cstheme="minorEastAsia"/>
        </w:rPr>
      </w:pPr>
    </w:p>
    <w:p w14:paraId="6601C427">
      <w:pPr>
        <w:spacing w:line="440" w:lineRule="exact"/>
        <w:ind w:firstLine="420"/>
        <w:rPr>
          <w:rFonts w:hint="eastAsia" w:asciiTheme="minorEastAsia" w:hAnsiTheme="minorEastAsia" w:eastAsiaTheme="minorEastAsia" w:cstheme="minorEastAsia"/>
        </w:rPr>
      </w:pPr>
    </w:p>
    <w:p w14:paraId="01675886">
      <w:pPr>
        <w:spacing w:line="440" w:lineRule="exact"/>
        <w:ind w:firstLine="420"/>
        <w:rPr>
          <w:rFonts w:hint="eastAsia" w:asciiTheme="minorEastAsia" w:hAnsiTheme="minorEastAsia" w:eastAsiaTheme="minorEastAsia" w:cstheme="minorEastAsia"/>
        </w:rPr>
      </w:pPr>
    </w:p>
    <w:p w14:paraId="4345FAD7">
      <w:pPr>
        <w:keepNext/>
        <w:keepLines/>
        <w:tabs>
          <w:tab w:val="left" w:pos="0"/>
        </w:tabs>
        <w:spacing w:before="312" w:beforeLines="100" w:after="312" w:afterLines="100" w:line="400" w:lineRule="exact"/>
        <w:jc w:val="center"/>
        <w:outlineLvl w:val="0"/>
        <w:rPr>
          <w:rFonts w:hint="eastAsia" w:asciiTheme="minorEastAsia" w:hAnsiTheme="minorEastAsia" w:eastAsiaTheme="minorEastAsia" w:cstheme="minorEastAsia"/>
          <w:b/>
          <w:bCs/>
          <w:kern w:val="44"/>
          <w:sz w:val="36"/>
          <w:szCs w:val="44"/>
        </w:rPr>
      </w:pPr>
      <w:r>
        <w:rPr>
          <w:rFonts w:hint="eastAsia" w:asciiTheme="minorEastAsia" w:hAnsiTheme="minorEastAsia" w:eastAsiaTheme="minorEastAsia" w:cstheme="minorEastAsia"/>
          <w:b/>
          <w:bCs/>
          <w:kern w:val="44"/>
          <w:sz w:val="36"/>
          <w:szCs w:val="44"/>
        </w:rPr>
        <w:t>第三章</w:t>
      </w:r>
      <w:r>
        <w:rPr>
          <w:rFonts w:hint="eastAsia" w:asciiTheme="minorEastAsia" w:hAnsiTheme="minorEastAsia" w:cstheme="minorEastAsia"/>
          <w:b/>
          <w:bCs/>
          <w:kern w:val="44"/>
          <w:sz w:val="36"/>
          <w:szCs w:val="44"/>
          <w:lang w:val="en-US" w:eastAsia="zh-CN"/>
        </w:rPr>
        <w:t xml:space="preserve">  </w:t>
      </w:r>
      <w:r>
        <w:rPr>
          <w:rFonts w:hint="eastAsia" w:asciiTheme="minorEastAsia" w:hAnsiTheme="minorEastAsia" w:eastAsiaTheme="minorEastAsia" w:cstheme="minorEastAsia"/>
          <w:b/>
          <w:bCs/>
          <w:kern w:val="44"/>
          <w:sz w:val="36"/>
          <w:szCs w:val="44"/>
        </w:rPr>
        <w:t>评审办法</w:t>
      </w:r>
    </w:p>
    <w:p w14:paraId="2F405A49">
      <w:pPr>
        <w:spacing w:after="312" w:afterLines="100" w:line="42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28"/>
          <w:szCs w:val="28"/>
        </w:rPr>
        <w:t>评审办法前附表（综合评分法）</w:t>
      </w:r>
    </w:p>
    <w:tbl>
      <w:tblPr>
        <w:tblStyle w:val="17"/>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05F3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15D5808A">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条款号</w:t>
            </w:r>
          </w:p>
        </w:tc>
        <w:tc>
          <w:tcPr>
            <w:tcW w:w="1808" w:type="dxa"/>
            <w:vAlign w:val="center"/>
          </w:tcPr>
          <w:p w14:paraId="3E55BB2C">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评审因素</w:t>
            </w:r>
          </w:p>
        </w:tc>
        <w:tc>
          <w:tcPr>
            <w:tcW w:w="5659" w:type="dxa"/>
            <w:vAlign w:val="center"/>
          </w:tcPr>
          <w:p w14:paraId="23854F1D">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评审标准</w:t>
            </w:r>
          </w:p>
        </w:tc>
      </w:tr>
      <w:tr w14:paraId="7235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2" w:hRule="atLeast"/>
          <w:jc w:val="center"/>
        </w:trPr>
        <w:tc>
          <w:tcPr>
            <w:tcW w:w="684" w:type="dxa"/>
            <w:vAlign w:val="center"/>
          </w:tcPr>
          <w:p w14:paraId="7D23CE68">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1</w:t>
            </w:r>
          </w:p>
        </w:tc>
        <w:tc>
          <w:tcPr>
            <w:tcW w:w="1047" w:type="dxa"/>
            <w:vAlign w:val="center"/>
          </w:tcPr>
          <w:p w14:paraId="0B31CF01">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评审方法</w:t>
            </w:r>
          </w:p>
        </w:tc>
        <w:tc>
          <w:tcPr>
            <w:tcW w:w="1808" w:type="dxa"/>
            <w:tcMar>
              <w:left w:w="75" w:type="dxa"/>
            </w:tcMar>
            <w:vAlign w:val="center"/>
          </w:tcPr>
          <w:p w14:paraId="78D70BCA">
            <w:pPr>
              <w:widowControl/>
              <w:adjustRightInd w:val="0"/>
              <w:snapToGri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成交候选人</w:t>
            </w:r>
          </w:p>
          <w:p w14:paraId="0CD054BE">
            <w:pPr>
              <w:widowControl/>
              <w:adjustRightInd w:val="0"/>
              <w:snapToGrid w:val="0"/>
              <w:jc w:val="center"/>
              <w:rPr>
                <w:rFonts w:hint="eastAsia" w:asciiTheme="minorEastAsia" w:hAnsiTheme="minorEastAsia" w:cstheme="minorEastAsia"/>
                <w:kern w:val="0"/>
                <w:szCs w:val="21"/>
                <w:lang w:eastAsia="zh-CN"/>
              </w:rPr>
            </w:pPr>
            <w:r>
              <w:rPr>
                <w:rFonts w:hint="eastAsia" w:asciiTheme="minorEastAsia" w:hAnsiTheme="minorEastAsia" w:eastAsiaTheme="minorEastAsia" w:cstheme="minorEastAsia"/>
                <w:kern w:val="0"/>
                <w:szCs w:val="21"/>
              </w:rPr>
              <w:t>排序方法</w:t>
            </w:r>
          </w:p>
        </w:tc>
        <w:tc>
          <w:tcPr>
            <w:tcW w:w="5659" w:type="dxa"/>
            <w:tcMar>
              <w:left w:w="75" w:type="dxa"/>
            </w:tcMar>
            <w:vAlign w:val="center"/>
          </w:tcPr>
          <w:p w14:paraId="06B6434E">
            <w:pPr>
              <w:widowControl/>
              <w:adjustRightInd w:val="0"/>
              <w:snapToGrid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按综合得分由高到低的顺序依次推荐成交候选人：</w:t>
            </w:r>
          </w:p>
          <w:p w14:paraId="5C28274C">
            <w:pPr>
              <w:widowControl/>
              <w:adjustRightInd w:val="0"/>
              <w:snapToGrid w:val="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当综合得分相等时，以评审价得分高的优先；评审价得分也相等的，以评审价低的优先；评审价也相等的，以递交响应文件在前的优先。</w:t>
            </w:r>
          </w:p>
        </w:tc>
      </w:tr>
      <w:tr w14:paraId="25E3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684" w:type="dxa"/>
            <w:vMerge w:val="restart"/>
            <w:vAlign w:val="center"/>
          </w:tcPr>
          <w:p w14:paraId="033AF789">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2.1.1</w:t>
            </w:r>
          </w:p>
        </w:tc>
        <w:tc>
          <w:tcPr>
            <w:tcW w:w="1047" w:type="dxa"/>
            <w:vMerge w:val="restart"/>
            <w:vAlign w:val="center"/>
          </w:tcPr>
          <w:p w14:paraId="12EE1F85">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形式评审标准</w:t>
            </w:r>
          </w:p>
        </w:tc>
        <w:tc>
          <w:tcPr>
            <w:tcW w:w="1808" w:type="dxa"/>
            <w:tcMar>
              <w:left w:w="75" w:type="dxa"/>
            </w:tcMar>
            <w:vAlign w:val="center"/>
          </w:tcPr>
          <w:p w14:paraId="5E903DF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名称</w:t>
            </w:r>
          </w:p>
        </w:tc>
        <w:tc>
          <w:tcPr>
            <w:tcW w:w="5659" w:type="dxa"/>
            <w:tcMar>
              <w:left w:w="75" w:type="dxa"/>
            </w:tcMar>
            <w:vAlign w:val="center"/>
          </w:tcPr>
          <w:p w14:paraId="71751C61">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与营业执照、资质证书一致</w:t>
            </w:r>
          </w:p>
        </w:tc>
      </w:tr>
      <w:tr w14:paraId="6901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4" w:type="dxa"/>
            <w:vMerge w:val="continue"/>
            <w:vAlign w:val="center"/>
          </w:tcPr>
          <w:p w14:paraId="35398754">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560DE73A">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07BCE349">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响应文件格式</w:t>
            </w:r>
          </w:p>
        </w:tc>
        <w:tc>
          <w:tcPr>
            <w:tcW w:w="5659" w:type="dxa"/>
            <w:tcMar>
              <w:left w:w="75" w:type="dxa"/>
            </w:tcMar>
            <w:vAlign w:val="center"/>
          </w:tcPr>
          <w:p w14:paraId="7BB255C5">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符合第六章“响应文件格式”的规定，关键字迹清晰可辨</w:t>
            </w:r>
          </w:p>
        </w:tc>
      </w:tr>
      <w:tr w14:paraId="0667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4" w:type="dxa"/>
            <w:vMerge w:val="continue"/>
            <w:vAlign w:val="center"/>
          </w:tcPr>
          <w:p w14:paraId="0938FBC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07DBCD0F">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170DB4A4">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签名盖章</w:t>
            </w:r>
          </w:p>
        </w:tc>
        <w:tc>
          <w:tcPr>
            <w:tcW w:w="5659" w:type="dxa"/>
            <w:tcMar>
              <w:left w:w="75" w:type="dxa"/>
            </w:tcMar>
            <w:vAlign w:val="center"/>
          </w:tcPr>
          <w:p w14:paraId="0C67355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符合第二章“</w:t>
            </w:r>
            <w:r>
              <w:rPr>
                <w:rFonts w:hint="eastAsia" w:asciiTheme="minorEastAsia" w:hAnsiTheme="minorEastAsia" w:cstheme="minorEastAsia"/>
                <w:bCs/>
                <w:kern w:val="0"/>
                <w:szCs w:val="21"/>
                <w:lang w:eastAsia="zh-CN"/>
              </w:rPr>
              <w:t>响应人</w:t>
            </w:r>
            <w:r>
              <w:rPr>
                <w:rFonts w:hint="eastAsia" w:asciiTheme="minorEastAsia" w:hAnsiTheme="minorEastAsia" w:eastAsiaTheme="minorEastAsia" w:cstheme="minorEastAsia"/>
                <w:bCs/>
                <w:kern w:val="0"/>
                <w:szCs w:val="21"/>
              </w:rPr>
              <w:t>须知”第3.6.3项的规定</w:t>
            </w:r>
          </w:p>
        </w:tc>
      </w:tr>
      <w:tr w14:paraId="4080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71D853CB">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2.1.2</w:t>
            </w:r>
          </w:p>
        </w:tc>
        <w:tc>
          <w:tcPr>
            <w:tcW w:w="1047" w:type="dxa"/>
            <w:vAlign w:val="center"/>
          </w:tcPr>
          <w:p w14:paraId="368100AC">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资格评审标准</w:t>
            </w:r>
          </w:p>
        </w:tc>
        <w:tc>
          <w:tcPr>
            <w:tcW w:w="1808" w:type="dxa"/>
            <w:tcMar>
              <w:left w:w="75" w:type="dxa"/>
            </w:tcMar>
            <w:vAlign w:val="center"/>
          </w:tcPr>
          <w:p w14:paraId="7ED02C6C">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资质条件、能力、信誉</w:t>
            </w:r>
          </w:p>
        </w:tc>
        <w:tc>
          <w:tcPr>
            <w:tcW w:w="5659" w:type="dxa"/>
            <w:tcMar>
              <w:left w:w="75" w:type="dxa"/>
            </w:tcMar>
            <w:vAlign w:val="center"/>
          </w:tcPr>
          <w:p w14:paraId="054AB26A">
            <w:pPr>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须知”第1.2.1项规定</w:t>
            </w:r>
          </w:p>
        </w:tc>
      </w:tr>
      <w:tr w14:paraId="06D0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684" w:type="dxa"/>
            <w:vMerge w:val="restart"/>
            <w:vAlign w:val="center"/>
          </w:tcPr>
          <w:p w14:paraId="7F2B1D0D">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2.1.3</w:t>
            </w:r>
          </w:p>
        </w:tc>
        <w:tc>
          <w:tcPr>
            <w:tcW w:w="1047" w:type="dxa"/>
            <w:vMerge w:val="restart"/>
            <w:vAlign w:val="center"/>
          </w:tcPr>
          <w:p w14:paraId="5391380E">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响应性评审标准</w:t>
            </w:r>
          </w:p>
        </w:tc>
        <w:tc>
          <w:tcPr>
            <w:tcW w:w="1808" w:type="dxa"/>
            <w:tcMar>
              <w:left w:w="75" w:type="dxa"/>
            </w:tcMar>
            <w:vAlign w:val="center"/>
          </w:tcPr>
          <w:p w14:paraId="4CFC6E44">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报价内容</w:t>
            </w:r>
          </w:p>
        </w:tc>
        <w:tc>
          <w:tcPr>
            <w:tcW w:w="5659" w:type="dxa"/>
            <w:tcMar>
              <w:left w:w="75" w:type="dxa"/>
            </w:tcMar>
            <w:vAlign w:val="center"/>
          </w:tcPr>
          <w:p w14:paraId="4CF6F39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符合第一章“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”规定</w:t>
            </w:r>
          </w:p>
        </w:tc>
      </w:tr>
      <w:tr w14:paraId="55AE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684" w:type="dxa"/>
            <w:vMerge w:val="continue"/>
            <w:vAlign w:val="center"/>
          </w:tcPr>
          <w:p w14:paraId="6CF93161">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2849689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5201B714">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交货期</w:t>
            </w:r>
          </w:p>
        </w:tc>
        <w:tc>
          <w:tcPr>
            <w:tcW w:w="5659" w:type="dxa"/>
            <w:tcMar>
              <w:left w:w="75" w:type="dxa"/>
            </w:tcMar>
            <w:vAlign w:val="center"/>
          </w:tcPr>
          <w:p w14:paraId="2FAB88C4">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符合第一章“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”规定</w:t>
            </w:r>
          </w:p>
        </w:tc>
      </w:tr>
      <w:tr w14:paraId="687D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684" w:type="dxa"/>
            <w:vMerge w:val="continue"/>
            <w:vAlign w:val="center"/>
          </w:tcPr>
          <w:p w14:paraId="6BC91CD0">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61360177">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66318890">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质量要求</w:t>
            </w:r>
          </w:p>
        </w:tc>
        <w:tc>
          <w:tcPr>
            <w:tcW w:w="5659" w:type="dxa"/>
            <w:tcMar>
              <w:left w:w="75" w:type="dxa"/>
            </w:tcMar>
            <w:vAlign w:val="center"/>
          </w:tcPr>
          <w:p w14:paraId="667300A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须知”第1.1项规定</w:t>
            </w:r>
          </w:p>
        </w:tc>
      </w:tr>
      <w:tr w14:paraId="460A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684" w:type="dxa"/>
            <w:vMerge w:val="continue"/>
            <w:vAlign w:val="center"/>
          </w:tcPr>
          <w:p w14:paraId="6C2A487A">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0A147B51">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61FEDCD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响应有效期</w:t>
            </w:r>
          </w:p>
        </w:tc>
        <w:tc>
          <w:tcPr>
            <w:tcW w:w="5659" w:type="dxa"/>
            <w:tcMar>
              <w:left w:w="75" w:type="dxa"/>
            </w:tcMar>
            <w:vAlign w:val="center"/>
          </w:tcPr>
          <w:p w14:paraId="73D974F6">
            <w:pPr>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须知”第3.3.1项规定</w:t>
            </w:r>
          </w:p>
        </w:tc>
      </w:tr>
      <w:tr w14:paraId="2A1A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0C679CFD">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1B0CC395">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62D4CC0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响应保证金</w:t>
            </w:r>
          </w:p>
        </w:tc>
        <w:tc>
          <w:tcPr>
            <w:tcW w:w="5659" w:type="dxa"/>
            <w:tcMar>
              <w:left w:w="75" w:type="dxa"/>
            </w:tcMar>
            <w:vAlign w:val="center"/>
          </w:tcPr>
          <w:p w14:paraId="36FCD93A">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须知”第3.4.1项规定</w:t>
            </w:r>
          </w:p>
        </w:tc>
      </w:tr>
      <w:tr w14:paraId="3F6B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684" w:type="dxa"/>
            <w:vMerge w:val="continue"/>
            <w:vAlign w:val="center"/>
          </w:tcPr>
          <w:p w14:paraId="08D21C71">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621305D3">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7D616A98">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权利义务</w:t>
            </w:r>
          </w:p>
        </w:tc>
        <w:tc>
          <w:tcPr>
            <w:tcW w:w="5659" w:type="dxa"/>
            <w:tcMar>
              <w:left w:w="75" w:type="dxa"/>
            </w:tcMar>
            <w:vAlign w:val="center"/>
          </w:tcPr>
          <w:p w14:paraId="57E67758">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符合询比文件规定</w:t>
            </w:r>
          </w:p>
        </w:tc>
      </w:tr>
      <w:tr w14:paraId="20A1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5026CDE5">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54930253">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2CE5EE79">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询比文件的获取</w:t>
            </w:r>
          </w:p>
        </w:tc>
        <w:tc>
          <w:tcPr>
            <w:tcW w:w="5659" w:type="dxa"/>
            <w:tcMar>
              <w:left w:w="75" w:type="dxa"/>
            </w:tcMar>
            <w:vAlign w:val="center"/>
          </w:tcPr>
          <w:p w14:paraId="6C571618">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符合</w:t>
            </w:r>
            <w:r>
              <w:rPr>
                <w:rFonts w:hint="eastAsia" w:asciiTheme="minorEastAsia" w:hAnsiTheme="minorEastAsia" w:eastAsiaTheme="minorEastAsia" w:cstheme="minorEastAsia"/>
              </w:rPr>
              <w:t>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kern w:val="0"/>
                <w:szCs w:val="21"/>
              </w:rPr>
              <w:t>规定</w:t>
            </w:r>
          </w:p>
        </w:tc>
      </w:tr>
      <w:tr w14:paraId="42C1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684" w:type="dxa"/>
            <w:vMerge w:val="continue"/>
            <w:vAlign w:val="center"/>
          </w:tcPr>
          <w:p w14:paraId="47F2253A">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47496303">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05D6A679">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FED3234">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未以联合体形式报价</w:t>
            </w:r>
          </w:p>
        </w:tc>
      </w:tr>
      <w:tr w14:paraId="6E6B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79776DCE">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708424D8">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3322A16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16E419AE">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没有分包</w:t>
            </w:r>
          </w:p>
        </w:tc>
      </w:tr>
      <w:tr w14:paraId="5257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9" w:hRule="atLeast"/>
          <w:jc w:val="center"/>
        </w:trPr>
        <w:tc>
          <w:tcPr>
            <w:tcW w:w="684" w:type="dxa"/>
            <w:vMerge w:val="continue"/>
            <w:vAlign w:val="center"/>
          </w:tcPr>
          <w:p w14:paraId="461EED64">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6577127E">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3802D34B">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50CF7EB9">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（1）报价未超过询比文件设定的最高限价。</w:t>
            </w:r>
          </w:p>
          <w:p w14:paraId="3DFB2B86">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（2）已标价的报价清单总报价和报价函的报价一致（四舍五入除外）。</w:t>
            </w:r>
          </w:p>
          <w:p w14:paraId="7C9487EF">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（3）报价的大写数值能确定具体数值，未出现数量级错误、报价金额单位错误。</w:t>
            </w:r>
          </w:p>
          <w:p w14:paraId="3B8E5D49">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（4）同一</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未递交两个以上不同的报价。</w:t>
            </w:r>
          </w:p>
          <w:p w14:paraId="630E1D2A">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按采购人提供的书面报价清单填写了报价，且未修改报价清单说明、数量等实质性内容。</w:t>
            </w:r>
          </w:p>
          <w:p w14:paraId="530AAFFF">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（6）已标价</w:t>
            </w:r>
            <w:r>
              <w:rPr>
                <w:rFonts w:hint="eastAsia" w:asciiTheme="minorEastAsia" w:hAnsiTheme="minorEastAsia" w:eastAsiaTheme="minorEastAsia" w:cstheme="minorEastAsia"/>
                <w:kern w:val="0"/>
                <w:szCs w:val="21"/>
              </w:rPr>
              <w:t>报价清单中未更改询比文件确定的暂列金额。</w:t>
            </w:r>
          </w:p>
        </w:tc>
      </w:tr>
      <w:tr w14:paraId="5AA2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jc w:val="center"/>
        </w:trPr>
        <w:tc>
          <w:tcPr>
            <w:tcW w:w="684" w:type="dxa"/>
            <w:vMerge w:val="continue"/>
            <w:vAlign w:val="center"/>
          </w:tcPr>
          <w:p w14:paraId="306B9DF8">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3687E297">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72F8DD9B">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其他实质性要求</w:t>
            </w:r>
          </w:p>
        </w:tc>
        <w:tc>
          <w:tcPr>
            <w:tcW w:w="5659" w:type="dxa"/>
            <w:tcMar>
              <w:left w:w="75" w:type="dxa"/>
            </w:tcMar>
            <w:vAlign w:val="center"/>
          </w:tcPr>
          <w:p w14:paraId="4678A28F">
            <w:pPr>
              <w:widowControl/>
              <w:adjustRightInd w:val="0"/>
              <w:snapToGrid w:val="0"/>
              <w:spacing w:line="360" w:lineRule="atLeast"/>
              <w:ind w:firstLine="210" w:firstLineChars="1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符合询比文件的其他实质性要求和条件</w:t>
            </w:r>
          </w:p>
        </w:tc>
      </w:tr>
    </w:tbl>
    <w:p w14:paraId="32AECA4F">
      <w:pPr>
        <w:jc w:val="left"/>
        <w:rPr>
          <w:rFonts w:hint="eastAsia" w:asciiTheme="minorEastAsia" w:hAnsiTheme="minorEastAsia" w:eastAsiaTheme="minorEastAsia" w:cstheme="minorEastAsia"/>
          <w:spacing w:val="4"/>
          <w:szCs w:val="21"/>
        </w:rPr>
      </w:pPr>
    </w:p>
    <w:p w14:paraId="29A9A606">
      <w:pPr>
        <w:jc w:val="left"/>
        <w:rPr>
          <w:rFonts w:hint="eastAsia" w:asciiTheme="minorEastAsia" w:hAnsiTheme="minorEastAsia" w:eastAsiaTheme="minorEastAsia" w:cstheme="minorEastAsia"/>
          <w:spacing w:val="4"/>
          <w:szCs w:val="21"/>
          <w:lang w:eastAsia="zh-CN"/>
        </w:rPr>
      </w:pPr>
    </w:p>
    <w:tbl>
      <w:tblPr>
        <w:tblStyle w:val="17"/>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3A17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4FDB5C96">
            <w:pPr>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条款号</w:t>
            </w:r>
          </w:p>
        </w:tc>
        <w:tc>
          <w:tcPr>
            <w:tcW w:w="1276" w:type="dxa"/>
            <w:tcMar>
              <w:left w:w="75" w:type="dxa"/>
            </w:tcMar>
            <w:vAlign w:val="center"/>
          </w:tcPr>
          <w:p w14:paraId="24F3C095">
            <w:pPr>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条款内容</w:t>
            </w:r>
          </w:p>
        </w:tc>
        <w:tc>
          <w:tcPr>
            <w:tcW w:w="6232" w:type="dxa"/>
            <w:vAlign w:val="center"/>
          </w:tcPr>
          <w:p w14:paraId="09E0D7B2">
            <w:pPr>
              <w:widowControl/>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编列内容</w:t>
            </w:r>
          </w:p>
        </w:tc>
      </w:tr>
      <w:tr w14:paraId="115E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5" w:hRule="atLeast"/>
          <w:jc w:val="center"/>
        </w:trPr>
        <w:tc>
          <w:tcPr>
            <w:tcW w:w="1696" w:type="dxa"/>
            <w:vAlign w:val="center"/>
          </w:tcPr>
          <w:p w14:paraId="4D8C7B1B">
            <w:pPr>
              <w:snapToGrid w:val="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bCs/>
                <w:color w:val="000000" w:themeColor="text1"/>
                <w:kern w:val="0"/>
                <w:szCs w:val="21"/>
                <w14:textFill>
                  <w14:solidFill>
                    <w14:schemeClr w14:val="tx1"/>
                  </w14:solidFill>
                </w14:textFill>
              </w:rPr>
              <w:t>2.2.1</w:t>
            </w:r>
          </w:p>
        </w:tc>
        <w:tc>
          <w:tcPr>
            <w:tcW w:w="1276" w:type="dxa"/>
            <w:tcMar>
              <w:left w:w="75" w:type="dxa"/>
            </w:tcMar>
            <w:vAlign w:val="center"/>
          </w:tcPr>
          <w:p w14:paraId="41E06974">
            <w:pPr>
              <w:snapToGrid w:val="0"/>
              <w:jc w:val="left"/>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分值构成（100分）</w:t>
            </w:r>
          </w:p>
        </w:tc>
        <w:tc>
          <w:tcPr>
            <w:tcW w:w="6232" w:type="dxa"/>
            <w:vAlign w:val="center"/>
          </w:tcPr>
          <w:p w14:paraId="3EB41F44">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技术部分</w:t>
            </w:r>
            <w:r>
              <w:rPr>
                <w:rFonts w:hint="eastAsia" w:asciiTheme="minorEastAsia" w:hAnsiTheme="minorEastAsia" w:eastAsiaTheme="minorEastAsia" w:cstheme="minorEastAsia"/>
                <w:color w:val="000000" w:themeColor="text1"/>
                <w:szCs w:val="21"/>
                <w14:textFill>
                  <w14:solidFill>
                    <w14:schemeClr w14:val="tx1"/>
                  </w14:solidFill>
                </w14:textFill>
              </w:rPr>
              <w:t>：</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60  </w:t>
            </w:r>
            <w:r>
              <w:rPr>
                <w:rFonts w:hint="eastAsia" w:asciiTheme="minorEastAsia" w:hAnsiTheme="minorEastAsia" w:eastAsiaTheme="minorEastAsia" w:cstheme="minorEastAsia"/>
                <w:color w:val="000000" w:themeColor="text1"/>
                <w:szCs w:val="21"/>
                <w14:textFill>
                  <w14:solidFill>
                    <w14:schemeClr w14:val="tx1"/>
                  </w14:solidFill>
                </w14:textFill>
              </w:rPr>
              <w:t>分</w:t>
            </w:r>
          </w:p>
          <w:p w14:paraId="7E078D6D">
            <w:pPr>
              <w:spacing w:line="360" w:lineRule="atLeast"/>
              <w:rPr>
                <w:rFonts w:hint="eastAsia"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投标报价</w:t>
            </w:r>
            <w:r>
              <w:rPr>
                <w:rFonts w:hint="eastAsia" w:asciiTheme="minorEastAsia" w:hAnsiTheme="minorEastAsia" w:eastAsiaTheme="minorEastAsia" w:cstheme="minorEastAsia"/>
                <w:color w:val="000000" w:themeColor="text1"/>
                <w:szCs w:val="21"/>
                <w14:textFill>
                  <w14:solidFill>
                    <w14:schemeClr w14:val="tx1"/>
                  </w14:solidFill>
                </w14:textFill>
              </w:rPr>
              <w:t>：</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40  </w:t>
            </w:r>
            <w:r>
              <w:rPr>
                <w:rFonts w:hint="eastAsia" w:asciiTheme="minorEastAsia" w:hAnsiTheme="minorEastAsia" w:eastAsiaTheme="minorEastAsia" w:cstheme="minorEastAsia"/>
                <w:color w:val="000000" w:themeColor="text1"/>
                <w:szCs w:val="21"/>
                <w14:textFill>
                  <w14:solidFill>
                    <w14:schemeClr w14:val="tx1"/>
                  </w14:solidFill>
                </w14:textFill>
              </w:rPr>
              <w:t>分</w:t>
            </w:r>
          </w:p>
        </w:tc>
      </w:tr>
      <w:tr w14:paraId="1133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4" w:hRule="atLeast"/>
          <w:jc w:val="center"/>
        </w:trPr>
        <w:tc>
          <w:tcPr>
            <w:tcW w:w="1696" w:type="dxa"/>
            <w:tcBorders>
              <w:top w:val="single" w:color="auto" w:sz="4" w:space="0"/>
              <w:bottom w:val="single" w:color="auto" w:sz="4" w:space="0"/>
              <w:right w:val="single" w:color="auto" w:sz="4" w:space="0"/>
            </w:tcBorders>
            <w:vAlign w:val="center"/>
          </w:tcPr>
          <w:p w14:paraId="3F2E6C1F">
            <w:pPr>
              <w:snapToGrid w:val="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2.2.2</w:t>
            </w:r>
          </w:p>
        </w:tc>
        <w:tc>
          <w:tcPr>
            <w:tcW w:w="1276" w:type="dxa"/>
            <w:tcBorders>
              <w:top w:val="single" w:color="auto" w:sz="4" w:space="0"/>
              <w:bottom w:val="single" w:color="auto" w:sz="4" w:space="0"/>
              <w:right w:val="single" w:color="auto" w:sz="4" w:space="0"/>
            </w:tcBorders>
            <w:tcMar>
              <w:left w:w="75" w:type="dxa"/>
            </w:tcMar>
            <w:vAlign w:val="center"/>
          </w:tcPr>
          <w:p w14:paraId="4C1E2B8D">
            <w:pPr>
              <w:snapToGrid w:val="0"/>
              <w:jc w:val="lef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131C8EF5">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w:t>
            </w:r>
            <w:r>
              <w:rPr>
                <w:rFonts w:hint="eastAsia" w:asciiTheme="minorEastAsia" w:hAnsiTheme="minorEastAsia" w:cstheme="minorEastAsia"/>
                <w:color w:val="000000" w:themeColor="text1"/>
                <w:szCs w:val="21"/>
                <w:lang w:eastAsia="zh-CN"/>
                <w14:textFill>
                  <w14:solidFill>
                    <w14:schemeClr w14:val="tx1"/>
                  </w14:solidFill>
                </w14:textFill>
              </w:rPr>
              <w:t>审</w:t>
            </w:r>
            <w:r>
              <w:rPr>
                <w:rFonts w:hint="eastAsia" w:asciiTheme="minorEastAsia" w:hAnsiTheme="minorEastAsia" w:eastAsiaTheme="minorEastAsia" w:cstheme="minorEastAsia"/>
                <w:color w:val="000000" w:themeColor="text1"/>
                <w:szCs w:val="21"/>
                <w14:textFill>
                  <w14:solidFill>
                    <w14:schemeClr w14:val="tx1"/>
                  </w14:solidFill>
                </w14:textFill>
              </w:rPr>
              <w:t>基准价的计算：</w:t>
            </w:r>
          </w:p>
          <w:p w14:paraId="7D333545">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（1）评标价的确定：</w:t>
            </w:r>
          </w:p>
          <w:p w14:paraId="6AA07509">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评标价＝投标函文字报价</w:t>
            </w:r>
          </w:p>
          <w:p w14:paraId="4CFF6FA7">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（2）评标基准价的确定：</w:t>
            </w:r>
          </w:p>
          <w:p w14:paraId="5B7F1CD7">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所有有效投标报价（指通过初步评审的</w:t>
            </w:r>
            <w:r>
              <w:rPr>
                <w:rFonts w:hint="eastAsia" w:asciiTheme="minorEastAsia" w:hAnsiTheme="minorEastAsia" w:cstheme="minorEastAsia"/>
                <w:color w:val="000000" w:themeColor="text1"/>
                <w:szCs w:val="21"/>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1"/>
                <w14:textFill>
                  <w14:solidFill>
                    <w14:schemeClr w14:val="tx1"/>
                  </w14:solidFill>
                </w14:textFill>
              </w:rPr>
              <w:t>报价）中商务技术评分前三名（含并列，如存在与第三名商务技术得分相同的投标报价一并纳入）评标价的</w:t>
            </w:r>
            <w:r>
              <w:rPr>
                <w:rFonts w:hint="eastAsia" w:asciiTheme="minorEastAsia" w:hAnsiTheme="minorEastAsia" w:cstheme="minorEastAsia"/>
                <w:color w:val="000000" w:themeColor="text1"/>
                <w:szCs w:val="21"/>
                <w:lang w:eastAsia="zh-CN"/>
                <w14:textFill>
                  <w14:solidFill>
                    <w14:schemeClr w14:val="tx1"/>
                  </w14:solidFill>
                </w14:textFill>
              </w:rPr>
              <w:t>最低报价</w:t>
            </w:r>
            <w:r>
              <w:rPr>
                <w:rFonts w:hint="eastAsia" w:asciiTheme="minorEastAsia" w:hAnsiTheme="minorEastAsia" w:eastAsiaTheme="minorEastAsia" w:cstheme="minorEastAsia"/>
                <w:color w:val="000000" w:themeColor="text1"/>
                <w:szCs w:val="21"/>
                <w14:textFill>
                  <w14:solidFill>
                    <w14:schemeClr w14:val="tx1"/>
                  </w14:solidFill>
                </w14:textFill>
              </w:rPr>
              <w:t>，即为评标基准价。</w:t>
            </w:r>
          </w:p>
          <w:p w14:paraId="0FDB4F13">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评标基准价在整个评标期间保持不变，不随任何因素发生变化。</w:t>
            </w:r>
          </w:p>
        </w:tc>
      </w:tr>
      <w:tr w14:paraId="2203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7" w:hRule="atLeast"/>
          <w:jc w:val="center"/>
        </w:trPr>
        <w:tc>
          <w:tcPr>
            <w:tcW w:w="1696" w:type="dxa"/>
            <w:tcBorders>
              <w:top w:val="single" w:color="auto" w:sz="4" w:space="0"/>
              <w:right w:val="single" w:color="auto" w:sz="4" w:space="0"/>
            </w:tcBorders>
            <w:vAlign w:val="center"/>
          </w:tcPr>
          <w:p w14:paraId="081F4440">
            <w:pPr>
              <w:snapToGrid w:val="0"/>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2.2.3</w:t>
            </w:r>
          </w:p>
        </w:tc>
        <w:tc>
          <w:tcPr>
            <w:tcW w:w="1276" w:type="dxa"/>
            <w:tcBorders>
              <w:top w:val="single" w:color="auto" w:sz="4" w:space="0"/>
              <w:right w:val="single" w:color="auto" w:sz="4" w:space="0"/>
            </w:tcBorders>
            <w:tcMar>
              <w:left w:w="75" w:type="dxa"/>
            </w:tcMar>
            <w:vAlign w:val="center"/>
          </w:tcPr>
          <w:p w14:paraId="6E3F2392">
            <w:pPr>
              <w:snapToGrid w:val="0"/>
              <w:jc w:val="lef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评审价的偏差率计算公式</w:t>
            </w:r>
          </w:p>
        </w:tc>
        <w:tc>
          <w:tcPr>
            <w:tcW w:w="6232" w:type="dxa"/>
            <w:tcBorders>
              <w:top w:val="single" w:color="auto" w:sz="4" w:space="0"/>
              <w:left w:val="single" w:color="auto" w:sz="4" w:space="0"/>
              <w:right w:val="single" w:color="auto" w:sz="4" w:space="0"/>
            </w:tcBorders>
            <w:vAlign w:val="center"/>
          </w:tcPr>
          <w:p w14:paraId="2F173401">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偏差率=100% ×（</w:t>
            </w:r>
            <w:r>
              <w:rPr>
                <w:rFonts w:hint="eastAsia" w:asciiTheme="minorEastAsia" w:hAnsiTheme="minorEastAsia" w:cstheme="minorEastAsia"/>
                <w:color w:val="000000" w:themeColor="text1"/>
                <w:szCs w:val="21"/>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1"/>
                <w14:textFill>
                  <w14:solidFill>
                    <w14:schemeClr w14:val="tx1"/>
                  </w14:solidFill>
                </w14:textFill>
              </w:rPr>
              <w:t>评审价－评审基准价）/评审基准价</w:t>
            </w:r>
          </w:p>
          <w:p w14:paraId="26EF294A">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偏差率保留</w:t>
            </w:r>
            <w:r>
              <w:rPr>
                <w:rFonts w:hint="eastAsia" w:asciiTheme="minorEastAsia" w:hAnsiTheme="minorEastAsia" w:eastAsiaTheme="minorEastAsia" w:cstheme="minorEastAsia"/>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u w:val="single"/>
                <w14:textFill>
                  <w14:solidFill>
                    <w14:schemeClr w14:val="tx1"/>
                  </w14:solidFill>
                </w14:textFill>
              </w:rPr>
              <w:t>2</w:t>
            </w:r>
            <w:r>
              <w:rPr>
                <w:rFonts w:hint="eastAsia" w:asciiTheme="minorEastAsia" w:hAnsiTheme="minorEastAsia" w:eastAsiaTheme="minorEastAsia" w:cstheme="minorEastAsia"/>
                <w:color w:val="000000" w:themeColor="text1"/>
                <w:szCs w:val="21"/>
                <w14:textFill>
                  <w14:solidFill>
                    <w14:schemeClr w14:val="tx1"/>
                  </w14:solidFill>
                </w14:textFill>
              </w:rPr>
              <w:t>位小数</w:t>
            </w:r>
          </w:p>
        </w:tc>
      </w:tr>
    </w:tbl>
    <w:p w14:paraId="37436DDB">
      <w:pPr>
        <w:jc w:val="left"/>
        <w:rPr>
          <w:rFonts w:hint="eastAsia" w:asciiTheme="minorEastAsia" w:hAnsiTheme="minorEastAsia" w:eastAsiaTheme="minorEastAsia" w:cstheme="minorEastAsia"/>
          <w:color w:val="FF0000"/>
          <w:spacing w:val="4"/>
          <w:szCs w:val="21"/>
        </w:rPr>
      </w:pPr>
    </w:p>
    <w:p w14:paraId="17CDAF51">
      <w:pPr>
        <w:jc w:val="left"/>
        <w:rPr>
          <w:rFonts w:hint="eastAsia" w:asciiTheme="minorEastAsia" w:hAnsiTheme="minorEastAsia" w:eastAsiaTheme="minorEastAsia" w:cstheme="minorEastAsia"/>
          <w:color w:val="FF0000"/>
          <w:spacing w:val="4"/>
          <w:szCs w:val="21"/>
        </w:rPr>
      </w:pPr>
    </w:p>
    <w:p w14:paraId="2E5603EF">
      <w:pPr>
        <w:jc w:val="left"/>
        <w:rPr>
          <w:rFonts w:hint="eastAsia" w:asciiTheme="minorEastAsia" w:hAnsiTheme="minorEastAsia" w:eastAsiaTheme="minorEastAsia" w:cstheme="minorEastAsia"/>
          <w:color w:val="FF0000"/>
          <w:spacing w:val="4"/>
          <w:szCs w:val="21"/>
        </w:rPr>
      </w:pPr>
    </w:p>
    <w:p w14:paraId="0115AC3D">
      <w:pPr>
        <w:jc w:val="left"/>
        <w:rPr>
          <w:rFonts w:hint="eastAsia" w:asciiTheme="minorEastAsia" w:hAnsiTheme="minorEastAsia" w:eastAsiaTheme="minorEastAsia" w:cstheme="minorEastAsia"/>
          <w:color w:val="FF0000"/>
          <w:spacing w:val="4"/>
          <w:szCs w:val="21"/>
        </w:rPr>
      </w:pPr>
    </w:p>
    <w:p w14:paraId="0EEBA4FB">
      <w:pPr>
        <w:jc w:val="left"/>
        <w:rPr>
          <w:rFonts w:hint="eastAsia" w:asciiTheme="minorEastAsia" w:hAnsiTheme="minorEastAsia" w:eastAsiaTheme="minorEastAsia" w:cstheme="minorEastAsia"/>
          <w:color w:val="FF0000"/>
          <w:spacing w:val="4"/>
          <w:szCs w:val="21"/>
        </w:rPr>
      </w:pPr>
    </w:p>
    <w:p w14:paraId="5209BF58">
      <w:pPr>
        <w:jc w:val="left"/>
        <w:rPr>
          <w:rFonts w:hint="eastAsia" w:asciiTheme="minorEastAsia" w:hAnsiTheme="minorEastAsia" w:eastAsiaTheme="minorEastAsia" w:cstheme="minorEastAsia"/>
          <w:color w:val="FF0000"/>
          <w:spacing w:val="4"/>
          <w:szCs w:val="21"/>
        </w:rPr>
      </w:pPr>
    </w:p>
    <w:p w14:paraId="656A7188">
      <w:pPr>
        <w:jc w:val="left"/>
        <w:rPr>
          <w:rFonts w:hint="eastAsia" w:asciiTheme="minorEastAsia" w:hAnsiTheme="minorEastAsia" w:eastAsiaTheme="minorEastAsia" w:cstheme="minorEastAsia"/>
          <w:color w:val="FF0000"/>
          <w:spacing w:val="4"/>
          <w:szCs w:val="21"/>
        </w:rPr>
      </w:pPr>
    </w:p>
    <w:p w14:paraId="0EBF66BD">
      <w:pPr>
        <w:jc w:val="left"/>
        <w:rPr>
          <w:rFonts w:hint="eastAsia" w:asciiTheme="minorEastAsia" w:hAnsiTheme="minorEastAsia" w:eastAsiaTheme="minorEastAsia" w:cstheme="minorEastAsia"/>
          <w:color w:val="FF0000"/>
          <w:spacing w:val="4"/>
          <w:szCs w:val="21"/>
        </w:rPr>
      </w:pPr>
    </w:p>
    <w:tbl>
      <w:tblPr>
        <w:tblStyle w:val="17"/>
        <w:tblW w:w="95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50"/>
        <w:gridCol w:w="862"/>
        <w:gridCol w:w="839"/>
        <w:gridCol w:w="683"/>
        <w:gridCol w:w="5508"/>
      </w:tblGrid>
      <w:tr w14:paraId="4C17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085" w:type="dxa"/>
            <w:gridSpan w:val="5"/>
            <w:tcBorders>
              <w:top w:val="single" w:color="auto" w:sz="4" w:space="0"/>
            </w:tcBorders>
          </w:tcPr>
          <w:p w14:paraId="688F1158">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评分因素与权重分值</w:t>
            </w:r>
          </w:p>
        </w:tc>
        <w:tc>
          <w:tcPr>
            <w:tcW w:w="5508" w:type="dxa"/>
            <w:vMerge w:val="restart"/>
            <w:tcBorders>
              <w:top w:val="single" w:color="auto" w:sz="4" w:space="0"/>
            </w:tcBorders>
            <w:vAlign w:val="center"/>
          </w:tcPr>
          <w:p w14:paraId="1181F901">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评分标准</w:t>
            </w:r>
          </w:p>
        </w:tc>
      </w:tr>
      <w:tr w14:paraId="0D6F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blHeader/>
        </w:trPr>
        <w:tc>
          <w:tcPr>
            <w:tcW w:w="851" w:type="dxa"/>
            <w:vAlign w:val="center"/>
          </w:tcPr>
          <w:p w14:paraId="42E87970">
            <w:pPr>
              <w:pageBreakBefore w:val="0"/>
              <w:kinsoku/>
              <w:wordWrap/>
              <w:overflowPunct/>
              <w:topLinePunct w:val="0"/>
              <w:autoSpaceDE/>
              <w:autoSpaceDN/>
              <w:bidi w:val="0"/>
              <w:spacing w:line="380" w:lineRule="atLeast"/>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条款号</w:t>
            </w:r>
          </w:p>
        </w:tc>
        <w:tc>
          <w:tcPr>
            <w:tcW w:w="850" w:type="dxa"/>
            <w:vAlign w:val="center"/>
          </w:tcPr>
          <w:p w14:paraId="7FAB8148">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评分</w:t>
            </w:r>
          </w:p>
          <w:p w14:paraId="1A39F760">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因素</w:t>
            </w:r>
          </w:p>
        </w:tc>
        <w:tc>
          <w:tcPr>
            <w:tcW w:w="862" w:type="dxa"/>
            <w:vAlign w:val="center"/>
          </w:tcPr>
          <w:p w14:paraId="6FB62F1B">
            <w:pPr>
              <w:pageBreakBefore w:val="0"/>
              <w:kinsoku/>
              <w:wordWrap/>
              <w:overflowPunct/>
              <w:topLinePunct w:val="0"/>
              <w:autoSpaceDE/>
              <w:autoSpaceDN/>
              <w:bidi w:val="0"/>
              <w:spacing w:line="380" w:lineRule="atLeast"/>
              <w:ind w:left="-105" w:leftChars="-50" w:right="-105" w:rightChars="-50"/>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评分因素权重分值</w:t>
            </w:r>
          </w:p>
        </w:tc>
        <w:tc>
          <w:tcPr>
            <w:tcW w:w="839" w:type="dxa"/>
          </w:tcPr>
          <w:p w14:paraId="7733CDA7">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各评分因素细分项</w:t>
            </w:r>
          </w:p>
        </w:tc>
        <w:tc>
          <w:tcPr>
            <w:tcW w:w="683" w:type="dxa"/>
            <w:vAlign w:val="center"/>
          </w:tcPr>
          <w:p w14:paraId="63C6ED51">
            <w:pPr>
              <w:pageBreakBefore w:val="0"/>
              <w:kinsoku/>
              <w:wordWrap/>
              <w:overflowPunct/>
              <w:topLinePunct w:val="0"/>
              <w:autoSpaceDE/>
              <w:autoSpaceDN/>
              <w:bidi w:val="0"/>
              <w:spacing w:line="380" w:lineRule="atLeast"/>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r>
              <w:rPr>
                <w:rFonts w:hint="eastAsia" w:asciiTheme="minorEastAsia" w:hAnsiTheme="minorEastAsia" w:eastAsiaTheme="minorEastAsia" w:cstheme="minorEastAsia"/>
                <w:b/>
                <w:color w:val="000000" w:themeColor="text1"/>
                <w:szCs w:val="21"/>
                <w14:textFill>
                  <w14:solidFill>
                    <w14:schemeClr w14:val="tx1"/>
                  </w14:solidFill>
                </w14:textFill>
              </w:rPr>
              <w:t>分值</w:t>
            </w:r>
          </w:p>
        </w:tc>
        <w:tc>
          <w:tcPr>
            <w:tcW w:w="5508" w:type="dxa"/>
            <w:vMerge w:val="continue"/>
          </w:tcPr>
          <w:p w14:paraId="75151CC3">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b/>
                <w:color w:val="000000" w:themeColor="text1"/>
                <w:szCs w:val="21"/>
                <w14:textFill>
                  <w14:solidFill>
                    <w14:schemeClr w14:val="tx1"/>
                  </w14:solidFill>
                </w14:textFill>
              </w:rPr>
            </w:pPr>
          </w:p>
        </w:tc>
      </w:tr>
      <w:tr w14:paraId="3317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851" w:type="dxa"/>
            <w:vMerge w:val="restart"/>
            <w:vAlign w:val="center"/>
          </w:tcPr>
          <w:p w14:paraId="40EA4AB6">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2.2.4</w:t>
            </w:r>
          </w:p>
          <w:p w14:paraId="053E872D">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cstheme="minorEastAsia"/>
                <w:color w:val="000000" w:themeColor="text1"/>
                <w:sz w:val="21"/>
                <w:szCs w:val="21"/>
                <w:lang w:val="en-US" w:eastAsia="zh-CN"/>
                <w14:textFill>
                  <w14:solidFill>
                    <w14:schemeClr w14:val="tx1"/>
                  </w14:solidFill>
                </w14:textFill>
              </w:rPr>
              <w:t>1</w:t>
            </w:r>
            <w:r>
              <w:rPr>
                <w:rFonts w:hint="eastAsia" w:asciiTheme="minorEastAsia" w:hAnsiTheme="minorEastAsia" w:cstheme="minorEastAsia"/>
                <w:color w:val="000000" w:themeColor="text1"/>
                <w:sz w:val="21"/>
                <w:szCs w:val="21"/>
                <w:lang w:eastAsia="zh-CN"/>
                <w14:textFill>
                  <w14:solidFill>
                    <w14:schemeClr w14:val="tx1"/>
                  </w14:solidFill>
                </w14:textFill>
              </w:rPr>
              <w:t>）</w:t>
            </w:r>
          </w:p>
        </w:tc>
        <w:tc>
          <w:tcPr>
            <w:tcW w:w="850" w:type="dxa"/>
            <w:vMerge w:val="restart"/>
            <w:vAlign w:val="center"/>
          </w:tcPr>
          <w:p w14:paraId="38F4EF6F">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技术</w:t>
            </w:r>
          </w:p>
          <w:p w14:paraId="63413C63">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部分</w:t>
            </w:r>
          </w:p>
        </w:tc>
        <w:tc>
          <w:tcPr>
            <w:tcW w:w="862" w:type="dxa"/>
            <w:vMerge w:val="restart"/>
            <w:vAlign w:val="center"/>
          </w:tcPr>
          <w:p w14:paraId="5A98C882">
            <w:pPr>
              <w:pageBreakBefore w:val="0"/>
              <w:kinsoku/>
              <w:wordWrap/>
              <w:overflowPunct/>
              <w:topLinePunct w:val="0"/>
              <w:autoSpaceDE/>
              <w:autoSpaceDN/>
              <w:bidi w:val="0"/>
              <w:spacing w:line="240" w:lineRule="auto"/>
              <w:jc w:val="center"/>
              <w:outlineLvl w:val="9"/>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60</w:t>
            </w:r>
            <w:r>
              <w:rPr>
                <w:rFonts w:hint="eastAsia" w:asciiTheme="minorEastAsia" w:hAnsiTheme="minorEastAsia" w:cstheme="minorEastAsia"/>
                <w:color w:val="000000" w:themeColor="text1"/>
                <w:sz w:val="21"/>
                <w:szCs w:val="21"/>
                <w:highlight w:val="none"/>
                <w:u w:val="none"/>
                <w:lang w:val="en-US" w:eastAsia="zh-CN"/>
                <w14:textFill>
                  <w14:solidFill>
                    <w14:schemeClr w14:val="tx1"/>
                  </w14:solidFill>
                </w14:textFill>
              </w:rPr>
              <w:t>分</w:t>
            </w:r>
          </w:p>
        </w:tc>
        <w:tc>
          <w:tcPr>
            <w:tcW w:w="839" w:type="dxa"/>
            <w:vAlign w:val="center"/>
          </w:tcPr>
          <w:p w14:paraId="40A186A9">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技术指标</w:t>
            </w:r>
          </w:p>
        </w:tc>
        <w:tc>
          <w:tcPr>
            <w:tcW w:w="683" w:type="dxa"/>
            <w:vAlign w:val="center"/>
          </w:tcPr>
          <w:p w14:paraId="7ACD9A50">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p>
        </w:tc>
        <w:tc>
          <w:tcPr>
            <w:tcW w:w="5508" w:type="dxa"/>
            <w:vAlign w:val="center"/>
          </w:tcPr>
          <w:p w14:paraId="4DCABA4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color w:val="000000" w:themeColor="text1"/>
                <w14:textFill>
                  <w14:solidFill>
                    <w14:schemeClr w14:val="tx1"/>
                  </w14:solidFill>
                </w14:textFill>
              </w:rPr>
            </w:pPr>
            <w:r>
              <w:rPr>
                <w:rFonts w:hint="eastAsia" w:ascii="Times New Roman" w:hAnsi="Times New Roman"/>
                <w:color w:val="000000" w:themeColor="text1"/>
                <w:lang w:eastAsia="zh-CN"/>
                <w14:textFill>
                  <w14:solidFill>
                    <w14:schemeClr w14:val="tx1"/>
                  </w14:solidFill>
                </w14:textFill>
              </w:rPr>
              <w:t>满足本次</w:t>
            </w:r>
            <w:r>
              <w:rPr>
                <w:rFonts w:hint="eastAsia" w:ascii="Times New Roman" w:hAnsi="Times New Roman"/>
                <w:color w:val="000000" w:themeColor="text1"/>
                <w14:textFill>
                  <w14:solidFill>
                    <w14:schemeClr w14:val="tx1"/>
                  </w14:solidFill>
                </w14:textFill>
              </w:rPr>
              <w:t>设备参数配置完全满足供货要求的，得满分</w:t>
            </w:r>
            <w:r>
              <w:rPr>
                <w:rFonts w:hint="eastAsia" w:ascii="Times New Roman" w:hAnsi="Times New Roman"/>
                <w:color w:val="000000" w:themeColor="text1"/>
                <w:lang w:val="en-US" w:eastAsia="zh-CN"/>
                <w14:textFill>
                  <w14:solidFill>
                    <w14:schemeClr w14:val="tx1"/>
                  </w14:solidFill>
                </w14:textFill>
              </w:rPr>
              <w:t>15</w:t>
            </w:r>
            <w:r>
              <w:rPr>
                <w:rFonts w:hint="eastAsia" w:ascii="Times New Roman" w:hAnsi="Times New Roman"/>
                <w:color w:val="000000" w:themeColor="text1"/>
                <w14:textFill>
                  <w14:solidFill>
                    <w14:schemeClr w14:val="tx1"/>
                  </w14:solidFill>
                </w14:textFill>
              </w:rPr>
              <w:t>分，达不到配置参数要求的，每一条扣1分，扣完为止。</w:t>
            </w:r>
          </w:p>
          <w:p w14:paraId="0327AD0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Theme="minorEastAsia"/>
                <w:color w:val="000000" w:themeColor="text1"/>
                <w:lang w:eastAsia="zh-CN"/>
                <w14:textFill>
                  <w14:solidFill>
                    <w14:schemeClr w14:val="tx1"/>
                  </w14:solidFill>
                </w14:textFill>
              </w:rPr>
            </w:pPr>
            <w:r>
              <w:rPr>
                <w:rFonts w:hint="eastAsia" w:ascii="Times New Roman" w:hAnsi="Times New Roman"/>
                <w:b w:val="0"/>
                <w:bCs w:val="0"/>
                <w:color w:val="000000" w:themeColor="text1"/>
                <w:lang w:eastAsia="zh-CN"/>
                <w14:textFill>
                  <w14:solidFill>
                    <w14:schemeClr w14:val="tx1"/>
                  </w14:solidFill>
                </w14:textFill>
              </w:rPr>
              <w:t>备注：评标小组以响应人提供的、由所投产品制造商官方发布的、加盖响应人公章的产品规格书作为主要评审依据；制造商官方网站公布的信息可作为辅助参考。如两者不一致，以盖章的官方产品规格书为准。</w:t>
            </w:r>
          </w:p>
        </w:tc>
      </w:tr>
      <w:tr w14:paraId="5F33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51" w:type="dxa"/>
            <w:vMerge w:val="continue"/>
            <w:vAlign w:val="center"/>
          </w:tcPr>
          <w:p w14:paraId="27B2683C">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50" w:type="dxa"/>
            <w:vMerge w:val="continue"/>
            <w:vAlign w:val="center"/>
          </w:tcPr>
          <w:p w14:paraId="37FCCC01">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62" w:type="dxa"/>
            <w:vMerge w:val="continue"/>
            <w:vAlign w:val="center"/>
          </w:tcPr>
          <w:p w14:paraId="283B43EB">
            <w:pPr>
              <w:pageBreakBefore w:val="0"/>
              <w:kinsoku/>
              <w:wordWrap/>
              <w:overflowPunct/>
              <w:topLinePunct w:val="0"/>
              <w:autoSpaceDE/>
              <w:autoSpaceDN/>
              <w:bidi w:val="0"/>
              <w:spacing w:line="240" w:lineRule="auto"/>
              <w:jc w:val="right"/>
              <w:outlineLvl w:val="9"/>
              <w:rPr>
                <w:rFonts w:hint="eastAsia" w:asciiTheme="minorEastAsia" w:hAnsiTheme="minorEastAsia" w:eastAsiaTheme="minorEastAsia" w:cstheme="minorEastAsia"/>
                <w:color w:val="000000" w:themeColor="text1"/>
                <w:szCs w:val="21"/>
                <w:u w:val="none"/>
                <w14:textFill>
                  <w14:solidFill>
                    <w14:schemeClr w14:val="tx1"/>
                  </w14:solidFill>
                </w14:textFill>
              </w:rPr>
            </w:pPr>
          </w:p>
        </w:tc>
        <w:tc>
          <w:tcPr>
            <w:tcW w:w="839" w:type="dxa"/>
            <w:vAlign w:val="center"/>
          </w:tcPr>
          <w:p w14:paraId="141D1E71">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u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业绩</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要求</w:t>
            </w:r>
          </w:p>
        </w:tc>
        <w:tc>
          <w:tcPr>
            <w:tcW w:w="683" w:type="dxa"/>
            <w:vAlign w:val="center"/>
          </w:tcPr>
          <w:p w14:paraId="3E743ED9">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u w:val="none"/>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p>
        </w:tc>
        <w:tc>
          <w:tcPr>
            <w:tcW w:w="5508" w:type="dxa"/>
            <w:vAlign w:val="center"/>
          </w:tcPr>
          <w:p w14:paraId="23FC53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近三年以来，</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每提供1个类似业绩得5分，满分</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w:t>
            </w:r>
          </w:p>
          <w:p w14:paraId="026812D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备注：（1）近3年指202</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月1日至今；</w:t>
            </w:r>
          </w:p>
          <w:p w14:paraId="3EEFE32B">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Theme="minorHAnsi" w:eastAsiaTheme="minorEastAsia" w:cstheme="minorBidi"/>
                <w:color w:val="000000" w:themeColor="text1"/>
                <w:kern w:val="2"/>
                <w:sz w:val="21"/>
                <w:szCs w:val="20"/>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类似业绩指单项合同金额在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万元及以上</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与政府单位、事业单位、国有企业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的办公</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设备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供货业绩，业绩合同中须体现办公</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设备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供货内容，业绩证明材料以合同复印件并加盖公章为准；业绩时间以合同签订时间为准；业绩金额以合同签订金额为准；其他材料以签发落款时间为准。</w:t>
            </w:r>
          </w:p>
        </w:tc>
      </w:tr>
      <w:tr w14:paraId="3741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6" w:hRule="atLeast"/>
        </w:trPr>
        <w:tc>
          <w:tcPr>
            <w:tcW w:w="851" w:type="dxa"/>
            <w:vMerge w:val="continue"/>
            <w:vAlign w:val="center"/>
          </w:tcPr>
          <w:p w14:paraId="460FA71E">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50" w:type="dxa"/>
            <w:vMerge w:val="continue"/>
            <w:vAlign w:val="center"/>
          </w:tcPr>
          <w:p w14:paraId="0A6B6C43">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62" w:type="dxa"/>
            <w:vMerge w:val="continue"/>
            <w:vAlign w:val="center"/>
          </w:tcPr>
          <w:p w14:paraId="1456DD68">
            <w:pPr>
              <w:pageBreakBefore w:val="0"/>
              <w:kinsoku/>
              <w:wordWrap/>
              <w:overflowPunct/>
              <w:topLinePunct w:val="0"/>
              <w:autoSpaceDE/>
              <w:autoSpaceDN/>
              <w:bidi w:val="0"/>
              <w:spacing w:line="240" w:lineRule="auto"/>
              <w:jc w:val="both"/>
              <w:outlineLvl w:val="9"/>
              <w:rPr>
                <w:rFonts w:hint="eastAsia" w:asciiTheme="minorEastAsia" w:hAnsiTheme="minorEastAsia" w:eastAsiaTheme="minorEastAsia" w:cstheme="minorEastAsia"/>
                <w:color w:val="000000" w:themeColor="text1"/>
                <w:szCs w:val="21"/>
                <w:u w:val="none"/>
                <w14:textFill>
                  <w14:solidFill>
                    <w14:schemeClr w14:val="tx1"/>
                  </w14:solidFill>
                </w14:textFill>
              </w:rPr>
            </w:pPr>
          </w:p>
        </w:tc>
        <w:tc>
          <w:tcPr>
            <w:tcW w:w="839" w:type="dxa"/>
            <w:vAlign w:val="center"/>
          </w:tcPr>
          <w:p w14:paraId="45017BDB">
            <w:pPr>
              <w:keepNext w:val="0"/>
              <w:keepLines w:val="0"/>
              <w:widowControl/>
              <w:suppressLineNumbers w:val="0"/>
              <w:spacing w:line="240" w:lineRule="auto"/>
              <w:jc w:val="center"/>
              <w:rPr>
                <w:rFonts w:hint="eastAsia" w:asciiTheme="minorEastAsia" w:hAnsiTheme="minorEastAsia" w:eastAsiaTheme="minorEastAsia" w:cstheme="minorEastAsia"/>
                <w:color w:val="000000" w:themeColor="text1"/>
                <w:kern w:val="0"/>
                <w:szCs w:val="21"/>
                <w:u w:val="none"/>
                <w14:textFill>
                  <w14:solidFill>
                    <w14:schemeClr w14:val="tx1"/>
                  </w14:solidFill>
                </w14:textFill>
              </w:rPr>
            </w:pPr>
            <w:r>
              <w:rPr>
                <w:rFonts w:hint="eastAsia" w:asciiTheme="minorEastAsia" w:hAnsiTheme="minorEastAsia" w:cstheme="minorEastAsia"/>
                <w:color w:val="000000" w:themeColor="text1"/>
                <w:kern w:val="0"/>
                <w:sz w:val="21"/>
                <w:szCs w:val="21"/>
                <w:u w:val="none"/>
                <w:lang w:val="en-US" w:eastAsia="zh-CN" w:bidi="ar"/>
                <w14:textFill>
                  <w14:solidFill>
                    <w14:schemeClr w14:val="tx1"/>
                  </w14:solidFill>
                </w14:textFill>
              </w:rPr>
              <w:t>投标人综合实力</w:t>
            </w:r>
          </w:p>
        </w:tc>
        <w:tc>
          <w:tcPr>
            <w:tcW w:w="683" w:type="dxa"/>
            <w:vAlign w:val="center"/>
          </w:tcPr>
          <w:p w14:paraId="3B4C82DF">
            <w:pPr>
              <w:pStyle w:val="16"/>
              <w:pageBreakBefore w:val="0"/>
              <w:kinsoku/>
              <w:wordWrap/>
              <w:overflowPunct/>
              <w:topLinePunct w:val="0"/>
              <w:autoSpaceDE/>
              <w:autoSpaceDN/>
              <w:bidi w:val="0"/>
              <w:spacing w:line="240" w:lineRule="auto"/>
              <w:ind w:left="0" w:leftChars="0" w:firstLine="0" w:firstLineChars="0"/>
              <w:jc w:val="center"/>
              <w:outlineLvl w:val="9"/>
              <w:rPr>
                <w:rFonts w:hint="eastAsia" w:asciiTheme="minorEastAsia" w:hAnsiTheme="minorEastAsia" w:eastAsiaTheme="minorEastAsia" w:cstheme="minorEastAsia"/>
                <w:color w:val="000000" w:themeColor="text1"/>
                <w:kern w:val="0"/>
                <w:szCs w:val="21"/>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kern w:val="0"/>
                <w:szCs w:val="21"/>
                <w:highlight w:val="none"/>
                <w:u w:val="none"/>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kern w:val="0"/>
                <w:szCs w:val="21"/>
                <w:highlight w:val="none"/>
                <w:u w:val="none"/>
                <w:lang w:val="en-US" w:eastAsia="zh-CN"/>
                <w14:textFill>
                  <w14:solidFill>
                    <w14:schemeClr w14:val="tx1"/>
                  </w14:solidFill>
                </w14:textFill>
              </w:rPr>
              <w:t>分</w:t>
            </w:r>
          </w:p>
        </w:tc>
        <w:tc>
          <w:tcPr>
            <w:tcW w:w="5508" w:type="dxa"/>
            <w:vAlign w:val="center"/>
          </w:tcPr>
          <w:p w14:paraId="1B477147">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投标人具有</w:t>
            </w:r>
            <w:r>
              <w:rPr>
                <w:rFonts w:hint="eastAsia" w:ascii="宋体" w:hAnsi="宋体" w:eastAsia="宋体" w:cs="宋体"/>
                <w:color w:val="auto"/>
                <w:sz w:val="21"/>
                <w:szCs w:val="21"/>
                <w:highlight w:val="none"/>
              </w:rPr>
              <w:t>有效的</w:t>
            </w:r>
            <w:r>
              <w:rPr>
                <w:rFonts w:hint="eastAsia" w:ascii="宋体" w:hAnsi="宋体" w:eastAsia="宋体" w:cs="宋体"/>
                <w:color w:val="auto"/>
                <w:sz w:val="21"/>
                <w:szCs w:val="21"/>
                <w:highlight w:val="none"/>
                <w:lang w:val="en-US" w:eastAsia="zh-CN"/>
              </w:rPr>
              <w:t>以下</w:t>
            </w:r>
            <w:r>
              <w:rPr>
                <w:rFonts w:hint="eastAsia" w:ascii="宋体" w:hAnsi="宋体" w:eastAsia="宋体" w:cs="宋体"/>
                <w:color w:val="auto"/>
                <w:sz w:val="21"/>
                <w:szCs w:val="21"/>
                <w:highlight w:val="none"/>
              </w:rPr>
              <w:t>认证证书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最高得8</w:t>
            </w:r>
            <w:r>
              <w:rPr>
                <w:rFonts w:hint="eastAsia" w:ascii="宋体" w:hAnsi="宋体" w:eastAsia="宋体" w:cs="宋体"/>
                <w:color w:val="auto"/>
                <w:sz w:val="21"/>
                <w:szCs w:val="21"/>
                <w:highlight w:val="none"/>
              </w:rPr>
              <w:t>分：</w:t>
            </w:r>
          </w:p>
          <w:p w14:paraId="69DABB4E">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sz w:val="21"/>
                <w:szCs w:val="21"/>
                <w:highlight w:val="none"/>
                <w:lang w:val="en-US" w:eastAsia="zh-CN"/>
              </w:rPr>
              <w:t>ISO9001</w:t>
            </w:r>
            <w:r>
              <w:rPr>
                <w:rFonts w:hint="eastAsia" w:ascii="宋体" w:hAnsi="宋体" w:eastAsia="宋体" w:cs="宋体"/>
                <w:bCs/>
                <w:color w:val="auto"/>
                <w:sz w:val="21"/>
                <w:szCs w:val="21"/>
                <w:highlight w:val="none"/>
              </w:rPr>
              <w:t>质量管理体系认证证书</w:t>
            </w:r>
            <w:r>
              <w:rPr>
                <w:rFonts w:hint="eastAsia" w:ascii="宋体" w:hAnsi="宋体" w:eastAsia="宋体" w:cs="宋体"/>
                <w:bCs/>
                <w:color w:val="auto"/>
                <w:sz w:val="21"/>
                <w:szCs w:val="21"/>
                <w:highlight w:val="none"/>
                <w:lang w:val="en-US" w:eastAsia="zh-CN"/>
              </w:rPr>
              <w:t>得1分</w:t>
            </w:r>
            <w:r>
              <w:rPr>
                <w:rFonts w:hint="eastAsia" w:ascii="宋体" w:hAnsi="宋体" w:eastAsia="宋体" w:cs="宋体"/>
                <w:color w:val="auto"/>
                <w:sz w:val="21"/>
                <w:szCs w:val="21"/>
                <w:highlight w:val="none"/>
              </w:rPr>
              <w:t>；</w:t>
            </w:r>
          </w:p>
          <w:p w14:paraId="5EFA1DD0">
            <w:pPr>
              <w:pStyle w:val="15"/>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（2）ISO14001</w:t>
            </w:r>
            <w:r>
              <w:rPr>
                <w:rFonts w:hint="eastAsia" w:ascii="宋体" w:hAnsi="宋体" w:eastAsia="宋体" w:cs="宋体"/>
                <w:bCs/>
                <w:color w:val="auto"/>
                <w:sz w:val="21"/>
                <w:szCs w:val="21"/>
                <w:highlight w:val="none"/>
              </w:rPr>
              <w:t>环境管理体系认证证书</w:t>
            </w:r>
            <w:r>
              <w:rPr>
                <w:rFonts w:hint="eastAsia" w:ascii="宋体" w:hAnsi="宋体" w:eastAsia="宋体" w:cs="宋体"/>
                <w:bCs/>
                <w:color w:val="auto"/>
                <w:sz w:val="21"/>
                <w:szCs w:val="21"/>
                <w:highlight w:val="none"/>
                <w:lang w:val="en-US" w:eastAsia="zh-CN"/>
              </w:rPr>
              <w:t>得1分</w:t>
            </w:r>
            <w:r>
              <w:rPr>
                <w:rFonts w:hint="eastAsia" w:ascii="宋体" w:hAnsi="宋体" w:eastAsia="宋体" w:cs="宋体"/>
                <w:bCs/>
                <w:color w:val="auto"/>
                <w:sz w:val="21"/>
                <w:szCs w:val="21"/>
                <w:highlight w:val="none"/>
                <w:lang w:eastAsia="zh-CN"/>
              </w:rPr>
              <w:t>；</w:t>
            </w:r>
          </w:p>
          <w:p w14:paraId="5C59761C">
            <w:pPr>
              <w:pStyle w:val="15"/>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（3）ISO45001</w:t>
            </w:r>
            <w:r>
              <w:rPr>
                <w:rFonts w:hint="eastAsia" w:ascii="宋体" w:hAnsi="宋体" w:eastAsia="宋体" w:cs="宋体"/>
                <w:bCs/>
                <w:color w:val="auto"/>
                <w:sz w:val="21"/>
                <w:szCs w:val="21"/>
                <w:highlight w:val="none"/>
              </w:rPr>
              <w:t>职业健康安全</w:t>
            </w:r>
            <w:r>
              <w:rPr>
                <w:rFonts w:hint="eastAsia" w:ascii="宋体" w:hAnsi="宋体" w:eastAsia="宋体" w:cs="宋体"/>
                <w:bCs/>
                <w:color w:val="auto"/>
                <w:sz w:val="21"/>
                <w:szCs w:val="21"/>
                <w:highlight w:val="none"/>
                <w:lang w:val="en-US" w:eastAsia="zh-CN"/>
              </w:rPr>
              <w:t>管理</w:t>
            </w:r>
            <w:r>
              <w:rPr>
                <w:rFonts w:hint="eastAsia" w:ascii="宋体" w:hAnsi="宋体" w:eastAsia="宋体" w:cs="宋体"/>
                <w:bCs/>
                <w:color w:val="auto"/>
                <w:sz w:val="21"/>
                <w:szCs w:val="21"/>
                <w:highlight w:val="none"/>
              </w:rPr>
              <w:t>体系认证证书</w:t>
            </w:r>
            <w:r>
              <w:rPr>
                <w:rFonts w:hint="eastAsia" w:ascii="宋体" w:hAnsi="宋体" w:eastAsia="宋体" w:cs="宋体"/>
                <w:bCs/>
                <w:color w:val="auto"/>
                <w:sz w:val="21"/>
                <w:szCs w:val="21"/>
                <w:highlight w:val="none"/>
                <w:lang w:val="en-US" w:eastAsia="zh-CN"/>
              </w:rPr>
              <w:t>得1分</w:t>
            </w:r>
            <w:r>
              <w:rPr>
                <w:rFonts w:hint="eastAsia" w:ascii="宋体" w:hAnsi="宋体" w:eastAsia="宋体" w:cs="宋体"/>
                <w:bCs/>
                <w:color w:val="auto"/>
                <w:sz w:val="21"/>
                <w:szCs w:val="21"/>
                <w:highlight w:val="none"/>
                <w:lang w:eastAsia="zh-CN"/>
              </w:rPr>
              <w:t>；</w:t>
            </w:r>
          </w:p>
          <w:p w14:paraId="413B0945">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）ISO20000信息技术服务管理体系认证</w:t>
            </w:r>
            <w:r>
              <w:rPr>
                <w:rFonts w:hint="eastAsia" w:ascii="宋体" w:hAnsi="宋体" w:eastAsia="宋体" w:cs="宋体"/>
                <w:bCs/>
                <w:color w:val="auto"/>
                <w:sz w:val="21"/>
                <w:szCs w:val="21"/>
                <w:highlight w:val="none"/>
              </w:rPr>
              <w:t>证书</w:t>
            </w:r>
            <w:r>
              <w:rPr>
                <w:rFonts w:hint="eastAsia" w:ascii="宋体" w:hAnsi="宋体" w:eastAsia="宋体" w:cs="宋体"/>
                <w:bCs/>
                <w:color w:val="auto"/>
                <w:sz w:val="21"/>
                <w:szCs w:val="21"/>
                <w:highlight w:val="none"/>
                <w:lang w:val="en-US" w:eastAsia="zh-CN"/>
              </w:rPr>
              <w:t>得2分</w:t>
            </w:r>
            <w:r>
              <w:rPr>
                <w:rFonts w:hint="eastAsia" w:ascii="宋体" w:hAnsi="宋体" w:eastAsia="宋体" w:cs="宋体"/>
                <w:color w:val="auto"/>
                <w:sz w:val="21"/>
                <w:szCs w:val="21"/>
                <w:highlight w:val="none"/>
              </w:rPr>
              <w:t>；</w:t>
            </w:r>
          </w:p>
          <w:p w14:paraId="376E0BC6">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）ISO27001信息安全管理体系认证</w:t>
            </w:r>
            <w:r>
              <w:rPr>
                <w:rFonts w:hint="eastAsia" w:ascii="宋体" w:hAnsi="宋体" w:eastAsia="宋体" w:cs="宋体"/>
                <w:bCs/>
                <w:color w:val="auto"/>
                <w:sz w:val="21"/>
                <w:szCs w:val="21"/>
                <w:highlight w:val="none"/>
              </w:rPr>
              <w:t>证书</w:t>
            </w:r>
            <w:r>
              <w:rPr>
                <w:rFonts w:hint="eastAsia" w:ascii="宋体" w:hAnsi="宋体" w:eastAsia="宋体" w:cs="宋体"/>
                <w:bCs/>
                <w:color w:val="auto"/>
                <w:sz w:val="21"/>
                <w:szCs w:val="21"/>
                <w:highlight w:val="none"/>
                <w:lang w:val="en-US" w:eastAsia="zh-CN"/>
              </w:rPr>
              <w:t>得2分</w:t>
            </w:r>
            <w:r>
              <w:rPr>
                <w:rFonts w:hint="eastAsia" w:ascii="宋体" w:hAnsi="宋体" w:eastAsia="宋体" w:cs="宋体"/>
                <w:color w:val="auto"/>
                <w:sz w:val="21"/>
                <w:szCs w:val="21"/>
                <w:highlight w:val="none"/>
                <w:lang w:eastAsia="zh-CN"/>
              </w:rPr>
              <w:t>；</w:t>
            </w:r>
          </w:p>
          <w:p w14:paraId="206F9B4F">
            <w:pPr>
              <w:pStyle w:val="15"/>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（6）五星商品售后服务认证证书得1分。</w:t>
            </w:r>
          </w:p>
          <w:p w14:paraId="2996435E">
            <w:pPr>
              <w:pStyle w:val="15"/>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每具有1个有效的</w:t>
            </w:r>
            <w:r>
              <w:rPr>
                <w:rFonts w:hint="eastAsia" w:ascii="宋体" w:hAnsi="宋体" w:eastAsia="宋体" w:cs="宋体"/>
                <w:color w:val="auto"/>
                <w:sz w:val="21"/>
                <w:szCs w:val="21"/>
                <w:highlight w:val="none"/>
                <w:lang w:val="en-US" w:eastAsia="zh-CN"/>
              </w:rPr>
              <w:t>计算机软件著作权登记证书</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最高得4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076EE84F">
            <w:pPr>
              <w:pStyle w:val="15"/>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3.</w:t>
            </w:r>
            <w:r>
              <w:rPr>
                <w:rFonts w:hint="eastAsia" w:hAnsi="宋体" w:eastAsia="宋体" w:cs="宋体"/>
                <w:color w:val="auto"/>
                <w:sz w:val="21"/>
                <w:szCs w:val="21"/>
                <w:highlight w:val="none"/>
                <w:lang w:eastAsia="zh-CN"/>
              </w:rPr>
              <w:t>投标人为在职人员依法缴纳社会保险，并提供社会保险佐证材料得</w:t>
            </w:r>
            <w:r>
              <w:rPr>
                <w:rFonts w:hint="eastAsia" w:hAnsi="宋体" w:eastAsia="宋体" w:cs="宋体"/>
                <w:color w:val="auto"/>
                <w:sz w:val="21"/>
                <w:szCs w:val="21"/>
                <w:highlight w:val="none"/>
                <w:lang w:val="en-US" w:eastAsia="zh-CN"/>
              </w:rPr>
              <w:t>3分</w:t>
            </w:r>
            <w:r>
              <w:rPr>
                <w:rFonts w:hint="eastAsia" w:ascii="宋体" w:hAnsi="宋体" w:eastAsia="宋体" w:cs="宋体"/>
                <w:color w:val="auto"/>
                <w:sz w:val="21"/>
                <w:szCs w:val="21"/>
                <w:highlight w:val="none"/>
                <w:lang w:eastAsia="zh-CN"/>
              </w:rPr>
              <w:t>；</w:t>
            </w:r>
          </w:p>
          <w:p w14:paraId="296A17B9">
            <w:pPr>
              <w:pStyle w:val="16"/>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须在</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文件中提供上述相关证书或证明文件复印件或扫描件，未提供或提供不全均不得分。</w:t>
            </w:r>
          </w:p>
          <w:p w14:paraId="635F9530">
            <w:pPr>
              <w:pStyle w:val="11"/>
              <w:rPr>
                <w:rFonts w:hint="default" w:hAnsi="宋体" w:eastAsia="宋体" w:cs="宋体"/>
                <w:color w:val="auto"/>
                <w:sz w:val="21"/>
                <w:szCs w:val="21"/>
                <w:highlight w:val="none"/>
                <w:lang w:val="en-US" w:eastAsia="zh-CN"/>
              </w:rPr>
            </w:pPr>
          </w:p>
        </w:tc>
      </w:tr>
      <w:tr w14:paraId="77EB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6" w:hRule="atLeast"/>
        </w:trPr>
        <w:tc>
          <w:tcPr>
            <w:tcW w:w="851" w:type="dxa"/>
            <w:vMerge w:val="continue"/>
            <w:vAlign w:val="center"/>
          </w:tcPr>
          <w:p w14:paraId="3187332B">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50" w:type="dxa"/>
            <w:vMerge w:val="continue"/>
            <w:vAlign w:val="center"/>
          </w:tcPr>
          <w:p w14:paraId="7840BADB">
            <w:pPr>
              <w:pageBreakBefore w:val="0"/>
              <w:kinsoku/>
              <w:wordWrap/>
              <w:overflowPunct/>
              <w:topLinePunct w:val="0"/>
              <w:autoSpaceDE/>
              <w:autoSpaceDN/>
              <w:bidi w:val="0"/>
              <w:spacing w:line="240" w:lineRule="auto"/>
              <w:jc w:val="center"/>
              <w:outlineLvl w:val="9"/>
              <w:rPr>
                <w:rFonts w:hint="eastAsia" w:asciiTheme="minorEastAsia" w:hAnsiTheme="minorEastAsia" w:eastAsiaTheme="minorEastAsia" w:cstheme="minorEastAsia"/>
                <w:color w:val="000000" w:themeColor="text1"/>
                <w:szCs w:val="21"/>
                <w14:textFill>
                  <w14:solidFill>
                    <w14:schemeClr w14:val="tx1"/>
                  </w14:solidFill>
                </w14:textFill>
              </w:rPr>
            </w:pPr>
          </w:p>
        </w:tc>
        <w:tc>
          <w:tcPr>
            <w:tcW w:w="862" w:type="dxa"/>
            <w:vMerge w:val="continue"/>
            <w:vAlign w:val="center"/>
          </w:tcPr>
          <w:p w14:paraId="3F4E54EF">
            <w:pPr>
              <w:pageBreakBefore w:val="0"/>
              <w:kinsoku/>
              <w:wordWrap/>
              <w:overflowPunct/>
              <w:topLinePunct w:val="0"/>
              <w:autoSpaceDE/>
              <w:autoSpaceDN/>
              <w:bidi w:val="0"/>
              <w:spacing w:line="240" w:lineRule="auto"/>
              <w:jc w:val="both"/>
              <w:outlineLvl w:val="9"/>
              <w:rPr>
                <w:rFonts w:hint="eastAsia" w:asciiTheme="minorEastAsia" w:hAnsiTheme="minorEastAsia" w:eastAsiaTheme="minorEastAsia" w:cstheme="minorEastAsia"/>
                <w:color w:val="000000" w:themeColor="text1"/>
                <w:szCs w:val="21"/>
                <w:u w:val="none"/>
                <w14:textFill>
                  <w14:solidFill>
                    <w14:schemeClr w14:val="tx1"/>
                  </w14:solidFill>
                </w14:textFill>
              </w:rPr>
            </w:pPr>
          </w:p>
        </w:tc>
        <w:tc>
          <w:tcPr>
            <w:tcW w:w="839" w:type="dxa"/>
            <w:vAlign w:val="center"/>
          </w:tcPr>
          <w:p w14:paraId="6E0CD89F">
            <w:pPr>
              <w:keepNext w:val="0"/>
              <w:keepLines w:val="0"/>
              <w:widowControl/>
              <w:suppressLineNumbers w:val="0"/>
              <w:spacing w:line="240" w:lineRule="auto"/>
              <w:jc w:val="center"/>
              <w:rPr>
                <w:rFonts w:hint="eastAsia" w:asciiTheme="minorEastAsia" w:hAnsiTheme="minorEastAsia" w:cstheme="minorEastAsia"/>
                <w:color w:val="000000" w:themeColor="text1"/>
                <w:kern w:val="0"/>
                <w:sz w:val="21"/>
                <w:szCs w:val="21"/>
                <w:u w:val="none"/>
                <w:lang w:val="en-US" w:eastAsia="zh-CN" w:bidi="ar"/>
                <w14:textFill>
                  <w14:solidFill>
                    <w14:schemeClr w14:val="tx1"/>
                  </w14:solidFill>
                </w14:textFill>
              </w:rPr>
            </w:pPr>
            <w:r>
              <w:rPr>
                <w:rFonts w:hint="eastAsia" w:asciiTheme="minorEastAsia" w:hAnsiTheme="minorEastAsia" w:cstheme="minorEastAsia"/>
                <w:color w:val="000000" w:themeColor="text1"/>
                <w:kern w:val="0"/>
                <w:sz w:val="21"/>
                <w:szCs w:val="21"/>
                <w:u w:val="none"/>
                <w:lang w:val="en-US" w:eastAsia="zh-CN" w:bidi="ar"/>
                <w14:textFill>
                  <w14:solidFill>
                    <w14:schemeClr w14:val="tx1"/>
                  </w14:solidFill>
                </w14:textFill>
              </w:rPr>
              <w:t>服务方案</w:t>
            </w:r>
          </w:p>
        </w:tc>
        <w:tc>
          <w:tcPr>
            <w:tcW w:w="683" w:type="dxa"/>
            <w:vAlign w:val="center"/>
          </w:tcPr>
          <w:p w14:paraId="63C00A64">
            <w:pPr>
              <w:pStyle w:val="16"/>
              <w:pageBreakBefore w:val="0"/>
              <w:kinsoku/>
              <w:wordWrap/>
              <w:overflowPunct/>
              <w:topLinePunct w:val="0"/>
              <w:autoSpaceDE/>
              <w:autoSpaceDN/>
              <w:bidi w:val="0"/>
              <w:spacing w:line="240" w:lineRule="auto"/>
              <w:ind w:left="0" w:leftChars="0" w:firstLine="0" w:firstLineChars="0"/>
              <w:jc w:val="center"/>
              <w:outlineLvl w:val="9"/>
              <w:rPr>
                <w:rFonts w:hint="default" w:asciiTheme="minorEastAsia" w:hAnsiTheme="minorEastAsia" w:cstheme="minorEastAsia"/>
                <w:color w:val="000000" w:themeColor="text1"/>
                <w:kern w:val="0"/>
                <w:szCs w:val="21"/>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kern w:val="0"/>
                <w:szCs w:val="21"/>
                <w:highlight w:val="none"/>
                <w:u w:val="none"/>
                <w:lang w:val="en-US" w:eastAsia="zh-CN"/>
                <w14:textFill>
                  <w14:solidFill>
                    <w14:schemeClr w14:val="tx1"/>
                  </w14:solidFill>
                </w14:textFill>
              </w:rPr>
              <w:t>20分</w:t>
            </w:r>
          </w:p>
        </w:tc>
        <w:tc>
          <w:tcPr>
            <w:tcW w:w="5508" w:type="dxa"/>
            <w:vAlign w:val="center"/>
          </w:tcPr>
          <w:p w14:paraId="4B364BB7">
            <w:pPr>
              <w:pStyle w:val="16"/>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outlineLvl w:val="9"/>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1.供货</w:t>
            </w:r>
            <w:r>
              <w:rPr>
                <w:rFonts w:hint="default"/>
                <w:color w:val="000000" w:themeColor="text1"/>
                <w:lang w:val="en-US" w:eastAsia="zh-CN"/>
                <w14:textFill>
                  <w14:solidFill>
                    <w14:schemeClr w14:val="tx1"/>
                  </w14:solidFill>
                </w14:textFill>
              </w:rPr>
              <w:t>方案：</w:t>
            </w:r>
            <w:r>
              <w:rPr>
                <w:rFonts w:hint="eastAsia"/>
                <w:color w:val="000000" w:themeColor="text1"/>
                <w:lang w:val="en-US" w:eastAsia="zh-CN"/>
                <w14:textFill>
                  <w14:solidFill>
                    <w14:schemeClr w14:val="tx1"/>
                  </w14:solidFill>
                </w14:textFill>
              </w:rPr>
              <w:t>响应人</w:t>
            </w:r>
            <w:r>
              <w:rPr>
                <w:rFonts w:hint="default"/>
                <w:color w:val="000000" w:themeColor="text1"/>
                <w:lang w:val="en-US" w:eastAsia="zh-CN"/>
                <w14:textFill>
                  <w14:solidFill>
                    <w14:schemeClr w14:val="tx1"/>
                  </w14:solidFill>
                </w14:textFill>
              </w:rPr>
              <w:t>按照①质量保证、②响应时间、③交货期限、④送货方式四个方面描述，根据描述情况进行综合评价</w:t>
            </w:r>
            <w:r>
              <w:rPr>
                <w:rFonts w:hint="eastAsia"/>
                <w:color w:val="000000" w:themeColor="text1"/>
                <w:lang w:val="en-US" w:eastAsia="zh-CN"/>
                <w14:textFill>
                  <w14:solidFill>
                    <w14:schemeClr w14:val="tx1"/>
                  </w14:solidFill>
                </w14:textFill>
              </w:rPr>
              <w:t>。</w:t>
            </w:r>
          </w:p>
          <w:p w14:paraId="23A75921">
            <w:pPr>
              <w:pStyle w:val="16"/>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outlineLvl w:val="9"/>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提供上述服务方案的得基本分</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分，综合评价后加0～</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分，未提供的不得分。满分</w:t>
            </w: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分。</w:t>
            </w:r>
          </w:p>
          <w:p w14:paraId="5BC3C00C">
            <w:pPr>
              <w:pStyle w:val="16"/>
              <w:keepNext w:val="0"/>
              <w:keepLines w:val="0"/>
              <w:pageBreakBefore w:val="0"/>
              <w:widowControl w:val="0"/>
              <w:numPr>
                <w:ilvl w:val="0"/>
                <w:numId w:val="0"/>
              </w:numPr>
              <w:kinsoku/>
              <w:wordWrap/>
              <w:overflowPunct/>
              <w:topLinePunct w:val="0"/>
              <w:autoSpaceDE/>
              <w:autoSpaceDN/>
              <w:bidi w:val="0"/>
              <w:adjustRightInd/>
              <w:snapToGrid/>
              <w:spacing w:after="0"/>
              <w:jc w:val="left"/>
              <w:textAlignment w:val="auto"/>
              <w:outlineLvl w:val="9"/>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售后服务方案：针对项目实施提供售后服务方案，根据方案的可行性、细致程度、具体程度等，由评委对各响应人进行比较、评议。</w:t>
            </w:r>
          </w:p>
          <w:p w14:paraId="307DF023">
            <w:pPr>
              <w:pStyle w:val="16"/>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outlineLvl w:val="9"/>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提供售后方案的得基本分</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分，综合评价后加0～</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分，未提供的不得分</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满分</w:t>
            </w: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分。</w:t>
            </w:r>
          </w:p>
        </w:tc>
      </w:tr>
      <w:tr w14:paraId="6B78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trPr>
        <w:tc>
          <w:tcPr>
            <w:tcW w:w="851" w:type="dxa"/>
            <w:vAlign w:val="center"/>
          </w:tcPr>
          <w:p w14:paraId="0A031299">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2.2.4（</w:t>
            </w:r>
            <w:r>
              <w:rPr>
                <w:rFonts w:hint="eastAsia" w:asciiTheme="minorEastAsia" w:hAnsiTheme="minorEastAsia" w:cstheme="minorEastAsia"/>
                <w:color w:val="000000" w:themeColor="text1"/>
                <w:sz w:val="21"/>
                <w:szCs w:val="2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850" w:type="dxa"/>
            <w:vAlign w:val="center"/>
          </w:tcPr>
          <w:p w14:paraId="3409AB88">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cstheme="minorEastAsia"/>
                <w:color w:val="000000" w:themeColor="text1"/>
                <w:sz w:val="21"/>
                <w:szCs w:val="21"/>
                <w:lang w:eastAsia="zh-CN"/>
                <w14:textFill>
                  <w14:solidFill>
                    <w14:schemeClr w14:val="tx1"/>
                  </w14:solidFill>
                </w14:textFill>
              </w:rPr>
              <w:t>投标报价</w:t>
            </w:r>
          </w:p>
        </w:tc>
        <w:tc>
          <w:tcPr>
            <w:tcW w:w="862" w:type="dxa"/>
            <w:vAlign w:val="center"/>
          </w:tcPr>
          <w:p w14:paraId="68E1B23F">
            <w:pPr>
              <w:pageBreakBefore w:val="0"/>
              <w:kinsoku/>
              <w:wordWrap/>
              <w:overflowPunct/>
              <w:topLinePunct w:val="0"/>
              <w:autoSpaceDE/>
              <w:autoSpaceDN/>
              <w:bidi w:val="0"/>
              <w:spacing w:line="380" w:lineRule="atLeast"/>
              <w:jc w:val="right"/>
              <w:outlineLvl w:val="9"/>
              <w:rPr>
                <w:rFonts w:hint="eastAsia" w:asciiTheme="minorEastAsia" w:hAnsiTheme="minorEastAsia" w:eastAsiaTheme="minorEastAsia" w:cstheme="minorEastAsia"/>
                <w:color w:val="000000" w:themeColor="text1"/>
                <w:sz w:val="21"/>
                <w:szCs w:val="21"/>
                <w:u w:val="none"/>
                <w14:textFill>
                  <w14:solidFill>
                    <w14:schemeClr w14:val="tx1"/>
                  </w14:solidFill>
                </w14:textFill>
              </w:rPr>
            </w:pPr>
            <w:r>
              <w:rPr>
                <w:rFonts w:hint="eastAsia" w:asciiTheme="minorEastAsia" w:hAnsiTheme="minorEastAsia" w:cstheme="minorEastAsia"/>
                <w:color w:val="000000" w:themeColor="text1"/>
                <w:sz w:val="21"/>
                <w:szCs w:val="21"/>
                <w:u w:val="singl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u w:val="none"/>
                <w14:textFill>
                  <w14:solidFill>
                    <w14:schemeClr w14:val="tx1"/>
                  </w14:solidFill>
                </w14:textFill>
              </w:rPr>
              <w:t>分</w:t>
            </w:r>
          </w:p>
        </w:tc>
        <w:tc>
          <w:tcPr>
            <w:tcW w:w="839" w:type="dxa"/>
            <w:vAlign w:val="center"/>
          </w:tcPr>
          <w:p w14:paraId="052F58C6">
            <w:pPr>
              <w:pageBreakBefore w:val="0"/>
              <w:kinsoku/>
              <w:wordWrap/>
              <w:overflowPunct/>
              <w:topLinePunct w:val="0"/>
              <w:autoSpaceDE/>
              <w:autoSpaceDN/>
              <w:bidi w:val="0"/>
              <w:spacing w:line="380" w:lineRule="atLeast"/>
              <w:ind w:firstLine="105" w:firstLineChars="50"/>
              <w:jc w:val="center"/>
              <w:outlineLvl w:val="9"/>
              <w:rPr>
                <w:rFonts w:hint="eastAsia" w:asciiTheme="minorEastAsia" w:hAnsiTheme="minorEastAsia" w:eastAsiaTheme="minorEastAsia" w:cstheme="minorEastAsia"/>
                <w:color w:val="000000" w:themeColor="text1"/>
                <w:sz w:val="21"/>
                <w:szCs w:val="21"/>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u w:val="none"/>
                <w14:textFill>
                  <w14:solidFill>
                    <w14:schemeClr w14:val="tx1"/>
                  </w14:solidFill>
                </w14:textFill>
              </w:rPr>
              <w:t>报价</w:t>
            </w:r>
          </w:p>
        </w:tc>
        <w:tc>
          <w:tcPr>
            <w:tcW w:w="683" w:type="dxa"/>
            <w:vAlign w:val="center"/>
          </w:tcPr>
          <w:p w14:paraId="2D3CB4C8">
            <w:pPr>
              <w:pageBreakBefore w:val="0"/>
              <w:kinsoku/>
              <w:wordWrap/>
              <w:overflowPunct/>
              <w:topLinePunct w:val="0"/>
              <w:autoSpaceDE/>
              <w:autoSpaceDN/>
              <w:bidi w:val="0"/>
              <w:spacing w:line="380" w:lineRule="atLeast"/>
              <w:jc w:val="center"/>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cstheme="minorEastAsia"/>
                <w:color w:val="000000" w:themeColor="text1"/>
                <w:sz w:val="21"/>
                <w:szCs w:val="21"/>
                <w:highlight w:val="none"/>
                <w:u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分</w:t>
            </w:r>
          </w:p>
        </w:tc>
        <w:tc>
          <w:tcPr>
            <w:tcW w:w="5508" w:type="dxa"/>
            <w:shd w:val="clear" w:color="auto" w:fill="auto"/>
            <w:vAlign w:val="center"/>
          </w:tcPr>
          <w:p w14:paraId="06A797F1">
            <w:pPr>
              <w:pStyle w:val="4"/>
              <w:pageBreakBefore w:val="0"/>
              <w:kinsoku/>
              <w:wordWrap/>
              <w:overflowPunct/>
              <w:topLinePunct w:val="0"/>
              <w:autoSpaceDE/>
              <w:autoSpaceDN/>
              <w:bidi w:val="0"/>
              <w:ind w:left="0" w:leftChars="0" w:firstLine="0" w:firstLineChars="0"/>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评审价得分计算公式示例：</w:t>
            </w:r>
          </w:p>
          <w:p w14:paraId="6B7BCF2A">
            <w:pPr>
              <w:pStyle w:val="4"/>
              <w:pageBreakBefore w:val="0"/>
              <w:kinsoku/>
              <w:wordWrap/>
              <w:overflowPunct/>
              <w:topLinePunct w:val="0"/>
              <w:autoSpaceDE/>
              <w:autoSpaceDN/>
              <w:bidi w:val="0"/>
              <w:ind w:left="0" w:leftChars="0" w:firstLine="0" w:firstLineChars="0"/>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（1）如果</w:t>
            </w:r>
            <w:r>
              <w:rPr>
                <w:rFonts w:hint="eastAsia" w:asciiTheme="minorEastAsia" w:hAnsiTheme="minorEastAsia" w:cstheme="minorEastAsia"/>
                <w:color w:val="000000" w:themeColor="text1"/>
                <w:sz w:val="21"/>
                <w:szCs w:val="21"/>
                <w:highlight w:val="none"/>
                <w:u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的评审价&gt;评审基准价，则评审价得分＝F－偏差率×100× E1；</w:t>
            </w:r>
          </w:p>
          <w:p w14:paraId="48E7CFAF">
            <w:pPr>
              <w:pStyle w:val="4"/>
              <w:pageBreakBefore w:val="0"/>
              <w:kinsoku/>
              <w:wordWrap/>
              <w:overflowPunct/>
              <w:topLinePunct w:val="0"/>
              <w:autoSpaceDE/>
              <w:autoSpaceDN/>
              <w:bidi w:val="0"/>
              <w:ind w:left="0" w:leftChars="0" w:firstLine="0" w:firstLineChars="0"/>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（2）如果</w:t>
            </w:r>
            <w:r>
              <w:rPr>
                <w:rFonts w:hint="eastAsia" w:asciiTheme="minorEastAsia" w:hAnsiTheme="minorEastAsia" w:cstheme="minorEastAsia"/>
                <w:color w:val="000000" w:themeColor="text1"/>
                <w:sz w:val="21"/>
                <w:szCs w:val="21"/>
                <w:highlight w:val="none"/>
                <w:u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的评审价≤评审基准价，则评审价得分＝F＋偏差率× 100× E2。</w:t>
            </w:r>
          </w:p>
          <w:p w14:paraId="6095A626">
            <w:pPr>
              <w:pStyle w:val="4"/>
              <w:pageBreakBefore w:val="0"/>
              <w:kinsoku/>
              <w:wordWrap/>
              <w:overflowPunct/>
              <w:topLinePunct w:val="0"/>
              <w:autoSpaceDE/>
              <w:autoSpaceDN/>
              <w:bidi w:val="0"/>
              <w:ind w:left="0" w:leftChars="0" w:firstLine="0" w:firstLineChars="0"/>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其中：F是评审价所占的权重分值，F=</w:t>
            </w:r>
            <w:r>
              <w:rPr>
                <w:rFonts w:hint="eastAsia" w:asciiTheme="minorEastAsia" w:hAnsiTheme="minorEastAsia" w:cstheme="minorEastAsia"/>
                <w:color w:val="000000" w:themeColor="text1"/>
                <w:sz w:val="21"/>
                <w:szCs w:val="21"/>
                <w:highlight w:val="none"/>
                <w:u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，E1是评审价每高于评审基准价一个百分点的扣分值，E2是评审价每低于评审基准价一个百分点的扣分值； E1=0.2、E2=0.1，但E1应大于E2。评审价得分最低为0分。</w:t>
            </w:r>
          </w:p>
        </w:tc>
      </w:tr>
    </w:tbl>
    <w:p w14:paraId="442DF538">
      <w:pPr>
        <w:jc w:val="left"/>
        <w:rPr>
          <w:rFonts w:ascii="Times New Roman" w:hAnsi="Times New Roman" w:eastAsia="黑体" w:cs="Times New Roman"/>
          <w:bCs/>
          <w:sz w:val="24"/>
          <w:szCs w:val="32"/>
        </w:rPr>
      </w:pPr>
      <w:r>
        <w:rPr>
          <w:rFonts w:ascii="Times New Roman" w:hAnsi="Times New Roman" w:eastAsia="黑体" w:cs="Times New Roman"/>
          <w:bCs/>
          <w:sz w:val="24"/>
          <w:szCs w:val="32"/>
        </w:rPr>
        <w:t>1. 评审方法</w:t>
      </w:r>
    </w:p>
    <w:p w14:paraId="160C4758">
      <w:pPr>
        <w:spacing w:line="440" w:lineRule="exact"/>
        <w:ind w:firstLine="420"/>
        <w:rPr>
          <w:rFonts w:ascii="Times New Roman" w:hAnsi="Times New Roman" w:eastAsia="宋体" w:cs="Times New Roman"/>
        </w:rPr>
      </w:pPr>
      <w:r>
        <w:rPr>
          <w:rFonts w:ascii="Times New Roman" w:hAnsi="Times New Roman" w:eastAsia="宋体" w:cs="Times New Roman"/>
        </w:rPr>
        <w:t>本次评审采用综合评分法。</w:t>
      </w:r>
      <w:r>
        <w:rPr>
          <w:rFonts w:hint="eastAsia" w:ascii="Times New Roman" w:hAnsi="Times New Roman" w:eastAsia="宋体" w:cs="Times New Roman"/>
        </w:rPr>
        <w:t>评审小组</w:t>
      </w:r>
      <w:r>
        <w:rPr>
          <w:rFonts w:ascii="Times New Roman" w:hAnsi="Times New Roman" w:eastAsia="宋体" w:cs="Times New Roman"/>
        </w:rPr>
        <w:t>对满足询比文件实质性要求的响应文件按照本章第2.2款的规定的评分标准进行打分，按照得分由高到低依次推荐成交候选人。如得分相同的，按照评审办法前附表中的规定确定成交候选人顺序。</w:t>
      </w:r>
    </w:p>
    <w:p w14:paraId="0CDE0272">
      <w:pPr>
        <w:keepNext/>
        <w:keepLines/>
        <w:spacing w:before="156" w:beforeLines="50" w:after="156"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评审标准</w:t>
      </w:r>
    </w:p>
    <w:p w14:paraId="68FA480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初步评审标准</w:t>
      </w:r>
    </w:p>
    <w:p w14:paraId="5228003F">
      <w:pPr>
        <w:spacing w:line="440" w:lineRule="exact"/>
        <w:ind w:firstLine="420"/>
        <w:rPr>
          <w:rFonts w:ascii="Times New Roman" w:hAnsi="Times New Roman" w:eastAsia="宋体" w:cs="Times New Roman"/>
        </w:rPr>
      </w:pPr>
      <w:r>
        <w:rPr>
          <w:rFonts w:ascii="Times New Roman" w:hAnsi="Times New Roman" w:eastAsia="宋体" w:cs="Times New Roman"/>
        </w:rPr>
        <w:t>2.1.1 形式评审标准：见评审办法前附表。</w:t>
      </w:r>
    </w:p>
    <w:p w14:paraId="2DBA270F">
      <w:pPr>
        <w:spacing w:line="440" w:lineRule="exact"/>
        <w:ind w:firstLine="420"/>
        <w:rPr>
          <w:rFonts w:ascii="Times New Roman" w:hAnsi="Times New Roman" w:eastAsia="宋体" w:cs="Times New Roman"/>
        </w:rPr>
      </w:pPr>
      <w:r>
        <w:rPr>
          <w:rFonts w:ascii="Times New Roman" w:hAnsi="Times New Roman" w:eastAsia="宋体" w:cs="Times New Roman"/>
        </w:rPr>
        <w:t>2.1.2 资格评审标准：见评审办法前附表。</w:t>
      </w:r>
    </w:p>
    <w:p w14:paraId="37DD5DAE">
      <w:pPr>
        <w:spacing w:line="440" w:lineRule="exact"/>
        <w:ind w:firstLine="420"/>
        <w:rPr>
          <w:rFonts w:ascii="Times New Roman" w:hAnsi="Times New Roman" w:eastAsia="宋体" w:cs="Times New Roman"/>
        </w:rPr>
      </w:pPr>
      <w:r>
        <w:rPr>
          <w:rFonts w:ascii="Times New Roman" w:hAnsi="Times New Roman" w:eastAsia="宋体" w:cs="Times New Roman"/>
        </w:rPr>
        <w:t>2.1.3 响应性评审标准：见评审办法前附表。</w:t>
      </w:r>
    </w:p>
    <w:p w14:paraId="36D2C1C7">
      <w:pPr>
        <w:keepNext/>
        <w:keepLines/>
        <w:spacing w:before="120" w:after="120"/>
        <w:outlineLvl w:val="2"/>
        <w:rPr>
          <w:rFonts w:ascii="Times New Roman" w:hAnsi="Times New Roman" w:eastAsia="黑体" w:cs="Times New Roman"/>
          <w:bCs/>
          <w:color w:val="auto"/>
          <w:sz w:val="24"/>
          <w:szCs w:val="32"/>
        </w:rPr>
      </w:pPr>
      <w:r>
        <w:rPr>
          <w:rFonts w:ascii="Times New Roman" w:hAnsi="Times New Roman" w:eastAsia="黑体" w:cs="Times New Roman"/>
          <w:bCs/>
          <w:color w:val="auto"/>
          <w:sz w:val="24"/>
          <w:szCs w:val="32"/>
        </w:rPr>
        <w:t>2.2 分值构成与评审标准</w:t>
      </w:r>
    </w:p>
    <w:p w14:paraId="3B45D40D">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2.2.1分值构成：</w:t>
      </w:r>
    </w:p>
    <w:p w14:paraId="6B5F98EA">
      <w:pPr>
        <w:spacing w:line="440" w:lineRule="exact"/>
        <w:ind w:firstLine="420"/>
        <w:rPr>
          <w:rFonts w:hint="eastAsia" w:ascii="Times New Roman" w:hAnsi="Times New Roman" w:eastAsia="宋体" w:cs="Times New Roman"/>
          <w:color w:val="auto"/>
        </w:rPr>
      </w:pPr>
      <w:r>
        <w:rPr>
          <w:rFonts w:hint="eastAsia" w:ascii="Times New Roman" w:hAnsi="Times New Roman" w:eastAsia="宋体" w:cs="Times New Roman"/>
          <w:color w:val="auto"/>
        </w:rPr>
        <w:t>（1）</w:t>
      </w:r>
      <w:r>
        <w:rPr>
          <w:rFonts w:hint="eastAsia" w:ascii="Times New Roman" w:hAnsi="Times New Roman" w:eastAsia="宋体" w:cs="Times New Roman"/>
          <w:color w:val="auto"/>
          <w:lang w:eastAsia="zh-CN"/>
        </w:rPr>
        <w:t>技术部分</w:t>
      </w:r>
      <w:r>
        <w:rPr>
          <w:rFonts w:hint="eastAsia" w:ascii="Times New Roman" w:hAnsi="Times New Roman" w:eastAsia="宋体" w:cs="Times New Roman"/>
          <w:color w:val="auto"/>
        </w:rPr>
        <w:t>：见评审办法前附表；</w:t>
      </w:r>
    </w:p>
    <w:p w14:paraId="3CCE9767">
      <w:pPr>
        <w:spacing w:line="440" w:lineRule="exact"/>
        <w:ind w:firstLine="420"/>
        <w:rPr>
          <w:rFonts w:hint="eastAsia" w:ascii="Times New Roman" w:hAnsi="Times New Roman" w:eastAsia="宋体" w:cs="Times New Roman"/>
          <w:color w:val="auto"/>
        </w:rPr>
      </w:pPr>
      <w:r>
        <w:rPr>
          <w:rFonts w:hint="eastAsia" w:ascii="Times New Roman" w:hAnsi="Times New Roman" w:eastAsia="宋体" w:cs="Times New Roman"/>
          <w:color w:val="auto"/>
        </w:rPr>
        <w:t>（2）</w:t>
      </w:r>
      <w:r>
        <w:rPr>
          <w:rFonts w:hint="eastAsia" w:ascii="Times New Roman" w:hAnsi="Times New Roman" w:eastAsia="宋体" w:cs="Times New Roman"/>
          <w:color w:val="auto"/>
          <w:lang w:eastAsia="zh-CN"/>
        </w:rPr>
        <w:t>投标报价</w:t>
      </w:r>
      <w:r>
        <w:rPr>
          <w:rFonts w:hint="eastAsia" w:ascii="Times New Roman" w:hAnsi="Times New Roman" w:eastAsia="宋体" w:cs="Times New Roman"/>
          <w:color w:val="auto"/>
        </w:rPr>
        <w:t>：见评审办法前附表；</w:t>
      </w:r>
    </w:p>
    <w:p w14:paraId="0C411C60">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2.2.2 评审基准价计算</w:t>
      </w:r>
    </w:p>
    <w:p w14:paraId="643E550D">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评审基准价计算方法：见评审办法前附表。</w:t>
      </w:r>
    </w:p>
    <w:p w14:paraId="414521AC">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2.2.3 评审价的偏差率计算</w:t>
      </w:r>
    </w:p>
    <w:p w14:paraId="54BB1575">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评审价的偏差率计算公式：见评审办法前附表。</w:t>
      </w:r>
    </w:p>
    <w:p w14:paraId="177D16CA">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2.2.4评分标准：</w:t>
      </w:r>
    </w:p>
    <w:p w14:paraId="2E6B9E67">
      <w:pPr>
        <w:spacing w:line="440" w:lineRule="exact"/>
        <w:ind w:firstLine="420"/>
        <w:rPr>
          <w:rFonts w:hint="eastAsia" w:ascii="Times New Roman" w:hAnsi="Times New Roman" w:eastAsia="宋体" w:cs="Times New Roman"/>
          <w:color w:val="auto"/>
        </w:rPr>
      </w:pPr>
      <w:r>
        <w:rPr>
          <w:rFonts w:hint="eastAsia" w:ascii="Times New Roman" w:hAnsi="Times New Roman" w:eastAsia="宋体" w:cs="Times New Roman"/>
          <w:color w:val="auto"/>
        </w:rPr>
        <w:t>（1）</w:t>
      </w:r>
      <w:r>
        <w:rPr>
          <w:rFonts w:hint="eastAsia" w:ascii="Times New Roman" w:hAnsi="Times New Roman" w:eastAsia="宋体" w:cs="Times New Roman"/>
          <w:color w:val="auto"/>
          <w:lang w:eastAsia="zh-CN"/>
        </w:rPr>
        <w:t>技术部分</w:t>
      </w:r>
      <w:r>
        <w:rPr>
          <w:rFonts w:hint="eastAsia" w:ascii="Times New Roman" w:hAnsi="Times New Roman" w:eastAsia="宋体" w:cs="Times New Roman"/>
          <w:color w:val="auto"/>
        </w:rPr>
        <w:t>：见评审办法前附表；</w:t>
      </w:r>
    </w:p>
    <w:p w14:paraId="6BFDC9E2">
      <w:pPr>
        <w:spacing w:line="440" w:lineRule="exact"/>
        <w:ind w:firstLine="420"/>
        <w:rPr>
          <w:rFonts w:hint="eastAsia" w:ascii="Times New Roman" w:hAnsi="Times New Roman" w:eastAsia="宋体" w:cs="Times New Roman"/>
          <w:color w:val="auto"/>
        </w:rPr>
      </w:pPr>
      <w:r>
        <w:rPr>
          <w:rFonts w:hint="eastAsia" w:ascii="Times New Roman" w:hAnsi="Times New Roman" w:eastAsia="宋体" w:cs="Times New Roman"/>
          <w:color w:val="auto"/>
        </w:rPr>
        <w:t>（2）</w:t>
      </w:r>
      <w:r>
        <w:rPr>
          <w:rFonts w:hint="eastAsia" w:ascii="Times New Roman" w:hAnsi="Times New Roman" w:eastAsia="宋体" w:cs="Times New Roman"/>
          <w:color w:val="auto"/>
          <w:lang w:eastAsia="zh-CN"/>
        </w:rPr>
        <w:t>投标报价</w:t>
      </w:r>
      <w:r>
        <w:rPr>
          <w:rFonts w:hint="eastAsia" w:ascii="Times New Roman" w:hAnsi="Times New Roman" w:eastAsia="宋体" w:cs="Times New Roman"/>
          <w:color w:val="auto"/>
        </w:rPr>
        <w:t>：见评审办法前附表；</w:t>
      </w:r>
    </w:p>
    <w:p w14:paraId="0F4BE6B3">
      <w:pPr>
        <w:keepNext/>
        <w:keepLines/>
        <w:spacing w:before="156" w:beforeLines="50" w:after="156"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3. 评审程序</w:t>
      </w:r>
    </w:p>
    <w:p w14:paraId="5EFA7613">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3.1 初步评审</w:t>
      </w:r>
    </w:p>
    <w:p w14:paraId="5C67CB69">
      <w:pPr>
        <w:spacing w:line="440" w:lineRule="exact"/>
        <w:ind w:firstLine="420"/>
        <w:rPr>
          <w:rFonts w:ascii="Times New Roman" w:hAnsi="Times New Roman" w:eastAsia="宋体" w:cs="Times New Roman"/>
        </w:rPr>
      </w:pPr>
      <w:r>
        <w:rPr>
          <w:rFonts w:ascii="Times New Roman" w:hAnsi="Times New Roman" w:eastAsia="宋体" w:cs="Times New Roman"/>
        </w:rPr>
        <w:t>3.1.1</w:t>
      </w:r>
      <w:r>
        <w:rPr>
          <w:rFonts w:hint="eastAsia" w:ascii="Times New Roman" w:hAnsi="Times New Roman" w:eastAsia="宋体" w:cs="Times New Roman"/>
        </w:rPr>
        <w:t>评审小组</w:t>
      </w:r>
      <w:r>
        <w:rPr>
          <w:rFonts w:ascii="Times New Roman" w:hAnsi="Times New Roman" w:eastAsia="宋体" w:cs="Times New Roman"/>
        </w:rPr>
        <w:t>依据本章第2.1.1项、第2.1.2项、第2.1.3项规定的标准对响应文件进行评审。有一项不符合评审标准的，</w:t>
      </w:r>
      <w:r>
        <w:rPr>
          <w:rFonts w:hint="eastAsia" w:ascii="Times New Roman" w:hAnsi="Times New Roman" w:eastAsia="宋体" w:cs="Times New Roman"/>
        </w:rPr>
        <w:t>评审小组</w:t>
      </w:r>
      <w:r>
        <w:rPr>
          <w:rFonts w:ascii="Times New Roman" w:hAnsi="Times New Roman" w:eastAsia="宋体" w:cs="Times New Roman"/>
        </w:rPr>
        <w:t>应否决其</w:t>
      </w:r>
      <w:r>
        <w:rPr>
          <w:rFonts w:hint="eastAsia" w:ascii="Times New Roman" w:hAnsi="Times New Roman" w:eastAsia="宋体" w:cs="Times New Roman"/>
        </w:rPr>
        <w:t>响应文件</w:t>
      </w:r>
      <w:r>
        <w:rPr>
          <w:rFonts w:ascii="Times New Roman" w:hAnsi="Times New Roman" w:eastAsia="宋体" w:cs="Times New Roman"/>
        </w:rPr>
        <w:t>。</w:t>
      </w:r>
    </w:p>
    <w:p w14:paraId="06FD7360">
      <w:pPr>
        <w:spacing w:line="440" w:lineRule="exact"/>
        <w:ind w:firstLine="420"/>
        <w:rPr>
          <w:rFonts w:ascii="Times New Roman" w:hAnsi="Times New Roman" w:eastAsia="宋体" w:cs="Times New Roman"/>
        </w:rPr>
      </w:pPr>
      <w:r>
        <w:rPr>
          <w:rFonts w:ascii="Times New Roman" w:hAnsi="Times New Roman" w:eastAsia="宋体" w:cs="Times New Roman"/>
        </w:rPr>
        <w:t>3.1.</w:t>
      </w:r>
      <w:r>
        <w:rPr>
          <w:rFonts w:hint="eastAsia" w:ascii="Times New Roman" w:hAnsi="Times New Roman" w:eastAsia="宋体" w:cs="Times New Roman"/>
        </w:rPr>
        <w:t xml:space="preserve">2 </w:t>
      </w:r>
      <w:r>
        <w:rPr>
          <w:rFonts w:ascii="Times New Roman" w:hAnsi="Times New Roman" w:eastAsia="宋体" w:cs="Times New Roman"/>
        </w:rPr>
        <w:t>响应文件中填报的报价、</w:t>
      </w:r>
      <w:r>
        <w:rPr>
          <w:rFonts w:hint="eastAsia" w:ascii="Times New Roman" w:hAnsi="Times New Roman" w:eastAsia="宋体" w:cs="Times New Roman"/>
        </w:rPr>
        <w:t>交货期</w:t>
      </w:r>
      <w:r>
        <w:rPr>
          <w:rFonts w:ascii="Times New Roman" w:hAnsi="Times New Roman" w:eastAsia="宋体" w:cs="Times New Roman"/>
        </w:rPr>
        <w:t>、质量标准前后不一致时，</w:t>
      </w:r>
      <w:r>
        <w:rPr>
          <w:rFonts w:hint="eastAsia" w:ascii="Times New Roman" w:hAnsi="Times New Roman" w:eastAsia="宋体" w:cs="Times New Roman"/>
        </w:rPr>
        <w:t>按细微偏差处理，并</w:t>
      </w:r>
      <w:r>
        <w:rPr>
          <w:rFonts w:ascii="Times New Roman" w:hAnsi="Times New Roman" w:eastAsia="宋体" w:cs="Times New Roman"/>
        </w:rPr>
        <w:t>以报价函填报的为准</w:t>
      </w:r>
      <w:r>
        <w:rPr>
          <w:rFonts w:hint="eastAsia" w:ascii="Times New Roman" w:hAnsi="Times New Roman" w:eastAsia="宋体" w:cs="Times New Roman"/>
        </w:rPr>
        <w:t>。</w:t>
      </w:r>
    </w:p>
    <w:p w14:paraId="75B45746">
      <w:pPr>
        <w:keepNext/>
        <w:keepLines/>
        <w:spacing w:before="120" w:after="120"/>
        <w:outlineLvl w:val="2"/>
        <w:rPr>
          <w:rFonts w:ascii="Times New Roman" w:hAnsi="Times New Roman" w:eastAsia="宋体" w:cs="Times New Roman"/>
        </w:rPr>
      </w:pPr>
      <w:r>
        <w:rPr>
          <w:rFonts w:ascii="Times New Roman" w:hAnsi="Times New Roman" w:eastAsia="黑体" w:cs="Times New Roman"/>
          <w:bCs/>
          <w:sz w:val="24"/>
          <w:szCs w:val="32"/>
        </w:rPr>
        <w:t>3.2 详细评审</w:t>
      </w:r>
    </w:p>
    <w:p w14:paraId="6D1C8954">
      <w:pPr>
        <w:spacing w:line="440" w:lineRule="exact"/>
        <w:ind w:firstLine="420"/>
        <w:rPr>
          <w:rFonts w:ascii="Times New Roman" w:hAnsi="Times New Roman" w:eastAsia="宋体" w:cs="Times New Roman"/>
        </w:rPr>
      </w:pPr>
      <w:r>
        <w:rPr>
          <w:rFonts w:ascii="Times New Roman" w:hAnsi="Times New Roman" w:eastAsia="宋体" w:cs="Times New Roman"/>
        </w:rPr>
        <w:t xml:space="preserve">3.2.1 </w:t>
      </w:r>
      <w:r>
        <w:rPr>
          <w:rFonts w:hint="eastAsia" w:ascii="Times New Roman" w:hAnsi="Times New Roman" w:eastAsia="宋体" w:cs="Times New Roman"/>
        </w:rPr>
        <w:t>评审小组</w:t>
      </w:r>
      <w:r>
        <w:rPr>
          <w:rFonts w:ascii="Times New Roman" w:hAnsi="Times New Roman" w:eastAsia="宋体" w:cs="Times New Roman"/>
        </w:rPr>
        <w:t>按本章第2.2款规定的量化因素和分值进行打分，并计算出综合评估得分。</w:t>
      </w:r>
    </w:p>
    <w:p w14:paraId="40CF27E4">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（1）按本章第2.2.4</w:t>
      </w:r>
      <w:r>
        <w:rPr>
          <w:rFonts w:hint="eastAsia" w:ascii="Times New Roman" w:hAnsi="Times New Roman" w:eastAsia="宋体" w:cs="Times New Roman"/>
          <w:lang w:eastAsia="zh-CN"/>
        </w:rPr>
        <w:t>（</w:t>
      </w:r>
      <w:r>
        <w:rPr>
          <w:rFonts w:ascii="Times New Roman" w:hAnsi="Times New Roman" w:eastAsia="宋体" w:cs="Times New Roman"/>
        </w:rPr>
        <w:t>1</w:t>
      </w:r>
      <w:r>
        <w:rPr>
          <w:rFonts w:hint="eastAsia" w:ascii="Times New Roman" w:hAnsi="Times New Roman" w:eastAsia="宋体" w:cs="Times New Roman"/>
          <w:lang w:eastAsia="zh-CN"/>
        </w:rPr>
        <w:t>）</w:t>
      </w:r>
      <w:r>
        <w:rPr>
          <w:rFonts w:ascii="Times New Roman" w:hAnsi="Times New Roman" w:eastAsia="宋体" w:cs="Times New Roman"/>
        </w:rPr>
        <w:t>目规定的评审因素和分值对</w:t>
      </w:r>
      <w:r>
        <w:rPr>
          <w:rFonts w:hint="eastAsia" w:ascii="Times New Roman" w:hAnsi="Times New Roman" w:eastAsia="宋体" w:cs="Times New Roman"/>
        </w:rPr>
        <w:t>技术性能</w:t>
      </w:r>
      <w:r>
        <w:rPr>
          <w:rFonts w:ascii="Times New Roman" w:hAnsi="Times New Roman" w:eastAsia="宋体" w:cs="Times New Roman"/>
        </w:rPr>
        <w:t>计算出得分I；</w:t>
      </w:r>
    </w:p>
    <w:p w14:paraId="317FF938">
      <w:pPr>
        <w:spacing w:line="440" w:lineRule="exact"/>
        <w:ind w:firstLine="420"/>
        <w:rPr>
          <w:rFonts w:ascii="Times New Roman" w:hAnsi="Times New Roman" w:eastAsia="宋体" w:cs="Times New Roman"/>
        </w:rPr>
      </w:pPr>
      <w:r>
        <w:rPr>
          <w:rFonts w:ascii="Times New Roman" w:hAnsi="Times New Roman" w:eastAsia="宋体" w:cs="Times New Roman"/>
        </w:rPr>
        <w:t>（2）按本章第2.2.4</w:t>
      </w:r>
      <w:r>
        <w:rPr>
          <w:rFonts w:hint="eastAsia" w:ascii="Times New Roman" w:hAnsi="Times New Roman" w:eastAsia="宋体" w:cs="Times New Roman"/>
          <w:lang w:eastAsia="zh-CN"/>
        </w:rPr>
        <w:t>（</w:t>
      </w:r>
      <w:r>
        <w:rPr>
          <w:rFonts w:ascii="Times New Roman" w:hAnsi="Times New Roman" w:eastAsia="宋体" w:cs="Times New Roman"/>
        </w:rPr>
        <w:t>2</w:t>
      </w:r>
      <w:r>
        <w:rPr>
          <w:rFonts w:hint="eastAsia" w:ascii="Times New Roman" w:hAnsi="Times New Roman" w:eastAsia="宋体" w:cs="Times New Roman"/>
          <w:lang w:eastAsia="zh-CN"/>
        </w:rPr>
        <w:t>）</w:t>
      </w:r>
      <w:r>
        <w:rPr>
          <w:rFonts w:ascii="Times New Roman" w:hAnsi="Times New Roman" w:eastAsia="宋体" w:cs="Times New Roman"/>
        </w:rPr>
        <w:t>目规定的评审因素和分值对</w:t>
      </w:r>
      <w:r>
        <w:rPr>
          <w:rFonts w:hint="eastAsia" w:ascii="Times New Roman" w:hAnsi="Times New Roman" w:eastAsia="宋体" w:cs="Times New Roman"/>
        </w:rPr>
        <w:t>评审价</w:t>
      </w:r>
      <w:r>
        <w:rPr>
          <w:rFonts w:ascii="Times New Roman" w:hAnsi="Times New Roman" w:eastAsia="宋体" w:cs="Times New Roman"/>
        </w:rPr>
        <w:t>计算出得分II。</w:t>
      </w:r>
    </w:p>
    <w:p w14:paraId="415392F7">
      <w:pPr>
        <w:spacing w:line="400" w:lineRule="exact"/>
        <w:ind w:firstLine="420" w:firstLineChars="200"/>
        <w:rPr>
          <w:rFonts w:ascii="Times New Roman" w:hAnsi="Times New Roman" w:eastAsia="宋体" w:cs="Times New Roman"/>
        </w:rPr>
      </w:pPr>
      <w:r>
        <w:rPr>
          <w:rFonts w:ascii="Times New Roman" w:hAnsi="Times New Roman" w:eastAsia="宋体" w:cs="Times New Roman"/>
        </w:rPr>
        <w:t>3.2.2 评分分值计算保留小数点后两位，小数点后第三位“四舍五入”。</w:t>
      </w:r>
    </w:p>
    <w:p w14:paraId="75F1DEC7">
      <w:pPr>
        <w:spacing w:line="400" w:lineRule="exact"/>
        <w:ind w:firstLine="420" w:firstLineChars="200"/>
        <w:rPr>
          <w:rFonts w:ascii="Times New Roman" w:hAnsi="Times New Roman" w:eastAsia="宋体" w:cs="Times New Roman"/>
        </w:rPr>
      </w:pPr>
      <w:r>
        <w:rPr>
          <w:rFonts w:ascii="Times New Roman" w:hAnsi="Times New Roman" w:eastAsia="宋体" w:cs="Times New Roman"/>
        </w:rPr>
        <w:t xml:space="preserve">3.2.3 </w:t>
      </w:r>
      <w:r>
        <w:rPr>
          <w:rFonts w:hint="eastAsia" w:ascii="Times New Roman" w:hAnsi="Times New Roman" w:eastAsia="宋体" w:cs="Times New Roman"/>
        </w:rPr>
        <w:t>评审小组成员对</w:t>
      </w:r>
      <w:r>
        <w:rPr>
          <w:rFonts w:hint="eastAsia" w:ascii="Times New Roman" w:hAnsi="Times New Roman" w:eastAsia="宋体" w:cs="Times New Roman"/>
          <w:lang w:eastAsia="zh-CN"/>
        </w:rPr>
        <w:t>响应人</w:t>
      </w:r>
      <w:r>
        <w:rPr>
          <w:rFonts w:hint="eastAsia" w:ascii="Times New Roman" w:hAnsi="Times New Roman" w:eastAsia="宋体" w:cs="Times New Roman"/>
        </w:rPr>
        <w:t>综合评分=I</w:t>
      </w:r>
      <w:r>
        <w:rPr>
          <w:rFonts w:ascii="Times New Roman" w:hAnsi="Times New Roman" w:eastAsia="宋体" w:cs="Times New Roman"/>
        </w:rPr>
        <w:t>+</w:t>
      </w:r>
      <w:r>
        <w:rPr>
          <w:rFonts w:hint="eastAsia" w:ascii="Times New Roman" w:hAnsi="Times New Roman" w:eastAsia="宋体" w:cs="Times New Roman"/>
        </w:rPr>
        <w:t>II，</w:t>
      </w:r>
      <w:r>
        <w:rPr>
          <w:rFonts w:hint="eastAsia" w:ascii="Times New Roman" w:hAnsi="Times New Roman" w:eastAsia="宋体" w:cs="Times New Roman"/>
          <w:lang w:eastAsia="zh-CN"/>
        </w:rPr>
        <w:t>响应人</w:t>
      </w:r>
      <w:r>
        <w:rPr>
          <w:rFonts w:hint="eastAsia" w:ascii="Times New Roman" w:hAnsi="Times New Roman" w:eastAsia="宋体" w:cs="Times New Roman"/>
        </w:rPr>
        <w:t>最终得分为各评审小组成员评分的算数平均值</w:t>
      </w:r>
      <w:r>
        <w:rPr>
          <w:rFonts w:ascii="Times New Roman" w:hAnsi="Times New Roman" w:eastAsia="宋体" w:cs="Times New Roman"/>
        </w:rPr>
        <w:t>。</w:t>
      </w:r>
    </w:p>
    <w:p w14:paraId="75D7E01B">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3.3 </w:t>
      </w:r>
      <w:r>
        <w:rPr>
          <w:rFonts w:hint="eastAsia" w:ascii="Times New Roman" w:hAnsi="Times New Roman" w:eastAsia="黑体" w:cs="Times New Roman"/>
          <w:bCs/>
          <w:sz w:val="24"/>
          <w:szCs w:val="32"/>
        </w:rPr>
        <w:t>否决响应文件</w:t>
      </w:r>
      <w:r>
        <w:rPr>
          <w:rFonts w:ascii="Times New Roman" w:hAnsi="Times New Roman" w:eastAsia="黑体" w:cs="Times New Roman"/>
          <w:bCs/>
          <w:sz w:val="24"/>
          <w:szCs w:val="32"/>
        </w:rPr>
        <w:t>的其他情形</w:t>
      </w:r>
    </w:p>
    <w:p w14:paraId="62BB93B8">
      <w:pPr>
        <w:spacing w:line="440" w:lineRule="exact"/>
        <w:ind w:firstLine="420"/>
        <w:rPr>
          <w:rFonts w:ascii="Times New Roman" w:hAnsi="Times New Roman" w:eastAsia="宋体" w:cs="Times New Roman"/>
        </w:rPr>
      </w:pPr>
      <w:r>
        <w:rPr>
          <w:rFonts w:hint="eastAsia" w:ascii="Times New Roman" w:hAnsi="Times New Roman" w:eastAsia="宋体" w:cs="Times New Roman"/>
        </w:rPr>
        <w:t>评审小组</w:t>
      </w:r>
      <w:r>
        <w:rPr>
          <w:rFonts w:ascii="Times New Roman" w:hAnsi="Times New Roman" w:eastAsia="宋体" w:cs="Times New Roman"/>
        </w:rPr>
        <w:t>应对在评审过程中发现</w:t>
      </w:r>
      <w:r>
        <w:rPr>
          <w:rFonts w:hint="eastAsia" w:ascii="Times New Roman" w:hAnsi="Times New Roman" w:eastAsia="宋体" w:cs="Times New Roman"/>
          <w:lang w:eastAsia="zh-CN"/>
        </w:rPr>
        <w:t>响应人</w:t>
      </w:r>
      <w:r>
        <w:rPr>
          <w:rFonts w:ascii="Times New Roman" w:hAnsi="Times New Roman" w:eastAsia="宋体" w:cs="Times New Roman"/>
        </w:rPr>
        <w:t>存在串通报价、弄虚作假、行贿等违法行为的，</w:t>
      </w:r>
      <w:r>
        <w:rPr>
          <w:rFonts w:hint="eastAsia" w:ascii="Times New Roman" w:hAnsi="Times New Roman" w:eastAsia="宋体" w:cs="Times New Roman"/>
        </w:rPr>
        <w:t>评审小组</w:t>
      </w:r>
      <w:r>
        <w:rPr>
          <w:rFonts w:ascii="Times New Roman" w:hAnsi="Times New Roman" w:eastAsia="宋体" w:cs="Times New Roman"/>
        </w:rPr>
        <w:t>应否决其</w:t>
      </w:r>
      <w:r>
        <w:rPr>
          <w:rFonts w:hint="eastAsia" w:ascii="Times New Roman" w:hAnsi="Times New Roman" w:eastAsia="宋体" w:cs="Times New Roman"/>
        </w:rPr>
        <w:t>响应文件</w:t>
      </w:r>
      <w:r>
        <w:rPr>
          <w:rFonts w:ascii="Times New Roman" w:hAnsi="Times New Roman" w:eastAsia="宋体" w:cs="Times New Roman"/>
        </w:rPr>
        <w:t>。</w:t>
      </w:r>
    </w:p>
    <w:p w14:paraId="61897592">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3.4 响应文件的澄清</w:t>
      </w:r>
    </w:p>
    <w:p w14:paraId="54172103">
      <w:pPr>
        <w:spacing w:line="440" w:lineRule="exact"/>
        <w:ind w:firstLine="420"/>
        <w:rPr>
          <w:rFonts w:ascii="Times New Roman" w:hAnsi="Times New Roman" w:eastAsia="宋体" w:cs="Times New Roman"/>
        </w:rPr>
      </w:pPr>
      <w:r>
        <w:rPr>
          <w:rFonts w:ascii="Times New Roman" w:hAnsi="Times New Roman" w:eastAsia="宋体" w:cs="Times New Roman"/>
        </w:rPr>
        <w:t>3.4.1 在评审过程中，</w:t>
      </w:r>
      <w:r>
        <w:rPr>
          <w:rFonts w:hint="eastAsia" w:ascii="Times New Roman" w:hAnsi="Times New Roman" w:eastAsia="宋体" w:cs="Times New Roman"/>
        </w:rPr>
        <w:t>评审小组</w:t>
      </w:r>
      <w:r>
        <w:rPr>
          <w:rFonts w:ascii="Times New Roman" w:hAnsi="Times New Roman" w:eastAsia="宋体" w:cs="Times New Roman"/>
        </w:rPr>
        <w:t>可以书面形式要求</w:t>
      </w:r>
      <w:r>
        <w:rPr>
          <w:rFonts w:hint="eastAsia" w:ascii="Times New Roman" w:hAnsi="Times New Roman" w:eastAsia="宋体" w:cs="Times New Roman"/>
          <w:lang w:eastAsia="zh-CN"/>
        </w:rPr>
        <w:t>响应人</w:t>
      </w:r>
      <w:r>
        <w:rPr>
          <w:rFonts w:ascii="Times New Roman" w:hAnsi="Times New Roman" w:eastAsia="宋体" w:cs="Times New Roman"/>
        </w:rPr>
        <w:t>对响应文件中含义不明确、对同类问题表述不一致或者有明显文字</w:t>
      </w:r>
      <w:r>
        <w:rPr>
          <w:rFonts w:hint="eastAsia" w:ascii="Times New Roman" w:hAnsi="Times New Roman" w:eastAsia="宋体" w:cs="Times New Roman"/>
        </w:rPr>
        <w:t>错误</w:t>
      </w:r>
      <w:r>
        <w:rPr>
          <w:rFonts w:ascii="Times New Roman" w:hAnsi="Times New Roman" w:eastAsia="宋体" w:cs="Times New Roman"/>
        </w:rPr>
        <w:t>的内容做必要的澄清。</w:t>
      </w:r>
      <w:r>
        <w:rPr>
          <w:rFonts w:hint="eastAsia" w:ascii="Times New Roman" w:hAnsi="Times New Roman" w:eastAsia="宋体" w:cs="Times New Roman"/>
        </w:rPr>
        <w:t>评审小组</w:t>
      </w:r>
      <w:r>
        <w:rPr>
          <w:rFonts w:ascii="Times New Roman" w:hAnsi="Times New Roman" w:eastAsia="宋体" w:cs="Times New Roman"/>
        </w:rPr>
        <w:t>不接受</w:t>
      </w:r>
      <w:r>
        <w:rPr>
          <w:rFonts w:hint="eastAsia" w:ascii="Times New Roman" w:hAnsi="Times New Roman" w:eastAsia="宋体" w:cs="Times New Roman"/>
          <w:lang w:eastAsia="zh-CN"/>
        </w:rPr>
        <w:t>响应人</w:t>
      </w:r>
      <w:r>
        <w:rPr>
          <w:rFonts w:ascii="Times New Roman" w:hAnsi="Times New Roman" w:eastAsia="宋体" w:cs="Times New Roman"/>
        </w:rPr>
        <w:t>主动提出的澄清。</w:t>
      </w:r>
    </w:p>
    <w:p w14:paraId="6364363D">
      <w:pPr>
        <w:spacing w:line="440" w:lineRule="exact"/>
        <w:ind w:firstLine="420"/>
        <w:rPr>
          <w:rFonts w:ascii="Times New Roman" w:hAnsi="Times New Roman" w:eastAsia="宋体" w:cs="Times New Roman"/>
          <w:strike/>
        </w:rPr>
      </w:pPr>
      <w:r>
        <w:rPr>
          <w:rFonts w:ascii="Times New Roman" w:hAnsi="Times New Roman" w:eastAsia="宋体" w:cs="Times New Roman"/>
        </w:rPr>
        <w:t>3.4.2 澄清不得超出响应文件的范围且不得改变响应文件的实质性内容，并构成响应文件的组成部分。</w:t>
      </w:r>
    </w:p>
    <w:p w14:paraId="25194590">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评审结果</w:t>
      </w:r>
    </w:p>
    <w:p w14:paraId="3CC47818">
      <w:pPr>
        <w:spacing w:line="440" w:lineRule="exact"/>
        <w:ind w:firstLine="420"/>
        <w:rPr>
          <w:rFonts w:ascii="Times New Roman" w:hAnsi="Times New Roman" w:eastAsia="宋体" w:cs="Times New Roman"/>
        </w:rPr>
      </w:pPr>
      <w:r>
        <w:rPr>
          <w:rFonts w:hint="eastAsia" w:ascii="Times New Roman" w:hAnsi="Times New Roman" w:eastAsia="宋体" w:cs="Times New Roman"/>
        </w:rPr>
        <w:t>评审小组</w:t>
      </w:r>
      <w:r>
        <w:rPr>
          <w:rFonts w:ascii="Times New Roman" w:hAnsi="Times New Roman" w:eastAsia="宋体" w:cs="Times New Roman"/>
        </w:rPr>
        <w:t>完成评审后，应当向采购人提交评审报告。评审报告应当如实记载以下内容：</w:t>
      </w:r>
    </w:p>
    <w:p w14:paraId="07956A78">
      <w:pPr>
        <w:spacing w:line="440" w:lineRule="exact"/>
        <w:ind w:firstLine="420"/>
        <w:rPr>
          <w:rFonts w:ascii="Times New Roman" w:hAnsi="Times New Roman" w:eastAsia="宋体" w:cs="Times New Roman"/>
        </w:rPr>
      </w:pPr>
      <w:r>
        <w:rPr>
          <w:rFonts w:ascii="Times New Roman" w:hAnsi="Times New Roman" w:eastAsia="宋体" w:cs="Times New Roman"/>
        </w:rPr>
        <w:t>（一）采购项目基本情况</w:t>
      </w:r>
    </w:p>
    <w:p w14:paraId="76717FDE">
      <w:pPr>
        <w:spacing w:line="440" w:lineRule="exact"/>
        <w:ind w:firstLine="420"/>
        <w:rPr>
          <w:rFonts w:ascii="Times New Roman" w:hAnsi="Times New Roman" w:eastAsia="宋体" w:cs="Times New Roman"/>
        </w:rPr>
      </w:pPr>
      <w:r>
        <w:rPr>
          <w:rFonts w:ascii="Times New Roman" w:hAnsi="Times New Roman" w:eastAsia="宋体" w:cs="Times New Roman"/>
        </w:rPr>
        <w:t>（二）采购过程回顾</w:t>
      </w:r>
    </w:p>
    <w:p w14:paraId="0BC63AEA">
      <w:pPr>
        <w:spacing w:line="440" w:lineRule="exact"/>
        <w:ind w:firstLine="420"/>
        <w:rPr>
          <w:rFonts w:ascii="Times New Roman" w:hAnsi="Times New Roman" w:eastAsia="宋体" w:cs="Times New Roman"/>
        </w:rPr>
      </w:pPr>
      <w:r>
        <w:rPr>
          <w:rFonts w:ascii="Times New Roman" w:hAnsi="Times New Roman" w:eastAsia="宋体" w:cs="Times New Roman"/>
        </w:rPr>
        <w:t>（三）评审小组成员名单</w:t>
      </w:r>
    </w:p>
    <w:p w14:paraId="4A7AE97D">
      <w:pPr>
        <w:spacing w:line="440" w:lineRule="exact"/>
        <w:ind w:firstLine="420"/>
        <w:rPr>
          <w:rFonts w:ascii="Times New Roman" w:hAnsi="Times New Roman" w:eastAsia="宋体" w:cs="Times New Roman"/>
        </w:rPr>
      </w:pPr>
      <w:r>
        <w:rPr>
          <w:rFonts w:ascii="Times New Roman" w:hAnsi="Times New Roman" w:eastAsia="宋体" w:cs="Times New Roman"/>
        </w:rPr>
        <w:t>（四）询比评审工作</w:t>
      </w:r>
    </w:p>
    <w:p w14:paraId="3EFFCAD9">
      <w:pPr>
        <w:spacing w:line="440" w:lineRule="exact"/>
        <w:ind w:firstLine="420"/>
        <w:rPr>
          <w:rFonts w:ascii="Times New Roman" w:hAnsi="Times New Roman" w:eastAsia="宋体" w:cs="Times New Roman"/>
        </w:rPr>
      </w:pPr>
      <w:r>
        <w:rPr>
          <w:rFonts w:ascii="Times New Roman" w:hAnsi="Times New Roman" w:eastAsia="宋体" w:cs="Times New Roman"/>
        </w:rPr>
        <w:t>1、评审办法</w:t>
      </w:r>
    </w:p>
    <w:p w14:paraId="4F682B5E">
      <w:pPr>
        <w:spacing w:line="440" w:lineRule="exact"/>
        <w:ind w:firstLine="420"/>
        <w:rPr>
          <w:rFonts w:ascii="Times New Roman" w:hAnsi="Times New Roman" w:eastAsia="宋体" w:cs="Times New Roman"/>
        </w:rPr>
      </w:pPr>
      <w:r>
        <w:rPr>
          <w:rFonts w:ascii="Times New Roman" w:hAnsi="Times New Roman" w:eastAsia="宋体" w:cs="Times New Roman"/>
        </w:rPr>
        <w:t>2、初步评审情况（资格审查、形式性审查、响应性审查）</w:t>
      </w:r>
    </w:p>
    <w:p w14:paraId="1DB58F22">
      <w:pPr>
        <w:spacing w:line="440" w:lineRule="exact"/>
        <w:ind w:firstLine="420"/>
        <w:rPr>
          <w:rFonts w:ascii="Times New Roman" w:hAnsi="Times New Roman" w:eastAsia="宋体" w:cs="Times New Roman"/>
        </w:rPr>
      </w:pPr>
      <w:r>
        <w:rPr>
          <w:rFonts w:ascii="Times New Roman" w:hAnsi="Times New Roman" w:eastAsia="宋体" w:cs="Times New Roman"/>
        </w:rPr>
        <w:t>3、</w:t>
      </w:r>
      <w:r>
        <w:rPr>
          <w:rFonts w:hint="eastAsia" w:ascii="Times New Roman" w:hAnsi="Times New Roman" w:eastAsia="宋体" w:cs="Times New Roman"/>
        </w:rPr>
        <w:t>详细评审情况（</w:t>
      </w:r>
      <w:r>
        <w:rPr>
          <w:rFonts w:hint="eastAsia" w:ascii="Times New Roman" w:hAnsi="Times New Roman" w:eastAsia="宋体" w:cs="Times New Roman"/>
          <w:lang w:eastAsia="zh-CN"/>
        </w:rPr>
        <w:t>响应人</w:t>
      </w:r>
      <w:r>
        <w:rPr>
          <w:rFonts w:ascii="Times New Roman" w:hAnsi="Times New Roman" w:eastAsia="宋体" w:cs="Times New Roman"/>
        </w:rPr>
        <w:t>的</w:t>
      </w:r>
      <w:r>
        <w:rPr>
          <w:rFonts w:hint="eastAsia" w:ascii="Times New Roman" w:hAnsi="Times New Roman" w:eastAsia="宋体" w:cs="Times New Roman"/>
        </w:rPr>
        <w:t>综合</w:t>
      </w:r>
      <w:r>
        <w:rPr>
          <w:rFonts w:ascii="Times New Roman" w:hAnsi="Times New Roman" w:eastAsia="宋体" w:cs="Times New Roman"/>
        </w:rPr>
        <w:t>评分情况</w:t>
      </w:r>
      <w:r>
        <w:rPr>
          <w:rFonts w:hint="eastAsia" w:ascii="Times New Roman" w:hAnsi="Times New Roman" w:eastAsia="宋体" w:cs="Times New Roman"/>
        </w:rPr>
        <w:t>）</w:t>
      </w:r>
    </w:p>
    <w:p w14:paraId="1E34DB3B">
      <w:pPr>
        <w:spacing w:line="440" w:lineRule="exact"/>
        <w:ind w:firstLine="420"/>
        <w:rPr>
          <w:rFonts w:ascii="Times New Roman" w:hAnsi="Times New Roman" w:eastAsia="宋体" w:cs="Times New Roman"/>
        </w:rPr>
      </w:pPr>
      <w:r>
        <w:rPr>
          <w:rFonts w:ascii="Times New Roman" w:hAnsi="Times New Roman" w:eastAsia="宋体" w:cs="Times New Roman"/>
        </w:rPr>
        <w:t>4、否决的</w:t>
      </w:r>
      <w:r>
        <w:rPr>
          <w:rFonts w:hint="eastAsia" w:ascii="Times New Roman" w:hAnsi="Times New Roman" w:eastAsia="宋体" w:cs="Times New Roman"/>
          <w:lang w:eastAsia="zh-CN"/>
        </w:rPr>
        <w:t>响应人</w:t>
      </w:r>
      <w:r>
        <w:rPr>
          <w:rFonts w:ascii="Times New Roman" w:hAnsi="Times New Roman" w:eastAsia="宋体" w:cs="Times New Roman"/>
        </w:rPr>
        <w:t>名单以及否决理由（如有）</w:t>
      </w:r>
    </w:p>
    <w:p w14:paraId="3D518AEF">
      <w:pPr>
        <w:spacing w:line="440" w:lineRule="exact"/>
        <w:ind w:firstLine="420"/>
        <w:rPr>
          <w:rFonts w:ascii="Times New Roman" w:hAnsi="Times New Roman" w:eastAsia="宋体" w:cs="Times New Roman"/>
        </w:rPr>
      </w:pPr>
      <w:r>
        <w:rPr>
          <w:rFonts w:ascii="Times New Roman" w:hAnsi="Times New Roman" w:eastAsia="宋体" w:cs="Times New Roman"/>
        </w:rPr>
        <w:t>5、推荐候选</w:t>
      </w:r>
      <w:r>
        <w:rPr>
          <w:rFonts w:hint="eastAsia" w:ascii="Times New Roman" w:hAnsi="Times New Roman" w:eastAsia="宋体" w:cs="Times New Roman"/>
          <w:lang w:eastAsia="zh-CN"/>
        </w:rPr>
        <w:t>响应人</w:t>
      </w:r>
      <w:r>
        <w:rPr>
          <w:rFonts w:ascii="Times New Roman" w:hAnsi="Times New Roman" w:eastAsia="宋体" w:cs="Times New Roman"/>
        </w:rPr>
        <w:t>排序</w:t>
      </w:r>
    </w:p>
    <w:p w14:paraId="3F871658">
      <w:pPr>
        <w:spacing w:line="440" w:lineRule="exact"/>
        <w:ind w:firstLine="420"/>
        <w:rPr>
          <w:rFonts w:ascii="Times New Roman" w:hAnsi="Times New Roman" w:eastAsia="宋体" w:cs="Times New Roman"/>
        </w:rPr>
      </w:pPr>
      <w:r>
        <w:rPr>
          <w:rFonts w:ascii="Times New Roman" w:hAnsi="Times New Roman" w:eastAsia="宋体" w:cs="Times New Roman"/>
        </w:rPr>
        <w:t>（五）需要说明的其他事项</w:t>
      </w:r>
    </w:p>
    <w:p w14:paraId="7221429B">
      <w:pPr>
        <w:spacing w:line="440" w:lineRule="exact"/>
        <w:ind w:firstLine="420"/>
        <w:rPr>
          <w:rFonts w:ascii="Times New Roman" w:hAnsi="Times New Roman" w:eastAsia="宋体" w:cs="Times New Roman"/>
        </w:rPr>
      </w:pPr>
      <w:r>
        <w:rPr>
          <w:rFonts w:ascii="Times New Roman" w:hAnsi="Times New Roman" w:eastAsia="宋体" w:cs="Times New Roman"/>
        </w:rPr>
        <w:t>（六）评审附表</w:t>
      </w:r>
    </w:p>
    <w:p w14:paraId="5F377EB6">
      <w:pPr>
        <w:spacing w:line="440" w:lineRule="exact"/>
        <w:ind w:firstLine="420"/>
        <w:rPr>
          <w:rFonts w:ascii="Times New Roman" w:hAnsi="Times New Roman" w:eastAsia="宋体" w:cs="Times New Roman"/>
        </w:rPr>
      </w:pPr>
      <w:r>
        <w:rPr>
          <w:rFonts w:ascii="Times New Roman" w:hAnsi="Times New Roman" w:eastAsia="宋体" w:cs="Times New Roman"/>
        </w:rPr>
        <w:t>1、响应文</w:t>
      </w:r>
      <w:r>
        <w:rPr>
          <w:rFonts w:hint="eastAsia" w:ascii="Times New Roman" w:hAnsi="Times New Roman" w:eastAsia="宋体" w:cs="Times New Roman"/>
        </w:rPr>
        <w:t>登记</w:t>
      </w:r>
      <w:r>
        <w:rPr>
          <w:rFonts w:ascii="Times New Roman" w:hAnsi="Times New Roman" w:eastAsia="宋体" w:cs="Times New Roman"/>
        </w:rPr>
        <w:t>表</w:t>
      </w:r>
    </w:p>
    <w:p w14:paraId="7A53780A">
      <w:pPr>
        <w:spacing w:line="440" w:lineRule="exact"/>
        <w:ind w:firstLine="420"/>
        <w:rPr>
          <w:rFonts w:ascii="Times New Roman" w:hAnsi="Times New Roman" w:eastAsia="宋体" w:cs="Times New Roman"/>
        </w:rPr>
      </w:pPr>
      <w:r>
        <w:rPr>
          <w:rFonts w:ascii="Times New Roman" w:hAnsi="Times New Roman" w:eastAsia="宋体" w:cs="Times New Roman"/>
        </w:rPr>
        <w:t>2、评审表格</w:t>
      </w:r>
    </w:p>
    <w:p w14:paraId="305EB896">
      <w:pPr>
        <w:rPr>
          <w:rFonts w:ascii="等线" w:hAnsi="等线" w:eastAsia="等线" w:cs="Times New Roman"/>
          <w:szCs w:val="22"/>
        </w:rPr>
      </w:pPr>
    </w:p>
    <w:p w14:paraId="2AFD021F">
      <w:pPr>
        <w:keepNext/>
        <w:keepLines/>
        <w:spacing w:before="156" w:beforeLines="50" w:after="156" w:afterLines="50"/>
        <w:outlineLvl w:val="1"/>
        <w:rPr>
          <w:rFonts w:ascii="Times New Roman" w:hAnsi="Times New Roman" w:cs="Times New Roman"/>
        </w:rPr>
      </w:pPr>
      <w:r>
        <w:rPr>
          <w:rFonts w:ascii="Times New Roman" w:hAnsi="Times New Roman" w:eastAsia="黑体" w:cs="Times New Roman"/>
          <w:sz w:val="29"/>
          <w:szCs w:val="29"/>
        </w:rPr>
        <w:br w:type="page"/>
      </w:r>
    </w:p>
    <w:p w14:paraId="12903FB8">
      <w:pPr>
        <w:pStyle w:val="2"/>
        <w:pageBreakBefore w:val="0"/>
        <w:widowControl w:val="0"/>
        <w:numPr>
          <w:ilvl w:val="0"/>
          <w:numId w:val="4"/>
        </w:numPr>
        <w:kinsoku/>
        <w:wordWrap/>
        <w:overflowPunct/>
        <w:topLinePunct w:val="0"/>
        <w:autoSpaceDE/>
        <w:autoSpaceDN/>
        <w:bidi w:val="0"/>
        <w:adjustRightInd/>
        <w:snapToGrid/>
        <w:spacing w:beforeLines="0" w:afterLines="0" w:line="360" w:lineRule="auto"/>
        <w:jc w:val="center"/>
        <w:textAlignment w:val="auto"/>
        <w:rPr>
          <w:rFonts w:ascii="Times New Roman" w:hAnsi="Times New Roman" w:eastAsia="宋体" w:cs="Times New Roman"/>
        </w:rPr>
      </w:pPr>
      <w:bookmarkStart w:id="76" w:name="_Toc10990_WPSOffice_Level1"/>
      <w:r>
        <w:rPr>
          <w:rFonts w:hint="eastAsia" w:ascii="Times New Roman" w:hAnsi="Times New Roman" w:eastAsia="宋体" w:cs="Times New Roman"/>
          <w:lang w:val="en-US" w:eastAsia="zh-CN"/>
        </w:rPr>
        <w:t xml:space="preserve"> </w:t>
      </w:r>
      <w:r>
        <w:rPr>
          <w:rFonts w:ascii="Times New Roman" w:hAnsi="Times New Roman" w:eastAsia="宋体" w:cs="Times New Roman"/>
        </w:rPr>
        <w:t>合同内容</w:t>
      </w:r>
      <w:bookmarkEnd w:id="76"/>
      <w:bookmarkStart w:id="77" w:name="_bookmark259"/>
      <w:bookmarkEnd w:id="77"/>
    </w:p>
    <w:p w14:paraId="1A7BBCFA">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32"/>
          <w:szCs w:val="32"/>
        </w:rPr>
      </w:pPr>
      <w:bookmarkStart w:id="78" w:name="_Toc501460622"/>
      <w:r>
        <w:rPr>
          <w:rFonts w:hint="eastAsia" w:ascii="宋体" w:hAnsi="宋体" w:eastAsia="宋体" w:cs="宋体"/>
          <w:b/>
          <w:bCs/>
          <w:sz w:val="30"/>
          <w:szCs w:val="30"/>
          <w:u w:val="single"/>
          <w:lang w:val="en-US" w:eastAsia="zh-CN"/>
        </w:rPr>
        <w:t xml:space="preserve">         </w:t>
      </w:r>
      <w:r>
        <w:rPr>
          <w:rFonts w:hint="eastAsia" w:ascii="宋体" w:hAnsi="宋体" w:eastAsia="宋体" w:cs="宋体"/>
          <w:b/>
          <w:bCs/>
          <w:sz w:val="30"/>
          <w:szCs w:val="30"/>
        </w:rPr>
        <w:t>采购合同</w:t>
      </w:r>
    </w:p>
    <w:bookmarkEnd w:id="78"/>
    <w:p w14:paraId="50D393D5">
      <w:pPr>
        <w:ind w:firstLine="7200" w:firstLineChars="3000"/>
        <w:rPr>
          <w:rFonts w:hint="eastAsia" w:ascii="宋体" w:hAnsi="宋体" w:eastAsia="宋体" w:cs="宋体"/>
          <w:sz w:val="24"/>
        </w:rPr>
      </w:pPr>
      <w:r>
        <w:rPr>
          <w:rFonts w:hint="eastAsia" w:ascii="宋体" w:hAnsi="宋体" w:eastAsia="宋体" w:cs="宋体"/>
          <w:sz w:val="24"/>
        </w:rPr>
        <w:t>合同号：</w:t>
      </w:r>
    </w:p>
    <w:p w14:paraId="08CC1A6F">
      <w:pPr>
        <w:spacing w:line="360" w:lineRule="auto"/>
        <w:rPr>
          <w:rFonts w:hint="eastAsia" w:ascii="宋体" w:hAnsi="宋体" w:eastAsia="宋体" w:cs="宋体"/>
          <w:szCs w:val="21"/>
        </w:rPr>
      </w:pPr>
      <w:r>
        <w:rPr>
          <w:rFonts w:hint="eastAsia" w:ascii="宋体" w:hAnsi="宋体" w:eastAsia="宋体" w:cs="宋体"/>
          <w:szCs w:val="21"/>
        </w:rPr>
        <w:t>甲方：安徽交运集团汽车销售有限公司</w:t>
      </w:r>
    </w:p>
    <w:p w14:paraId="3A01BE7C">
      <w:pPr>
        <w:spacing w:line="360" w:lineRule="auto"/>
        <w:rPr>
          <w:rFonts w:ascii="Times New Roman" w:hAnsi="Times New Roman" w:cs="Times New Roman"/>
          <w:szCs w:val="21"/>
        </w:rPr>
      </w:pPr>
      <w:r>
        <w:rPr>
          <w:rFonts w:ascii="Times New Roman" w:hAnsi="Times New Roman" w:cs="Times New Roman"/>
          <w:szCs w:val="21"/>
        </w:rPr>
        <w:t>乙方：</w:t>
      </w:r>
    </w:p>
    <w:p w14:paraId="25F59E06">
      <w:pPr>
        <w:spacing w:line="360" w:lineRule="auto"/>
        <w:rPr>
          <w:rFonts w:ascii="Times New Roman" w:hAnsi="Times New Roman" w:cs="Times New Roman"/>
          <w:szCs w:val="21"/>
        </w:rPr>
      </w:pPr>
    </w:p>
    <w:p w14:paraId="0F6BCCC1">
      <w:pPr>
        <w:spacing w:line="360" w:lineRule="auto"/>
        <w:ind w:firstLine="420" w:firstLineChars="200"/>
        <w:rPr>
          <w:rFonts w:ascii="Times New Roman" w:hAnsi="Times New Roman" w:cs="Times New Roman"/>
          <w:szCs w:val="21"/>
        </w:rPr>
      </w:pPr>
      <w:r>
        <w:rPr>
          <w:rFonts w:ascii="Times New Roman" w:hAnsi="Times New Roman" w:cs="Times New Roman"/>
          <w:szCs w:val="21"/>
        </w:rPr>
        <w:t>根据《中华人民共和国民法典》及相关法律法规的规定，甲乙双方在平等、自愿、公平、协商一致的基础上，</w:t>
      </w:r>
      <w:r>
        <w:rPr>
          <w:rFonts w:hint="eastAsia" w:ascii="Times New Roman" w:hAnsi="Times New Roman" w:cs="Times New Roman"/>
          <w:szCs w:val="21"/>
        </w:rPr>
        <w:t>甲乙双方就</w:t>
      </w:r>
      <w:r>
        <w:rPr>
          <w:rFonts w:ascii="Times New Roman" w:hAnsi="Times New Roman" w:cs="Times New Roman"/>
          <w:szCs w:val="21"/>
        </w:rPr>
        <w:t>提供</w:t>
      </w:r>
      <w:r>
        <w:rPr>
          <w:rFonts w:hint="eastAsia" w:ascii="Times New Roman" w:hAnsi="Times New Roman" w:cs="Times New Roman"/>
          <w:szCs w:val="21"/>
        </w:rPr>
        <w:t>供货服务</w:t>
      </w:r>
      <w:r>
        <w:rPr>
          <w:rFonts w:ascii="Times New Roman" w:hAnsi="Times New Roman" w:cs="Times New Roman"/>
          <w:szCs w:val="21"/>
        </w:rPr>
        <w:t>的有关事宜达成如下协议：</w:t>
      </w:r>
    </w:p>
    <w:p w14:paraId="735170A7">
      <w:pPr>
        <w:spacing w:line="360" w:lineRule="auto"/>
        <w:ind w:firstLine="422" w:firstLineChars="200"/>
        <w:rPr>
          <w:rFonts w:ascii="Times New Roman" w:hAnsi="Times New Roman" w:cs="Times New Roman"/>
          <w:b/>
          <w:bCs/>
          <w:szCs w:val="21"/>
        </w:rPr>
      </w:pPr>
      <w:r>
        <w:rPr>
          <w:rFonts w:ascii="Times New Roman" w:hAnsi="Times New Roman" w:cs="Times New Roman"/>
          <w:b/>
          <w:bCs/>
          <w:szCs w:val="21"/>
        </w:rPr>
        <w:t>1.</w:t>
      </w:r>
      <w:r>
        <w:rPr>
          <w:rFonts w:hint="eastAsia" w:ascii="Times New Roman" w:hAnsi="Times New Roman" w:cs="Times New Roman"/>
          <w:b/>
          <w:bCs/>
          <w:szCs w:val="21"/>
        </w:rPr>
        <w:t>货物采购</w:t>
      </w:r>
      <w:r>
        <w:rPr>
          <w:rFonts w:ascii="Times New Roman" w:hAnsi="Times New Roman" w:cs="Times New Roman"/>
          <w:b/>
          <w:bCs/>
          <w:szCs w:val="21"/>
        </w:rPr>
        <w:t>内容</w:t>
      </w:r>
    </w:p>
    <w:p w14:paraId="21970F8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w:t>
      </w:r>
      <w:r>
        <w:rPr>
          <w:rFonts w:ascii="Times New Roman" w:hAnsi="Times New Roman" w:cs="Times New Roman"/>
          <w:szCs w:val="21"/>
        </w:rPr>
        <w:t>甲方</w:t>
      </w:r>
      <w:r>
        <w:rPr>
          <w:rFonts w:hint="eastAsia" w:ascii="Times New Roman" w:hAnsi="Times New Roman" w:cs="Times New Roman"/>
          <w:szCs w:val="21"/>
        </w:rPr>
        <w:t>要求</w:t>
      </w:r>
      <w:r>
        <w:rPr>
          <w:rFonts w:ascii="Times New Roman" w:hAnsi="Times New Roman" w:cs="Times New Roman"/>
          <w:szCs w:val="21"/>
        </w:rPr>
        <w:t>乙方提供</w:t>
      </w:r>
      <w:r>
        <w:rPr>
          <w:rFonts w:hint="eastAsia" w:ascii="Times New Roman" w:hAnsi="Times New Roman" w:cs="Times New Roman"/>
          <w:szCs w:val="21"/>
        </w:rPr>
        <w:t>的货物类别、品牌型号、数量和价格如下表</w:t>
      </w:r>
      <w:r>
        <w:rPr>
          <w:rFonts w:ascii="Times New Roman" w:hAnsi="Times New Roman" w:cs="Times New Roman"/>
          <w:szCs w:val="21"/>
        </w:rPr>
        <w:t>。</w:t>
      </w:r>
    </w:p>
    <w:tbl>
      <w:tblPr>
        <w:tblStyle w:val="18"/>
        <w:tblW w:w="9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2037"/>
        <w:gridCol w:w="1789"/>
        <w:gridCol w:w="1636"/>
        <w:gridCol w:w="1500"/>
        <w:gridCol w:w="1704"/>
      </w:tblGrid>
      <w:tr w14:paraId="61A1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66061FB2">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序号</w:t>
            </w:r>
          </w:p>
        </w:tc>
        <w:tc>
          <w:tcPr>
            <w:tcW w:w="2037" w:type="dxa"/>
            <w:vAlign w:val="center"/>
          </w:tcPr>
          <w:p w14:paraId="394031F6">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货物名称</w:t>
            </w:r>
          </w:p>
        </w:tc>
        <w:tc>
          <w:tcPr>
            <w:tcW w:w="1789" w:type="dxa"/>
            <w:vAlign w:val="center"/>
          </w:tcPr>
          <w:p w14:paraId="573FAADC">
            <w:pPr>
              <w:spacing w:line="360" w:lineRule="auto"/>
              <w:jc w:val="center"/>
              <w:rPr>
                <w:rFonts w:ascii="Times New Roman" w:hAnsi="Times New Roman" w:cs="Times New Roman"/>
                <w:szCs w:val="21"/>
              </w:rPr>
            </w:pPr>
            <w:r>
              <w:rPr>
                <w:rFonts w:hint="eastAsia" w:ascii="Times New Roman" w:hAnsi="Times New Roman" w:cs="Times New Roman"/>
                <w:szCs w:val="21"/>
              </w:rPr>
              <w:t>规格型号</w:t>
            </w:r>
          </w:p>
        </w:tc>
        <w:tc>
          <w:tcPr>
            <w:tcW w:w="1636" w:type="dxa"/>
            <w:vAlign w:val="center"/>
          </w:tcPr>
          <w:p w14:paraId="5CA96F60">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数量</w:t>
            </w:r>
          </w:p>
        </w:tc>
        <w:tc>
          <w:tcPr>
            <w:tcW w:w="1500" w:type="dxa"/>
            <w:vAlign w:val="center"/>
          </w:tcPr>
          <w:p w14:paraId="6F46F709">
            <w:pPr>
              <w:spacing w:line="360" w:lineRule="auto"/>
              <w:jc w:val="center"/>
              <w:rPr>
                <w:rFonts w:ascii="Times New Roman" w:hAnsi="Times New Roman" w:cs="Times New Roman"/>
                <w:szCs w:val="21"/>
              </w:rPr>
            </w:pPr>
            <w:r>
              <w:rPr>
                <w:rFonts w:hint="eastAsia" w:ascii="Times New Roman" w:hAnsi="Times New Roman" w:cs="Times New Roman"/>
                <w:szCs w:val="21"/>
              </w:rPr>
              <w:t>单价（元）</w:t>
            </w:r>
          </w:p>
        </w:tc>
        <w:tc>
          <w:tcPr>
            <w:tcW w:w="1704" w:type="dxa"/>
            <w:vAlign w:val="center"/>
          </w:tcPr>
          <w:p w14:paraId="568B5CC9">
            <w:pPr>
              <w:spacing w:line="360" w:lineRule="auto"/>
              <w:jc w:val="center"/>
              <w:rPr>
                <w:rFonts w:ascii="Times New Roman" w:hAnsi="Times New Roman" w:cs="Times New Roman"/>
                <w:szCs w:val="21"/>
              </w:rPr>
            </w:pPr>
            <w:r>
              <w:rPr>
                <w:rFonts w:hint="eastAsia" w:ascii="Times New Roman" w:hAnsi="Times New Roman" w:cs="Times New Roman"/>
                <w:szCs w:val="21"/>
              </w:rPr>
              <w:t>合价（元）</w:t>
            </w:r>
          </w:p>
        </w:tc>
      </w:tr>
      <w:tr w14:paraId="0866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0D8D5873">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1</w:t>
            </w:r>
          </w:p>
        </w:tc>
        <w:tc>
          <w:tcPr>
            <w:tcW w:w="2037" w:type="dxa"/>
            <w:vAlign w:val="center"/>
          </w:tcPr>
          <w:p w14:paraId="60D6DF8B">
            <w:pPr>
              <w:spacing w:before="100" w:beforeAutospacing="1" w:after="100" w:afterAutospacing="1" w:line="300" w:lineRule="exact"/>
              <w:jc w:val="center"/>
              <w:rPr>
                <w:rFonts w:cs="宋体"/>
                <w:szCs w:val="21"/>
              </w:rPr>
            </w:pPr>
          </w:p>
        </w:tc>
        <w:tc>
          <w:tcPr>
            <w:tcW w:w="1789" w:type="dxa"/>
            <w:vAlign w:val="center"/>
          </w:tcPr>
          <w:p w14:paraId="013308E0">
            <w:pPr>
              <w:spacing w:before="100" w:beforeAutospacing="1" w:after="100" w:afterAutospacing="1" w:line="300" w:lineRule="exact"/>
              <w:jc w:val="center"/>
              <w:rPr>
                <w:rFonts w:cs="宋体"/>
                <w:szCs w:val="21"/>
              </w:rPr>
            </w:pPr>
          </w:p>
        </w:tc>
        <w:tc>
          <w:tcPr>
            <w:tcW w:w="1636" w:type="dxa"/>
            <w:vAlign w:val="center"/>
          </w:tcPr>
          <w:p w14:paraId="232D8D0A">
            <w:pPr>
              <w:spacing w:before="100" w:beforeAutospacing="1" w:after="100" w:afterAutospacing="1" w:line="300" w:lineRule="exact"/>
              <w:jc w:val="center"/>
              <w:rPr>
                <w:rFonts w:cs="宋体"/>
                <w:szCs w:val="21"/>
              </w:rPr>
            </w:pPr>
          </w:p>
        </w:tc>
        <w:tc>
          <w:tcPr>
            <w:tcW w:w="1500" w:type="dxa"/>
            <w:vAlign w:val="center"/>
          </w:tcPr>
          <w:p w14:paraId="0B625412">
            <w:pPr>
              <w:spacing w:line="360" w:lineRule="auto"/>
              <w:jc w:val="center"/>
              <w:rPr>
                <w:rFonts w:ascii="Times New Roman" w:hAnsi="Times New Roman" w:cs="Times New Roman"/>
                <w:szCs w:val="21"/>
              </w:rPr>
            </w:pPr>
          </w:p>
        </w:tc>
        <w:tc>
          <w:tcPr>
            <w:tcW w:w="1704" w:type="dxa"/>
            <w:vAlign w:val="center"/>
          </w:tcPr>
          <w:p w14:paraId="1E881742">
            <w:pPr>
              <w:spacing w:line="360" w:lineRule="auto"/>
              <w:jc w:val="center"/>
              <w:rPr>
                <w:rFonts w:ascii="Times New Roman" w:hAnsi="Times New Roman" w:cs="Times New Roman"/>
                <w:szCs w:val="21"/>
              </w:rPr>
            </w:pPr>
          </w:p>
        </w:tc>
      </w:tr>
      <w:tr w14:paraId="71D7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BC3273A">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2</w:t>
            </w:r>
          </w:p>
        </w:tc>
        <w:tc>
          <w:tcPr>
            <w:tcW w:w="2037" w:type="dxa"/>
            <w:vAlign w:val="center"/>
          </w:tcPr>
          <w:p w14:paraId="4F924649">
            <w:pPr>
              <w:spacing w:before="100" w:beforeAutospacing="1" w:after="100" w:afterAutospacing="1" w:line="300" w:lineRule="exact"/>
              <w:jc w:val="center"/>
              <w:rPr>
                <w:rFonts w:cs="宋体"/>
                <w:szCs w:val="21"/>
              </w:rPr>
            </w:pPr>
          </w:p>
        </w:tc>
        <w:tc>
          <w:tcPr>
            <w:tcW w:w="1789" w:type="dxa"/>
            <w:vAlign w:val="center"/>
          </w:tcPr>
          <w:p w14:paraId="1EB83A1E">
            <w:pPr>
              <w:spacing w:before="100" w:beforeAutospacing="1" w:after="100" w:afterAutospacing="1" w:line="300" w:lineRule="exact"/>
              <w:jc w:val="center"/>
              <w:rPr>
                <w:rFonts w:cs="宋体"/>
                <w:szCs w:val="21"/>
              </w:rPr>
            </w:pPr>
          </w:p>
        </w:tc>
        <w:tc>
          <w:tcPr>
            <w:tcW w:w="1636" w:type="dxa"/>
            <w:vAlign w:val="center"/>
          </w:tcPr>
          <w:p w14:paraId="222AFCF7">
            <w:pPr>
              <w:spacing w:before="100" w:beforeAutospacing="1" w:after="100" w:afterAutospacing="1" w:line="300" w:lineRule="exact"/>
              <w:jc w:val="center"/>
              <w:rPr>
                <w:rFonts w:cs="宋体"/>
                <w:szCs w:val="21"/>
              </w:rPr>
            </w:pPr>
          </w:p>
        </w:tc>
        <w:tc>
          <w:tcPr>
            <w:tcW w:w="1500" w:type="dxa"/>
            <w:vAlign w:val="center"/>
          </w:tcPr>
          <w:p w14:paraId="0DC3FCF0">
            <w:pPr>
              <w:spacing w:line="360" w:lineRule="auto"/>
              <w:jc w:val="center"/>
              <w:rPr>
                <w:rFonts w:ascii="Times New Roman" w:hAnsi="Times New Roman" w:cs="Times New Roman"/>
                <w:szCs w:val="21"/>
              </w:rPr>
            </w:pPr>
          </w:p>
        </w:tc>
        <w:tc>
          <w:tcPr>
            <w:tcW w:w="1704" w:type="dxa"/>
            <w:vAlign w:val="center"/>
          </w:tcPr>
          <w:p w14:paraId="72569196">
            <w:pPr>
              <w:spacing w:line="360" w:lineRule="auto"/>
              <w:jc w:val="center"/>
              <w:rPr>
                <w:rFonts w:ascii="Times New Roman" w:hAnsi="Times New Roman" w:cs="Times New Roman"/>
                <w:szCs w:val="21"/>
              </w:rPr>
            </w:pPr>
          </w:p>
        </w:tc>
      </w:tr>
      <w:tr w14:paraId="57D8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3AB3A8CD">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3</w:t>
            </w:r>
          </w:p>
        </w:tc>
        <w:tc>
          <w:tcPr>
            <w:tcW w:w="2037" w:type="dxa"/>
            <w:vAlign w:val="center"/>
          </w:tcPr>
          <w:p w14:paraId="09F5A3D8">
            <w:pPr>
              <w:spacing w:before="100" w:beforeAutospacing="1" w:after="100" w:afterAutospacing="1" w:line="300" w:lineRule="exact"/>
              <w:jc w:val="center"/>
              <w:rPr>
                <w:rFonts w:cs="宋体"/>
                <w:szCs w:val="21"/>
              </w:rPr>
            </w:pPr>
          </w:p>
        </w:tc>
        <w:tc>
          <w:tcPr>
            <w:tcW w:w="1789" w:type="dxa"/>
            <w:vAlign w:val="center"/>
          </w:tcPr>
          <w:p w14:paraId="299EF5AF">
            <w:pPr>
              <w:spacing w:before="100" w:beforeAutospacing="1" w:after="100" w:afterAutospacing="1" w:line="300" w:lineRule="exact"/>
              <w:jc w:val="center"/>
              <w:rPr>
                <w:rFonts w:cs="宋体"/>
                <w:szCs w:val="21"/>
              </w:rPr>
            </w:pPr>
          </w:p>
        </w:tc>
        <w:tc>
          <w:tcPr>
            <w:tcW w:w="1636" w:type="dxa"/>
            <w:vAlign w:val="center"/>
          </w:tcPr>
          <w:p w14:paraId="1B62A8F8">
            <w:pPr>
              <w:spacing w:before="100" w:beforeAutospacing="1" w:after="100" w:afterAutospacing="1" w:line="300" w:lineRule="exact"/>
              <w:jc w:val="center"/>
              <w:rPr>
                <w:rFonts w:cs="宋体"/>
                <w:szCs w:val="21"/>
              </w:rPr>
            </w:pPr>
          </w:p>
        </w:tc>
        <w:tc>
          <w:tcPr>
            <w:tcW w:w="1500" w:type="dxa"/>
            <w:vAlign w:val="center"/>
          </w:tcPr>
          <w:p w14:paraId="0FDB3E2F">
            <w:pPr>
              <w:spacing w:line="360" w:lineRule="auto"/>
              <w:jc w:val="center"/>
              <w:rPr>
                <w:rFonts w:ascii="Times New Roman" w:hAnsi="Times New Roman" w:cs="Times New Roman"/>
                <w:szCs w:val="21"/>
              </w:rPr>
            </w:pPr>
          </w:p>
        </w:tc>
        <w:tc>
          <w:tcPr>
            <w:tcW w:w="1704" w:type="dxa"/>
            <w:vAlign w:val="center"/>
          </w:tcPr>
          <w:p w14:paraId="469E2D7C">
            <w:pPr>
              <w:spacing w:line="360" w:lineRule="auto"/>
              <w:jc w:val="center"/>
              <w:rPr>
                <w:rFonts w:ascii="Times New Roman" w:hAnsi="Times New Roman" w:cs="Times New Roman"/>
                <w:szCs w:val="21"/>
              </w:rPr>
            </w:pPr>
          </w:p>
        </w:tc>
      </w:tr>
      <w:tr w14:paraId="14F3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6CED3708">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4</w:t>
            </w:r>
          </w:p>
        </w:tc>
        <w:tc>
          <w:tcPr>
            <w:tcW w:w="2037" w:type="dxa"/>
            <w:vAlign w:val="center"/>
          </w:tcPr>
          <w:p w14:paraId="06A937C9">
            <w:pPr>
              <w:spacing w:before="100" w:beforeAutospacing="1" w:after="100" w:afterAutospacing="1" w:line="300" w:lineRule="exact"/>
              <w:jc w:val="center"/>
              <w:rPr>
                <w:rFonts w:cs="宋体"/>
                <w:szCs w:val="21"/>
              </w:rPr>
            </w:pPr>
          </w:p>
        </w:tc>
        <w:tc>
          <w:tcPr>
            <w:tcW w:w="1789" w:type="dxa"/>
            <w:vAlign w:val="center"/>
          </w:tcPr>
          <w:p w14:paraId="1DB27B27">
            <w:pPr>
              <w:spacing w:before="100" w:beforeAutospacing="1" w:after="100" w:afterAutospacing="1" w:line="300" w:lineRule="exact"/>
              <w:jc w:val="center"/>
              <w:rPr>
                <w:rFonts w:cs="宋体"/>
                <w:szCs w:val="21"/>
              </w:rPr>
            </w:pPr>
          </w:p>
        </w:tc>
        <w:tc>
          <w:tcPr>
            <w:tcW w:w="1636" w:type="dxa"/>
            <w:vAlign w:val="center"/>
          </w:tcPr>
          <w:p w14:paraId="6700FB2B">
            <w:pPr>
              <w:spacing w:before="100" w:beforeAutospacing="1" w:after="100" w:afterAutospacing="1" w:line="300" w:lineRule="exact"/>
              <w:jc w:val="center"/>
              <w:rPr>
                <w:rFonts w:cs="宋体"/>
                <w:szCs w:val="21"/>
              </w:rPr>
            </w:pPr>
          </w:p>
        </w:tc>
        <w:tc>
          <w:tcPr>
            <w:tcW w:w="1500" w:type="dxa"/>
            <w:vAlign w:val="center"/>
          </w:tcPr>
          <w:p w14:paraId="16F9A647">
            <w:pPr>
              <w:spacing w:line="360" w:lineRule="auto"/>
              <w:jc w:val="center"/>
              <w:rPr>
                <w:rFonts w:ascii="Times New Roman" w:hAnsi="Times New Roman" w:cs="Times New Roman"/>
                <w:szCs w:val="21"/>
              </w:rPr>
            </w:pPr>
          </w:p>
        </w:tc>
        <w:tc>
          <w:tcPr>
            <w:tcW w:w="1704" w:type="dxa"/>
            <w:vAlign w:val="center"/>
          </w:tcPr>
          <w:p w14:paraId="6489F308">
            <w:pPr>
              <w:spacing w:line="360" w:lineRule="auto"/>
              <w:jc w:val="center"/>
              <w:rPr>
                <w:rFonts w:ascii="Times New Roman" w:hAnsi="Times New Roman" w:cs="Times New Roman"/>
                <w:szCs w:val="21"/>
              </w:rPr>
            </w:pPr>
          </w:p>
        </w:tc>
      </w:tr>
      <w:tr w14:paraId="664F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5" w:type="dxa"/>
            <w:gridSpan w:val="5"/>
            <w:vAlign w:val="center"/>
          </w:tcPr>
          <w:p w14:paraId="3F2828E0">
            <w:pPr>
              <w:spacing w:line="360" w:lineRule="auto"/>
              <w:jc w:val="center"/>
              <w:rPr>
                <w:rFonts w:ascii="Times New Roman" w:hAnsi="Times New Roman" w:cs="Times New Roman"/>
                <w:szCs w:val="21"/>
              </w:rPr>
            </w:pPr>
            <w:r>
              <w:rPr>
                <w:rFonts w:hint="eastAsia" w:ascii="Times New Roman" w:hAnsi="Times New Roman" w:cs="Times New Roman"/>
                <w:szCs w:val="21"/>
              </w:rPr>
              <w:t xml:space="preserve">                         不含税价： 万       增值税：    万</w:t>
            </w:r>
          </w:p>
        </w:tc>
        <w:tc>
          <w:tcPr>
            <w:tcW w:w="1704" w:type="dxa"/>
            <w:vAlign w:val="center"/>
          </w:tcPr>
          <w:p w14:paraId="3321A4B9">
            <w:pPr>
              <w:spacing w:line="360" w:lineRule="auto"/>
              <w:jc w:val="center"/>
              <w:rPr>
                <w:rFonts w:ascii="Times New Roman" w:hAnsi="Times New Roman" w:cs="Times New Roman"/>
                <w:szCs w:val="21"/>
              </w:rPr>
            </w:pPr>
          </w:p>
        </w:tc>
      </w:tr>
    </w:tbl>
    <w:p w14:paraId="0A4EEEE2">
      <w:pPr>
        <w:spacing w:line="360" w:lineRule="auto"/>
        <w:ind w:firstLine="420" w:firstLineChars="200"/>
        <w:rPr>
          <w:rFonts w:hint="default" w:ascii="Times New Roman" w:hAnsi="Times New Roman" w:cs="Times New Roman" w:eastAsiaTheme="minorEastAsia"/>
          <w:color w:val="000000" w:themeColor="text1"/>
          <w:szCs w:val="21"/>
          <w:lang w:val="en-US" w:eastAsia="zh-CN"/>
          <w14:textFill>
            <w14:solidFill>
              <w14:schemeClr w14:val="tx1"/>
            </w14:solidFill>
          </w14:textFill>
        </w:rPr>
      </w:pPr>
      <w:r>
        <w:rPr>
          <w:rFonts w:hint="eastAsia" w:ascii="宋体" w:hAnsi="宋体" w:eastAsia="宋体" w:cs="宋体"/>
          <w:szCs w:val="21"/>
        </w:rPr>
        <w:t>1.2</w:t>
      </w:r>
      <w:r>
        <w:rPr>
          <w:rFonts w:hint="eastAsia" w:ascii="Times New Roman" w:hAnsi="Times New Roman" w:cs="Times New Roman"/>
          <w:color w:val="000000" w:themeColor="text1"/>
          <w:szCs w:val="21"/>
          <w14:textFill>
            <w14:solidFill>
              <w14:schemeClr w14:val="tx1"/>
            </w14:solidFill>
          </w14:textFill>
        </w:rPr>
        <w:t>上述费用包括货物的原材料、生产、包装、</w:t>
      </w:r>
      <w:r>
        <w:rPr>
          <w:rFonts w:ascii="Times New Roman" w:hAnsi="Times New Roman" w:cs="Times New Roman"/>
          <w:color w:val="000000" w:themeColor="text1"/>
          <w:szCs w:val="21"/>
          <w14:textFill>
            <w14:solidFill>
              <w14:schemeClr w14:val="tx1"/>
            </w14:solidFill>
          </w14:textFill>
        </w:rPr>
        <w:t>运输</w:t>
      </w:r>
      <w:r>
        <w:rPr>
          <w:rFonts w:hint="eastAsia" w:ascii="Times New Roman" w:hAnsi="Times New Roman" w:cs="Times New Roman"/>
          <w:color w:val="000000" w:themeColor="text1"/>
          <w:szCs w:val="21"/>
          <w14:textFill>
            <w14:solidFill>
              <w14:schemeClr w14:val="tx1"/>
            </w14:solidFill>
          </w14:textFill>
        </w:rPr>
        <w:t>、安装</w:t>
      </w:r>
      <w:r>
        <w:rPr>
          <w:rFonts w:ascii="Times New Roman" w:hAnsi="Times New Roman" w:cs="Times New Roman"/>
          <w:color w:val="000000" w:themeColor="text1"/>
          <w:szCs w:val="21"/>
          <w14:textFill>
            <w14:solidFill>
              <w14:schemeClr w14:val="tx1"/>
            </w14:solidFill>
          </w14:textFill>
        </w:rPr>
        <w:t>调试试运行</w:t>
      </w:r>
      <w:r>
        <w:rPr>
          <w:rFonts w:hint="eastAsia" w:ascii="Times New Roman" w:hAnsi="Times New Roman" w:cs="Times New Roman"/>
          <w:color w:val="000000" w:themeColor="text1"/>
          <w:szCs w:val="21"/>
          <w14:textFill>
            <w14:solidFill>
              <w14:schemeClr w14:val="tx1"/>
            </w14:solidFill>
          </w14:textFill>
        </w:rPr>
        <w:t>、培训及所需的附属材料（如需）</w:t>
      </w:r>
      <w:r>
        <w:rPr>
          <w:rFonts w:ascii="Times New Roman" w:hAnsi="Times New Roman" w:cs="Times New Roman"/>
          <w:color w:val="000000" w:themeColor="text1"/>
          <w:szCs w:val="21"/>
          <w14:textFill>
            <w14:solidFill>
              <w14:schemeClr w14:val="tx1"/>
            </w14:solidFill>
          </w14:textFill>
        </w:rPr>
        <w:t>、报检验收</w:t>
      </w:r>
      <w:r>
        <w:rPr>
          <w:rFonts w:hint="eastAsia" w:ascii="Times New Roman" w:hAnsi="Times New Roman" w:cs="Times New Roman"/>
          <w:color w:val="000000" w:themeColor="text1"/>
          <w:szCs w:val="21"/>
          <w14:textFill>
            <w14:solidFill>
              <w14:schemeClr w14:val="tx1"/>
            </w14:solidFill>
          </w14:textFill>
        </w:rPr>
        <w:t>、利润、税费等</w:t>
      </w:r>
      <w:r>
        <w:rPr>
          <w:rFonts w:ascii="Times New Roman" w:hAnsi="Times New Roman" w:cs="Times New Roman"/>
          <w:color w:val="000000" w:themeColor="text1"/>
          <w:szCs w:val="21"/>
          <w14:textFill>
            <w14:solidFill>
              <w14:schemeClr w14:val="tx1"/>
            </w14:solidFill>
          </w14:textFill>
        </w:rPr>
        <w:t>一切相关费用。</w:t>
      </w:r>
    </w:p>
    <w:p w14:paraId="20413DDC">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2.</w:t>
      </w:r>
      <w:r>
        <w:rPr>
          <w:rFonts w:ascii="Times New Roman" w:hAnsi="Times New Roman" w:cs="Times New Roman"/>
          <w:b/>
          <w:szCs w:val="21"/>
        </w:rPr>
        <w:t>质量要求</w:t>
      </w:r>
    </w:p>
    <w:p w14:paraId="6D1EDF76">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乙方应保证所供货物的技术指标符合国家有关标准及</w:t>
      </w:r>
      <w:r>
        <w:rPr>
          <w:rFonts w:hint="eastAsia" w:ascii="Times New Roman" w:hAnsi="Times New Roman" w:cs="Times New Roman"/>
          <w:szCs w:val="21"/>
        </w:rPr>
        <w:t>甲方</w:t>
      </w:r>
      <w:r>
        <w:rPr>
          <w:rFonts w:ascii="Times New Roman" w:hAnsi="Times New Roman" w:cs="Times New Roman"/>
          <w:szCs w:val="21"/>
        </w:rPr>
        <w:t>的质量技术要求，保证其货物在正常使用和保养条件下，在其使用寿命期内应具有满意的性能。在规定质量保证期内，乙方应对由于工艺或材料的缺陷而产生的缺陷负责，在“三包有效期内”对</w:t>
      </w:r>
      <w:r>
        <w:rPr>
          <w:rFonts w:hint="eastAsia" w:ascii="Times New Roman" w:hAnsi="Times New Roman" w:cs="Times New Roman"/>
          <w:szCs w:val="21"/>
        </w:rPr>
        <w:t>甲方</w:t>
      </w:r>
      <w:r>
        <w:rPr>
          <w:rFonts w:ascii="Times New Roman" w:hAnsi="Times New Roman" w:cs="Times New Roman"/>
          <w:szCs w:val="21"/>
        </w:rPr>
        <w:t>承担三包责任</w:t>
      </w:r>
      <w:r>
        <w:rPr>
          <w:rFonts w:hint="eastAsia" w:ascii="Times New Roman" w:hAnsi="Times New Roman" w:cs="Times New Roman"/>
          <w:szCs w:val="21"/>
        </w:rPr>
        <w:t>。</w:t>
      </w:r>
    </w:p>
    <w:p w14:paraId="43F9983D">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3.</w:t>
      </w:r>
      <w:r>
        <w:rPr>
          <w:rFonts w:ascii="Times New Roman" w:hAnsi="Times New Roman" w:cs="Times New Roman"/>
          <w:b/>
          <w:szCs w:val="21"/>
        </w:rPr>
        <w:t>保修期限</w:t>
      </w:r>
    </w:p>
    <w:p w14:paraId="1F35EF4D">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乙方所供货物的保修期限</w:t>
      </w:r>
      <w:r>
        <w:rPr>
          <w:rFonts w:hint="eastAsia" w:ascii="Times New Roman" w:hAnsi="Times New Roman" w:cs="Times New Roman"/>
          <w:szCs w:val="21"/>
        </w:rPr>
        <w:t>为：</w:t>
      </w:r>
      <w:r>
        <w:rPr>
          <w:rFonts w:hint="eastAsia" w:ascii="Times New Roman" w:hAnsi="Times New Roman" w:cs="Times New Roman"/>
          <w:szCs w:val="21"/>
          <w:u w:val="single"/>
        </w:rPr>
        <w:t xml:space="preserve"> </w:t>
      </w:r>
      <w:r>
        <w:rPr>
          <w:rFonts w:hint="eastAsia"/>
          <w:u w:val="single"/>
        </w:rPr>
        <w:t>自甲方验收合格货物之日起计算</w:t>
      </w:r>
      <w:r>
        <w:rPr>
          <w:rFonts w:hint="eastAsia" w:ascii="Times New Roman" w:hAnsi="Times New Roman" w:cs="Times New Roman"/>
          <w:szCs w:val="21"/>
          <w:u w:val="single"/>
        </w:rPr>
        <w:t xml:space="preserve"> </w:t>
      </w:r>
      <w:r>
        <w:rPr>
          <w:rFonts w:ascii="Times New Roman" w:hAnsi="Times New Roman" w:cs="Times New Roman"/>
          <w:szCs w:val="21"/>
          <w:u w:val="single"/>
        </w:rPr>
        <w:t>。</w:t>
      </w:r>
    </w:p>
    <w:p w14:paraId="4A0F6069">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4.交货地点：</w:t>
      </w:r>
      <w:r>
        <w:rPr>
          <w:rFonts w:hint="eastAsia" w:ascii="Times New Roman" w:hAnsi="Times New Roman" w:cs="Times New Roman"/>
          <w:szCs w:val="21"/>
          <w:u w:val="single"/>
        </w:rPr>
        <w:t>甲方指定</w:t>
      </w:r>
      <w:r>
        <w:rPr>
          <w:rFonts w:ascii="Times New Roman" w:hAnsi="Times New Roman" w:cs="Times New Roman"/>
          <w:szCs w:val="21"/>
        </w:rPr>
        <w:t>。</w:t>
      </w:r>
    </w:p>
    <w:p w14:paraId="2C7EB6AF">
      <w:pPr>
        <w:spacing w:line="360" w:lineRule="auto"/>
        <w:ind w:firstLine="422" w:firstLineChars="200"/>
        <w:rPr>
          <w:rFonts w:ascii="Times New Roman" w:hAnsi="Times New Roman" w:eastAsia="宋体" w:cs="Times New Roman"/>
          <w:b/>
          <w:bCs/>
          <w:szCs w:val="21"/>
        </w:rPr>
      </w:pPr>
      <w:r>
        <w:rPr>
          <w:rFonts w:hint="eastAsia" w:ascii="Times New Roman" w:hAnsi="Times New Roman" w:cs="Times New Roman"/>
          <w:b/>
          <w:bCs/>
          <w:szCs w:val="21"/>
        </w:rPr>
        <w:t>5</w:t>
      </w:r>
      <w:r>
        <w:rPr>
          <w:rFonts w:ascii="Times New Roman" w:hAnsi="Times New Roman" w:cs="Times New Roman"/>
          <w:b/>
          <w:bCs/>
          <w:szCs w:val="21"/>
        </w:rPr>
        <w:t>.</w:t>
      </w:r>
      <w:r>
        <w:rPr>
          <w:rFonts w:hint="eastAsia" w:ascii="Times New Roman" w:hAnsi="Times New Roman" w:cs="Times New Roman"/>
          <w:b/>
          <w:bCs/>
          <w:szCs w:val="21"/>
        </w:rPr>
        <w:t>供货期限</w:t>
      </w:r>
    </w:p>
    <w:p w14:paraId="47CC8A36">
      <w:pPr>
        <w:spacing w:line="360" w:lineRule="auto"/>
        <w:ind w:firstLine="420" w:firstLineChars="200"/>
        <w:rPr>
          <w:rFonts w:hint="eastAsia" w:ascii="Times New Roman" w:hAnsi="Times New Roman" w:cs="Times New Roman" w:eastAsiaTheme="minorEastAsia"/>
          <w:szCs w:val="21"/>
          <w:lang w:eastAsia="zh-CN"/>
        </w:rPr>
      </w:pPr>
      <w:r>
        <w:rPr>
          <w:rFonts w:hint="eastAsia" w:ascii="Times New Roman" w:hAnsi="Times New Roman" w:cs="Times New Roman"/>
          <w:szCs w:val="21"/>
        </w:rPr>
        <w:t>本项目供货期限为</w:t>
      </w:r>
      <w:r>
        <w:rPr>
          <w:rFonts w:ascii="Times New Roman" w:hAnsi="Times New Roman" w:cs="Times New Roman"/>
          <w:szCs w:val="21"/>
        </w:rPr>
        <w:t>：</w:t>
      </w:r>
      <w:r>
        <w:rPr>
          <w:rFonts w:hint="eastAsia" w:ascii="Times New Roman" w:hAnsi="Times New Roman" w:cs="Times New Roman"/>
          <w:szCs w:val="21"/>
          <w:u w:val="single"/>
          <w:lang w:val="en-US" w:eastAsia="zh-CN"/>
        </w:rPr>
        <w:t>24个月，自</w:t>
      </w:r>
      <w:r>
        <w:rPr>
          <w:rFonts w:hint="eastAsia" w:ascii="Times New Roman" w:hAnsi="Times New Roman" w:cs="Times New Roman"/>
          <w:szCs w:val="21"/>
          <w:u w:val="single"/>
        </w:rPr>
        <w:t>合同签订之日起</w:t>
      </w:r>
      <w:r>
        <w:rPr>
          <w:rFonts w:hint="eastAsia" w:ascii="Times New Roman" w:hAnsi="Times New Roman" w:cs="Times New Roman"/>
          <w:szCs w:val="21"/>
          <w:u w:val="single"/>
          <w:lang w:eastAsia="zh-CN"/>
        </w:rPr>
        <w:t>计算。</w:t>
      </w:r>
    </w:p>
    <w:p w14:paraId="53569362">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6.付款方式</w:t>
      </w:r>
    </w:p>
    <w:p w14:paraId="3913D1BD">
      <w:pPr>
        <w:widowControl/>
        <w:adjustRightInd w:val="0"/>
        <w:snapToGrid w:val="0"/>
        <w:spacing w:line="400" w:lineRule="atLeast"/>
        <w:ind w:firstLine="420" w:firstLineChars="200"/>
        <w:jc w:val="left"/>
        <w:rPr>
          <w:rFonts w:hint="default" w:ascii="宋体" w:hAnsi="宋体" w:cs="宋体" w:eastAsiaTheme="minorEastAsia"/>
          <w:kern w:val="0"/>
          <w:szCs w:val="21"/>
          <w:u w:val="single"/>
          <w:lang w:val="en-US" w:eastAsia="zh-CN"/>
        </w:rPr>
      </w:pPr>
      <w:r>
        <w:rPr>
          <w:rFonts w:hint="eastAsia" w:asciiTheme="minorEastAsia" w:hAnsiTheme="minorEastAsia" w:cstheme="minorEastAsia"/>
          <w:color w:val="333333"/>
          <w:kern w:val="0"/>
          <w:szCs w:val="21"/>
        </w:rPr>
        <w:t>6.1所购货物送到询价单位指定交付地点经验收合格并开具销售增值税专用发票，</w:t>
      </w:r>
      <w:r>
        <w:rPr>
          <w:rFonts w:hint="eastAsia" w:asciiTheme="minorEastAsia" w:hAnsiTheme="minorEastAsia" w:cstheme="minorEastAsia"/>
          <w:szCs w:val="21"/>
        </w:rPr>
        <w:t>交接验收合格后</w:t>
      </w:r>
      <w:r>
        <w:rPr>
          <w:rFonts w:hint="eastAsia" w:asciiTheme="minorEastAsia" w:hAnsiTheme="minorEastAsia" w:cstheme="minorEastAsia"/>
          <w:szCs w:val="21"/>
          <w:u w:val="single"/>
          <w:lang w:eastAsia="zh-CN"/>
        </w:rPr>
        <w:t>于</w:t>
      </w:r>
      <w:r>
        <w:rPr>
          <w:rFonts w:hint="eastAsia" w:asciiTheme="minorEastAsia" w:hAnsiTheme="minorEastAsia" w:cstheme="minorEastAsia"/>
          <w:szCs w:val="21"/>
          <w:u w:val="single"/>
          <w:lang w:val="en-US" w:eastAsia="zh-CN"/>
        </w:rPr>
        <w:t>2026年12月及2027年12月前分两次转账汇款。</w:t>
      </w:r>
    </w:p>
    <w:p w14:paraId="6D13E049">
      <w:pPr>
        <w:pStyle w:val="5"/>
        <w:rPr>
          <w:u w:val="single"/>
        </w:rPr>
      </w:pPr>
    </w:p>
    <w:p w14:paraId="554508A1">
      <w:pPr>
        <w:pStyle w:val="6"/>
        <w:rPr>
          <w:rFonts w:asciiTheme="minorEastAsia" w:hAnsiTheme="minorEastAsia" w:cstheme="minorEastAsia"/>
          <w:szCs w:val="21"/>
        </w:rPr>
      </w:pPr>
      <w:r>
        <w:rPr>
          <w:rFonts w:hint="eastAsia" w:asciiTheme="minorEastAsia" w:hAnsiTheme="minorEastAsia" w:cstheme="minorEastAsia"/>
          <w:szCs w:val="21"/>
        </w:rPr>
        <w:t>6.2 收款账户</w:t>
      </w:r>
    </w:p>
    <w:p w14:paraId="6166B09C">
      <w:pPr>
        <w:pStyle w:val="7"/>
        <w:ind w:firstLine="409" w:firstLineChars="195"/>
        <w:rPr>
          <w:rFonts w:asciiTheme="minorEastAsia" w:hAnsiTheme="minorEastAsia" w:cstheme="minorEastAsia"/>
          <w:szCs w:val="21"/>
        </w:rPr>
      </w:pPr>
      <w:r>
        <w:rPr>
          <w:rFonts w:hint="eastAsia" w:asciiTheme="minorEastAsia" w:hAnsiTheme="minorEastAsia" w:cstheme="minorEastAsia"/>
          <w:szCs w:val="21"/>
        </w:rPr>
        <w:t>账户名：</w:t>
      </w:r>
    </w:p>
    <w:p w14:paraId="4581FAAA">
      <w:pPr>
        <w:pStyle w:val="7"/>
        <w:rPr>
          <w:rFonts w:asciiTheme="minorEastAsia" w:hAnsiTheme="minorEastAsia" w:cstheme="minorEastAsia"/>
          <w:szCs w:val="21"/>
        </w:rPr>
      </w:pPr>
    </w:p>
    <w:p w14:paraId="74F0E4A6">
      <w:pPr>
        <w:pStyle w:val="7"/>
        <w:ind w:firstLine="409" w:firstLineChars="195"/>
        <w:rPr>
          <w:rFonts w:asciiTheme="minorEastAsia" w:hAnsiTheme="minorEastAsia" w:cstheme="minorEastAsia"/>
          <w:szCs w:val="21"/>
        </w:rPr>
      </w:pPr>
      <w:r>
        <w:rPr>
          <w:rFonts w:hint="eastAsia" w:asciiTheme="minorEastAsia" w:hAnsiTheme="minorEastAsia" w:cstheme="minorEastAsia"/>
          <w:szCs w:val="21"/>
        </w:rPr>
        <w:t>账号：</w:t>
      </w:r>
    </w:p>
    <w:p w14:paraId="7CF6D252">
      <w:pPr>
        <w:pStyle w:val="7"/>
        <w:rPr>
          <w:rFonts w:asciiTheme="minorEastAsia" w:hAnsiTheme="minorEastAsia" w:cstheme="minorEastAsia"/>
          <w:szCs w:val="21"/>
        </w:rPr>
      </w:pPr>
    </w:p>
    <w:p w14:paraId="21CFA5A5">
      <w:pPr>
        <w:pStyle w:val="7"/>
        <w:ind w:firstLine="409" w:firstLineChars="195"/>
        <w:rPr>
          <w:rFonts w:asciiTheme="minorEastAsia" w:hAnsiTheme="minorEastAsia" w:cstheme="minorEastAsia"/>
          <w:szCs w:val="21"/>
        </w:rPr>
      </w:pPr>
      <w:r>
        <w:rPr>
          <w:rFonts w:hint="eastAsia" w:asciiTheme="minorEastAsia" w:hAnsiTheme="minorEastAsia" w:cstheme="minorEastAsia"/>
          <w:szCs w:val="21"/>
        </w:rPr>
        <w:t>开户行：</w:t>
      </w:r>
    </w:p>
    <w:p w14:paraId="422A2CAE">
      <w:pPr>
        <w:pStyle w:val="7"/>
        <w:rPr>
          <w:rFonts w:asciiTheme="minorEastAsia" w:hAnsiTheme="minorEastAsia" w:cstheme="minorEastAsia"/>
          <w:szCs w:val="21"/>
        </w:rPr>
      </w:pPr>
    </w:p>
    <w:p w14:paraId="33D6A7B1">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7.</w:t>
      </w:r>
      <w:r>
        <w:rPr>
          <w:rFonts w:ascii="Times New Roman" w:hAnsi="Times New Roman" w:cs="Times New Roman"/>
          <w:b/>
          <w:szCs w:val="21"/>
        </w:rPr>
        <w:t>权利瑕疵担保</w:t>
      </w:r>
    </w:p>
    <w:p w14:paraId="3F16D4F3">
      <w:pPr>
        <w:spacing w:line="360" w:lineRule="auto"/>
        <w:ind w:firstLine="420" w:firstLineChars="200"/>
        <w:rPr>
          <w:rFonts w:ascii="Times New Roman" w:hAnsi="Times New Roman" w:eastAsia="宋体" w:cs="Times New Roman"/>
          <w:szCs w:val="21"/>
        </w:rPr>
      </w:pPr>
      <w:r>
        <w:rPr>
          <w:rFonts w:hint="eastAsia" w:ascii="Times New Roman" w:hAnsi="Times New Roman" w:cs="Times New Roman"/>
          <w:szCs w:val="21"/>
        </w:rPr>
        <w:t>7.1乙方</w:t>
      </w:r>
      <w:r>
        <w:rPr>
          <w:rFonts w:ascii="Times New Roman" w:hAnsi="Times New Roman" w:cs="Times New Roman"/>
          <w:szCs w:val="21"/>
        </w:rPr>
        <w:t>保证对其出售的货物享有合法的权利</w:t>
      </w:r>
      <w:r>
        <w:rPr>
          <w:rFonts w:hint="eastAsia" w:ascii="Times New Roman" w:hAnsi="Times New Roman" w:cs="Times New Roman"/>
          <w:szCs w:val="21"/>
        </w:rPr>
        <w:t>。</w:t>
      </w:r>
    </w:p>
    <w:p w14:paraId="468D389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7.2乙方</w:t>
      </w:r>
      <w:r>
        <w:rPr>
          <w:rFonts w:ascii="Times New Roman" w:hAnsi="Times New Roman" w:cs="Times New Roman"/>
          <w:szCs w:val="21"/>
        </w:rPr>
        <w:t>保证在其出售的货物上不存在任何未曾向对方透露的担保物权，如抵押权</w:t>
      </w:r>
      <w:r>
        <w:rPr>
          <w:rFonts w:hint="eastAsia" w:ascii="Times New Roman" w:hAnsi="Times New Roman" w:cs="Times New Roman"/>
          <w:szCs w:val="21"/>
        </w:rPr>
        <w:t>、</w:t>
      </w:r>
      <w:r>
        <w:rPr>
          <w:rFonts w:ascii="Times New Roman" w:hAnsi="Times New Roman" w:cs="Times New Roman"/>
          <w:szCs w:val="21"/>
        </w:rPr>
        <w:t>质押权</w:t>
      </w:r>
      <w:r>
        <w:rPr>
          <w:rFonts w:hint="eastAsia" w:ascii="Times New Roman" w:hAnsi="Times New Roman" w:cs="Times New Roman"/>
          <w:szCs w:val="21"/>
        </w:rPr>
        <w:t>、</w:t>
      </w:r>
      <w:r>
        <w:rPr>
          <w:rFonts w:ascii="Times New Roman" w:hAnsi="Times New Roman" w:cs="Times New Roman"/>
          <w:szCs w:val="21"/>
        </w:rPr>
        <w:t>留置权等。</w:t>
      </w:r>
    </w:p>
    <w:p w14:paraId="071076CD">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7.3乙方</w:t>
      </w:r>
      <w:r>
        <w:rPr>
          <w:rFonts w:ascii="Times New Roman" w:hAnsi="Times New Roman" w:cs="Times New Roman"/>
          <w:szCs w:val="21"/>
        </w:rPr>
        <w:t>保证其所出售的货物没有侵犯任何第三人的知识产权和商业秘密等权利。</w:t>
      </w:r>
    </w:p>
    <w:p w14:paraId="51134A1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7.4</w:t>
      </w:r>
      <w:r>
        <w:rPr>
          <w:rFonts w:ascii="Times New Roman" w:hAnsi="Times New Roman" w:cs="Times New Roman"/>
          <w:szCs w:val="21"/>
        </w:rPr>
        <w:t>如</w:t>
      </w:r>
      <w:r>
        <w:rPr>
          <w:rFonts w:hint="eastAsia" w:ascii="Times New Roman" w:hAnsi="Times New Roman" w:cs="Times New Roman"/>
          <w:szCs w:val="21"/>
        </w:rPr>
        <w:t>甲方</w:t>
      </w:r>
      <w:r>
        <w:rPr>
          <w:rFonts w:ascii="Times New Roman" w:hAnsi="Times New Roman" w:cs="Times New Roman"/>
          <w:szCs w:val="21"/>
        </w:rPr>
        <w:t>使用该货物构成上述侵权的，则</w:t>
      </w:r>
      <w:r>
        <w:rPr>
          <w:rFonts w:hint="eastAsia" w:ascii="Times New Roman" w:hAnsi="Times New Roman" w:cs="Times New Roman"/>
          <w:szCs w:val="21"/>
        </w:rPr>
        <w:t>由乙方</w:t>
      </w:r>
      <w:r>
        <w:rPr>
          <w:rFonts w:ascii="Times New Roman" w:hAnsi="Times New Roman" w:cs="Times New Roman"/>
          <w:szCs w:val="21"/>
        </w:rPr>
        <w:t>承担全部责任。</w:t>
      </w:r>
    </w:p>
    <w:p w14:paraId="335753BC">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7.5如货物需要</w:t>
      </w:r>
      <w:r>
        <w:rPr>
          <w:rFonts w:ascii="Times New Roman" w:hAnsi="Times New Roman" w:cs="Times New Roman"/>
          <w:szCs w:val="21"/>
        </w:rPr>
        <w:t>乙方负责安装</w:t>
      </w:r>
      <w:r>
        <w:rPr>
          <w:rFonts w:hint="eastAsia" w:ascii="Times New Roman" w:hAnsi="Times New Roman" w:cs="Times New Roman"/>
          <w:szCs w:val="21"/>
        </w:rPr>
        <w:t>的</w:t>
      </w:r>
      <w:r>
        <w:rPr>
          <w:rFonts w:ascii="Times New Roman" w:hAnsi="Times New Roman" w:cs="Times New Roman"/>
          <w:szCs w:val="21"/>
        </w:rPr>
        <w:t>，</w:t>
      </w:r>
      <w:r>
        <w:rPr>
          <w:rFonts w:hint="eastAsia" w:ascii="Times New Roman" w:hAnsi="Times New Roman" w:cs="Times New Roman"/>
          <w:szCs w:val="21"/>
        </w:rPr>
        <w:t>乙方</w:t>
      </w:r>
      <w:r>
        <w:rPr>
          <w:rFonts w:ascii="Times New Roman" w:hAnsi="Times New Roman" w:cs="Times New Roman"/>
          <w:szCs w:val="21"/>
        </w:rPr>
        <w:t>承担验收合格前发生的安全责任。</w:t>
      </w:r>
    </w:p>
    <w:p w14:paraId="65AA952C">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8.</w:t>
      </w:r>
      <w:r>
        <w:rPr>
          <w:rFonts w:ascii="Times New Roman" w:hAnsi="Times New Roman" w:cs="Times New Roman"/>
          <w:b/>
          <w:szCs w:val="21"/>
        </w:rPr>
        <w:t>包装规定</w:t>
      </w:r>
    </w:p>
    <w:p w14:paraId="1990F079">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8.1</w:t>
      </w:r>
      <w:r>
        <w:rPr>
          <w:rFonts w:ascii="Times New Roman" w:hAnsi="Times New Roman" w:cs="Times New Roman"/>
          <w:szCs w:val="21"/>
        </w:rPr>
        <w:t>包装要求及费用负担：</w:t>
      </w:r>
      <w:r>
        <w:rPr>
          <w:rFonts w:hint="eastAsia" w:ascii="Times New Roman" w:hAnsi="Times New Roman" w:cs="Times New Roman"/>
          <w:szCs w:val="21"/>
        </w:rPr>
        <w:t>乙方</w:t>
      </w:r>
      <w:r>
        <w:rPr>
          <w:rFonts w:ascii="Times New Roman" w:hAnsi="Times New Roman" w:cs="Times New Roman"/>
          <w:szCs w:val="21"/>
        </w:rPr>
        <w:t>所售的全部货物均应按标准保护措施进行包装，这类包装应适应于远距离运输</w:t>
      </w:r>
      <w:r>
        <w:rPr>
          <w:rFonts w:hint="eastAsia" w:ascii="Times New Roman" w:hAnsi="Times New Roman" w:cs="Times New Roman"/>
          <w:szCs w:val="21"/>
        </w:rPr>
        <w:t>，</w:t>
      </w:r>
      <w:r>
        <w:rPr>
          <w:rFonts w:ascii="Times New Roman" w:hAnsi="Times New Roman" w:cs="Times New Roman"/>
          <w:szCs w:val="21"/>
        </w:rPr>
        <w:t>防潮，防震，防锈和防野蛮装卸等要求，以确保货物安全无损地运抵</w:t>
      </w:r>
      <w:r>
        <w:rPr>
          <w:rFonts w:hint="eastAsia" w:ascii="Times New Roman" w:hAnsi="Times New Roman" w:cs="Times New Roman"/>
          <w:szCs w:val="21"/>
        </w:rPr>
        <w:t>甲方</w:t>
      </w:r>
      <w:r>
        <w:rPr>
          <w:rFonts w:ascii="Times New Roman" w:hAnsi="Times New Roman" w:cs="Times New Roman"/>
          <w:szCs w:val="21"/>
        </w:rPr>
        <w:t>指定</w:t>
      </w:r>
      <w:r>
        <w:rPr>
          <w:rFonts w:hint="eastAsia" w:ascii="Times New Roman" w:hAnsi="Times New Roman" w:cs="Times New Roman"/>
          <w:szCs w:val="21"/>
        </w:rPr>
        <w:t>地点</w:t>
      </w:r>
      <w:r>
        <w:rPr>
          <w:rFonts w:ascii="Times New Roman" w:hAnsi="Times New Roman" w:cs="Times New Roman"/>
          <w:szCs w:val="21"/>
        </w:rPr>
        <w:t>。</w:t>
      </w:r>
    </w:p>
    <w:p w14:paraId="386DC24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8.2</w:t>
      </w:r>
      <w:r>
        <w:rPr>
          <w:rFonts w:ascii="Times New Roman" w:hAnsi="Times New Roman" w:cs="Times New Roman"/>
          <w:szCs w:val="21"/>
        </w:rPr>
        <w:t>每一个包装箱内应附有出标准配置的有关技术，质量，三包等资料。</w:t>
      </w:r>
    </w:p>
    <w:p w14:paraId="18BF0E19">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9.</w:t>
      </w:r>
      <w:r>
        <w:rPr>
          <w:rFonts w:ascii="Times New Roman" w:hAnsi="Times New Roman" w:cs="Times New Roman"/>
          <w:b/>
          <w:szCs w:val="21"/>
        </w:rPr>
        <w:t>验收及安装</w:t>
      </w:r>
    </w:p>
    <w:p w14:paraId="5CEF921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9.1</w:t>
      </w:r>
      <w:r>
        <w:rPr>
          <w:rFonts w:ascii="Times New Roman" w:hAnsi="Times New Roman" w:cs="Times New Roman"/>
          <w:szCs w:val="21"/>
        </w:rPr>
        <w:t>由甲方根据货物的技术规格要求和质量标准，对货物进行检查验收。</w:t>
      </w:r>
    </w:p>
    <w:p w14:paraId="3B0C1F2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9.2</w:t>
      </w:r>
      <w:r>
        <w:rPr>
          <w:rFonts w:ascii="Times New Roman" w:hAnsi="Times New Roman" w:cs="Times New Roman"/>
          <w:szCs w:val="21"/>
        </w:rPr>
        <w:t>如检验不满足</w:t>
      </w:r>
      <w:r>
        <w:rPr>
          <w:rFonts w:hint="eastAsia" w:ascii="Times New Roman" w:hAnsi="Times New Roman" w:cs="Times New Roman"/>
          <w:szCs w:val="21"/>
        </w:rPr>
        <w:t>采购</w:t>
      </w:r>
      <w:r>
        <w:rPr>
          <w:rFonts w:ascii="Times New Roman" w:hAnsi="Times New Roman" w:cs="Times New Roman"/>
          <w:szCs w:val="21"/>
        </w:rPr>
        <w:t>文件要求</w:t>
      </w:r>
      <w:r>
        <w:rPr>
          <w:rFonts w:hint="eastAsia" w:ascii="Times New Roman" w:hAnsi="Times New Roman" w:cs="Times New Roman"/>
          <w:szCs w:val="21"/>
        </w:rPr>
        <w:t>或</w:t>
      </w:r>
      <w:r>
        <w:rPr>
          <w:rFonts w:ascii="Times New Roman" w:hAnsi="Times New Roman" w:cs="Times New Roman"/>
          <w:szCs w:val="21"/>
        </w:rPr>
        <w:t>不能按照国家标准正常使用，由乙方返工。如再次检验不合格，甲方有权取消合同</w:t>
      </w:r>
      <w:r>
        <w:rPr>
          <w:rFonts w:hint="eastAsia" w:ascii="Times New Roman" w:hAnsi="Times New Roman" w:cs="Times New Roman"/>
          <w:szCs w:val="21"/>
        </w:rPr>
        <w:t>，</w:t>
      </w:r>
      <w:r>
        <w:rPr>
          <w:rFonts w:hint="eastAsia"/>
        </w:rPr>
        <w:t>乙方需全额退还货款且承担相应损失。</w:t>
      </w:r>
    </w:p>
    <w:p w14:paraId="21DAFB07">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9.3</w:t>
      </w:r>
      <w:r>
        <w:rPr>
          <w:rFonts w:ascii="Times New Roman" w:hAnsi="Times New Roman" w:cs="Times New Roman"/>
          <w:szCs w:val="21"/>
        </w:rPr>
        <w:t>乙方提供的</w:t>
      </w:r>
      <w:r>
        <w:rPr>
          <w:rFonts w:hint="eastAsia" w:ascii="Times New Roman" w:hAnsi="Times New Roman" w:cs="Times New Roman"/>
          <w:szCs w:val="21"/>
        </w:rPr>
        <w:t>货物</w:t>
      </w:r>
      <w:r>
        <w:rPr>
          <w:rFonts w:ascii="Times New Roman" w:hAnsi="Times New Roman" w:cs="Times New Roman"/>
          <w:szCs w:val="21"/>
        </w:rPr>
        <w:t>，需提供相应的</w:t>
      </w:r>
      <w:r>
        <w:rPr>
          <w:rFonts w:hint="eastAsia" w:ascii="Times New Roman" w:hAnsi="Times New Roman" w:cs="Times New Roman"/>
          <w:szCs w:val="21"/>
        </w:rPr>
        <w:t>货物</w:t>
      </w:r>
      <w:r>
        <w:rPr>
          <w:rFonts w:ascii="Times New Roman" w:hAnsi="Times New Roman" w:cs="Times New Roman"/>
          <w:szCs w:val="21"/>
        </w:rPr>
        <w:t>质量合格证书和说明书。乙方交货必须严格按照合同约定的产品规格、型号要求，否则甲方有权拒收。收货后发现返修率达到</w:t>
      </w:r>
      <w:r>
        <w:rPr>
          <w:rFonts w:hint="eastAsia"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u w:val="single"/>
        </w:rPr>
        <w:t xml:space="preserve"> </w:t>
      </w:r>
      <w:r>
        <w:rPr>
          <w:rFonts w:ascii="Times New Roman" w:hAnsi="Times New Roman" w:cs="Times New Roman"/>
          <w:szCs w:val="21"/>
        </w:rPr>
        <w:t>%以上</w:t>
      </w:r>
      <w:r>
        <w:rPr>
          <w:rFonts w:hint="eastAsia" w:ascii="Times New Roman" w:hAnsi="Times New Roman" w:cs="Times New Roman"/>
          <w:szCs w:val="21"/>
        </w:rPr>
        <w:t>的</w:t>
      </w:r>
      <w:r>
        <w:rPr>
          <w:rFonts w:ascii="Times New Roman" w:hAnsi="Times New Roman" w:cs="Times New Roman"/>
          <w:szCs w:val="21"/>
        </w:rPr>
        <w:t>，甲方有权终止合同</w:t>
      </w:r>
      <w:r>
        <w:rPr>
          <w:rFonts w:hint="eastAsia" w:ascii="Times New Roman" w:hAnsi="Times New Roman" w:cs="Times New Roman"/>
          <w:szCs w:val="21"/>
        </w:rPr>
        <w:t>，</w:t>
      </w:r>
      <w:r>
        <w:rPr>
          <w:rFonts w:hint="eastAsia"/>
        </w:rPr>
        <w:t>乙方需全额退还货款且承担相应损失。</w:t>
      </w:r>
    </w:p>
    <w:p w14:paraId="4D5D5A6E">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10.</w:t>
      </w:r>
      <w:r>
        <w:rPr>
          <w:rFonts w:ascii="Times New Roman" w:hAnsi="Times New Roman" w:cs="Times New Roman"/>
          <w:b/>
          <w:szCs w:val="21"/>
        </w:rPr>
        <w:t>售后服务</w:t>
      </w:r>
    </w:p>
    <w:p w14:paraId="5A295A1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10.1</w:t>
      </w:r>
      <w:r>
        <w:rPr>
          <w:rFonts w:ascii="Times New Roman" w:hAnsi="Times New Roman" w:cs="Times New Roman"/>
          <w:szCs w:val="21"/>
        </w:rPr>
        <w:t>乙方承诺的售后服务按照</w:t>
      </w:r>
      <w:r>
        <w:rPr>
          <w:rFonts w:hint="eastAsia" w:ascii="Times New Roman" w:hAnsi="Times New Roman" w:cs="Times New Roman"/>
          <w:szCs w:val="21"/>
        </w:rPr>
        <w:t>响应文件</w:t>
      </w:r>
      <w:r>
        <w:rPr>
          <w:rFonts w:ascii="Times New Roman" w:hAnsi="Times New Roman" w:cs="Times New Roman"/>
          <w:szCs w:val="21"/>
        </w:rPr>
        <w:t>的服务承诺方案实施。</w:t>
      </w:r>
    </w:p>
    <w:p w14:paraId="3A9F8870">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10.2货物</w:t>
      </w:r>
      <w:r>
        <w:rPr>
          <w:rFonts w:ascii="Times New Roman" w:hAnsi="Times New Roman" w:cs="Times New Roman"/>
          <w:szCs w:val="21"/>
        </w:rPr>
        <w:t>售后服务质量技术标准：按国家新“三包”规定执行</w:t>
      </w:r>
      <w:r>
        <w:rPr>
          <w:rFonts w:hint="eastAsia" w:ascii="Times New Roman" w:hAnsi="Times New Roman" w:cs="Times New Roman"/>
          <w:szCs w:val="21"/>
        </w:rPr>
        <w:t>，</w:t>
      </w:r>
      <w:r>
        <w:rPr>
          <w:rFonts w:ascii="Times New Roman" w:hAnsi="Times New Roman" w:cs="Times New Roman"/>
          <w:szCs w:val="21"/>
        </w:rPr>
        <w:t>如有质量问题7天内包退，15天内包换。</w:t>
      </w:r>
    </w:p>
    <w:p w14:paraId="118D173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10.3货物</w:t>
      </w:r>
      <w:r>
        <w:rPr>
          <w:rFonts w:ascii="Times New Roman" w:hAnsi="Times New Roman" w:cs="Times New Roman"/>
          <w:szCs w:val="21"/>
        </w:rPr>
        <w:t>出现产品故障时，售后响应时间为</w:t>
      </w:r>
      <w:r>
        <w:rPr>
          <w:rFonts w:hint="eastAsia" w:ascii="Times New Roman" w:hAnsi="Times New Roman" w:cs="Times New Roman"/>
          <w:szCs w:val="21"/>
          <w:u w:val="single"/>
        </w:rPr>
        <w:t xml:space="preserve">       </w:t>
      </w:r>
      <w:r>
        <w:rPr>
          <w:rFonts w:ascii="Times New Roman" w:hAnsi="Times New Roman" w:cs="Times New Roman"/>
          <w:szCs w:val="21"/>
        </w:rPr>
        <w:t>。</w:t>
      </w:r>
    </w:p>
    <w:p w14:paraId="68179B4D">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10.4</w:t>
      </w:r>
      <w:r>
        <w:rPr>
          <w:rFonts w:ascii="Times New Roman" w:hAnsi="Times New Roman" w:cs="Times New Roman"/>
          <w:szCs w:val="21"/>
        </w:rPr>
        <w:t>售后服务由乙方全权负责，成立专门售后服务小组，保证提供完善的售后服务。售后联系人：</w:t>
      </w:r>
      <w:r>
        <w:rPr>
          <w:rFonts w:hint="eastAsia" w:ascii="Times New Roman" w:hAnsi="Times New Roman" w:cs="Times New Roman"/>
          <w:szCs w:val="21"/>
          <w:u w:val="single"/>
        </w:rPr>
        <w:t xml:space="preserve">         </w:t>
      </w:r>
      <w:r>
        <w:rPr>
          <w:rFonts w:hint="eastAsia" w:ascii="Times New Roman" w:hAnsi="Times New Roman" w:cs="Times New Roman"/>
          <w:szCs w:val="21"/>
        </w:rPr>
        <w:t>。</w:t>
      </w:r>
    </w:p>
    <w:p w14:paraId="40FD6E1A">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11.</w:t>
      </w:r>
      <w:r>
        <w:rPr>
          <w:rFonts w:ascii="Times New Roman" w:hAnsi="Times New Roman" w:cs="Times New Roman"/>
          <w:b/>
          <w:szCs w:val="21"/>
        </w:rPr>
        <w:t>违约责任</w:t>
      </w:r>
    </w:p>
    <w:p w14:paraId="53C5F922">
      <w:pPr>
        <w:spacing w:line="360" w:lineRule="auto"/>
        <w:ind w:firstLine="420" w:firstLineChars="200"/>
        <w:rPr>
          <w:rFonts w:ascii="Times New Roman" w:hAnsi="Times New Roman" w:cs="Times New Roman"/>
          <w:sz w:val="18"/>
          <w:szCs w:val="18"/>
        </w:rPr>
      </w:pPr>
      <w:r>
        <w:rPr>
          <w:rFonts w:hint="eastAsia" w:ascii="Times New Roman" w:hAnsi="Times New Roman" w:cs="Times New Roman"/>
          <w:szCs w:val="21"/>
        </w:rPr>
        <w:t>11.1</w:t>
      </w:r>
      <w:r>
        <w:rPr>
          <w:rFonts w:ascii="Times New Roman" w:hAnsi="Times New Roman" w:cs="Times New Roman"/>
          <w:szCs w:val="21"/>
        </w:rPr>
        <w:t>因乙方原因不能按照约定期限交货并完成安装</w:t>
      </w:r>
      <w:r>
        <w:rPr>
          <w:rFonts w:hint="eastAsia" w:ascii="Times New Roman" w:hAnsi="Times New Roman" w:cs="Times New Roman"/>
          <w:szCs w:val="21"/>
        </w:rPr>
        <w:t>（如需）</w:t>
      </w:r>
      <w:r>
        <w:rPr>
          <w:rFonts w:ascii="Times New Roman" w:hAnsi="Times New Roman" w:cs="Times New Roman"/>
          <w:szCs w:val="21"/>
        </w:rPr>
        <w:t>的，应承担违约责任。即每逾期一天须向甲方支付</w:t>
      </w:r>
      <w:r>
        <w:rPr>
          <w:rFonts w:hint="eastAsia" w:ascii="Times New Roman" w:hAnsi="Times New Roman" w:cs="Times New Roman"/>
          <w:szCs w:val="21"/>
        </w:rPr>
        <w:t>逾期</w:t>
      </w:r>
      <w:r>
        <w:rPr>
          <w:rFonts w:hint="eastAsia" w:ascii="Times New Roman" w:hAnsi="Times New Roman" w:cs="Times New Roman"/>
          <w:sz w:val="18"/>
          <w:szCs w:val="18"/>
        </w:rPr>
        <w:t>货物价款</w:t>
      </w:r>
      <w:r>
        <w:rPr>
          <w:rFonts w:hint="eastAsia" w:ascii="Times New Roman" w:hAnsi="Times New Roman" w:cs="Times New Roman"/>
          <w:sz w:val="18"/>
          <w:szCs w:val="18"/>
          <w:u w:val="single"/>
          <w:lang w:val="en-US" w:eastAsia="zh-CN"/>
        </w:rPr>
        <w:t xml:space="preserve">   </w:t>
      </w:r>
      <w:r>
        <w:rPr>
          <w:rFonts w:hint="eastAsia" w:ascii="Times New Roman" w:hAnsi="Times New Roman" w:cs="Times New Roman"/>
          <w:sz w:val="18"/>
          <w:szCs w:val="18"/>
          <w:u w:val="single"/>
        </w:rPr>
        <w:t xml:space="preserve"> </w:t>
      </w:r>
      <w:r>
        <w:rPr>
          <w:rFonts w:ascii="Times New Roman" w:hAnsi="Times New Roman" w:cs="Times New Roman"/>
          <w:sz w:val="18"/>
          <w:szCs w:val="18"/>
        </w:rPr>
        <w:t>%</w:t>
      </w:r>
      <w:r>
        <w:rPr>
          <w:rFonts w:hint="eastAsia" w:ascii="Times New Roman" w:hAnsi="Times New Roman" w:cs="Times New Roman"/>
          <w:sz w:val="18"/>
          <w:szCs w:val="18"/>
        </w:rPr>
        <w:t>的</w:t>
      </w:r>
      <w:r>
        <w:rPr>
          <w:rFonts w:ascii="Times New Roman" w:hAnsi="Times New Roman" w:cs="Times New Roman"/>
          <w:sz w:val="18"/>
          <w:szCs w:val="18"/>
        </w:rPr>
        <w:t>违约金，延期超过</w:t>
      </w:r>
      <w:r>
        <w:rPr>
          <w:rFonts w:hint="eastAsia" w:ascii="Times New Roman" w:hAnsi="Times New Roman" w:cs="Times New Roman"/>
          <w:sz w:val="18"/>
          <w:szCs w:val="18"/>
          <w:u w:val="single"/>
          <w:lang w:val="en-US" w:eastAsia="zh-CN"/>
        </w:rPr>
        <w:t xml:space="preserve">   </w:t>
      </w:r>
      <w:r>
        <w:rPr>
          <w:rFonts w:hint="eastAsia" w:ascii="Times New Roman" w:hAnsi="Times New Roman" w:cs="Times New Roman"/>
          <w:sz w:val="18"/>
          <w:szCs w:val="18"/>
          <w:u w:val="single"/>
        </w:rPr>
        <w:t xml:space="preserve"> </w:t>
      </w:r>
      <w:r>
        <w:rPr>
          <w:rFonts w:ascii="Times New Roman" w:hAnsi="Times New Roman" w:cs="Times New Roman"/>
          <w:sz w:val="18"/>
          <w:szCs w:val="18"/>
        </w:rPr>
        <w:t>日的，甲方将解除合同并要求乙方赔偿逾期损失。</w:t>
      </w:r>
    </w:p>
    <w:p w14:paraId="28CA24E0">
      <w:pPr>
        <w:spacing w:line="360" w:lineRule="auto"/>
        <w:ind w:firstLine="360" w:firstLineChars="200"/>
        <w:rPr>
          <w:rFonts w:ascii="Times New Roman" w:hAnsi="Times New Roman" w:cs="Times New Roman"/>
          <w:sz w:val="18"/>
          <w:szCs w:val="18"/>
        </w:rPr>
      </w:pPr>
      <w:r>
        <w:rPr>
          <w:rFonts w:hint="eastAsia" w:ascii="Times New Roman" w:hAnsi="Times New Roman" w:cs="Times New Roman"/>
          <w:sz w:val="18"/>
          <w:szCs w:val="18"/>
        </w:rPr>
        <w:t>11.2</w:t>
      </w:r>
      <w:r>
        <w:rPr>
          <w:rFonts w:ascii="Times New Roman" w:hAnsi="Times New Roman" w:cs="Times New Roman"/>
          <w:sz w:val="18"/>
          <w:szCs w:val="18"/>
        </w:rPr>
        <w:t>乙方</w:t>
      </w:r>
      <w:r>
        <w:rPr>
          <w:rFonts w:hint="eastAsia" w:ascii="Times New Roman" w:hAnsi="Times New Roman" w:cs="Times New Roman"/>
          <w:sz w:val="18"/>
          <w:szCs w:val="18"/>
        </w:rPr>
        <w:t>交付货物</w:t>
      </w:r>
      <w:r>
        <w:rPr>
          <w:rFonts w:ascii="Times New Roman" w:hAnsi="Times New Roman" w:cs="Times New Roman"/>
          <w:sz w:val="18"/>
          <w:szCs w:val="18"/>
        </w:rPr>
        <w:t>不符合相关质量标准的，乙方负责包修包换，其中修理三次仍不能正常使用的，乙方同意按退货处理。乙方保修包换设备及退货退款的，应当在</w:t>
      </w:r>
      <w:r>
        <w:rPr>
          <w:rFonts w:hint="eastAsia" w:ascii="Times New Roman" w:hAnsi="Times New Roman" w:cs="Times New Roman"/>
          <w:sz w:val="18"/>
          <w:szCs w:val="18"/>
          <w:u w:val="single"/>
          <w:lang w:val="en-US" w:eastAsia="zh-CN"/>
        </w:rPr>
        <w:t xml:space="preserve">   </w:t>
      </w:r>
      <w:r>
        <w:rPr>
          <w:rFonts w:hint="eastAsia" w:ascii="Times New Roman" w:hAnsi="Times New Roman" w:cs="Times New Roman"/>
          <w:sz w:val="18"/>
          <w:szCs w:val="18"/>
          <w:u w:val="single"/>
        </w:rPr>
        <w:t xml:space="preserve"> </w:t>
      </w:r>
      <w:r>
        <w:rPr>
          <w:rFonts w:ascii="Times New Roman" w:hAnsi="Times New Roman" w:cs="Times New Roman"/>
          <w:sz w:val="18"/>
          <w:szCs w:val="18"/>
        </w:rPr>
        <w:t>日内完成，不能按约定完成的，每天按</w:t>
      </w:r>
      <w:r>
        <w:rPr>
          <w:rFonts w:hint="eastAsia" w:ascii="Times New Roman" w:hAnsi="Times New Roman" w:cs="Times New Roman"/>
          <w:sz w:val="18"/>
          <w:szCs w:val="18"/>
        </w:rPr>
        <w:t>相应货物价款</w:t>
      </w:r>
      <w:r>
        <w:rPr>
          <w:rFonts w:ascii="Times New Roman" w:hAnsi="Times New Roman" w:cs="Times New Roman"/>
          <w:sz w:val="18"/>
          <w:szCs w:val="18"/>
        </w:rPr>
        <w:t>的</w:t>
      </w:r>
      <w:r>
        <w:rPr>
          <w:rFonts w:hint="eastAsia" w:ascii="Times New Roman" w:hAnsi="Times New Roman" w:cs="Times New Roman"/>
          <w:sz w:val="18"/>
          <w:szCs w:val="18"/>
          <w:u w:val="single"/>
          <w:lang w:val="en-US" w:eastAsia="zh-CN"/>
        </w:rPr>
        <w:t xml:space="preserve">   </w:t>
      </w:r>
      <w:r>
        <w:rPr>
          <w:rFonts w:hint="eastAsia" w:ascii="Times New Roman" w:hAnsi="Times New Roman" w:cs="Times New Roman"/>
          <w:sz w:val="18"/>
          <w:szCs w:val="18"/>
          <w:u w:val="single"/>
        </w:rPr>
        <w:t xml:space="preserve"> </w:t>
      </w:r>
      <w:r>
        <w:rPr>
          <w:rFonts w:ascii="Times New Roman" w:hAnsi="Times New Roman" w:cs="Times New Roman"/>
          <w:sz w:val="18"/>
          <w:szCs w:val="18"/>
        </w:rPr>
        <w:t>%的标准向甲方支付违约金。</w:t>
      </w:r>
    </w:p>
    <w:p w14:paraId="2E97243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11.3</w:t>
      </w:r>
      <w:r>
        <w:rPr>
          <w:rFonts w:ascii="Times New Roman" w:hAnsi="Times New Roman" w:cs="Times New Roman"/>
          <w:szCs w:val="21"/>
        </w:rPr>
        <w:t>乙方</w:t>
      </w:r>
      <w:r>
        <w:rPr>
          <w:rFonts w:hint="eastAsia" w:ascii="Times New Roman" w:hAnsi="Times New Roman" w:cs="Times New Roman"/>
          <w:szCs w:val="21"/>
        </w:rPr>
        <w:t>货物运输、</w:t>
      </w:r>
      <w:r>
        <w:rPr>
          <w:rFonts w:ascii="Times New Roman" w:hAnsi="Times New Roman" w:cs="Times New Roman"/>
          <w:szCs w:val="21"/>
        </w:rPr>
        <w:t>安装</w:t>
      </w:r>
      <w:r>
        <w:rPr>
          <w:rFonts w:hint="eastAsia" w:ascii="Times New Roman" w:hAnsi="Times New Roman" w:cs="Times New Roman"/>
          <w:szCs w:val="21"/>
        </w:rPr>
        <w:t>、调试、试运行等过程中</w:t>
      </w:r>
      <w:r>
        <w:rPr>
          <w:rFonts w:ascii="Times New Roman" w:hAnsi="Times New Roman" w:cs="Times New Roman"/>
          <w:szCs w:val="21"/>
        </w:rPr>
        <w:t>对自身或他人造成的任何人身或财产损失，均全部由乙方负责。</w:t>
      </w:r>
    </w:p>
    <w:p w14:paraId="2FBBB2A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11.4</w:t>
      </w:r>
      <w:r>
        <w:rPr>
          <w:rFonts w:ascii="Times New Roman" w:hAnsi="Times New Roman" w:cs="Times New Roman"/>
          <w:szCs w:val="21"/>
        </w:rPr>
        <w:t>乙方所交付货物侵犯第三方权益的，应承担由此给甲方造成的一切损失，并承担一切后果。</w:t>
      </w:r>
    </w:p>
    <w:p w14:paraId="4BAA2CB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11.5</w:t>
      </w:r>
      <w:r>
        <w:rPr>
          <w:rFonts w:ascii="Times New Roman" w:hAnsi="Times New Roman" w:cs="Times New Roman"/>
          <w:szCs w:val="21"/>
        </w:rPr>
        <w:t>若发生其他违约情形，违约方应赔偿由此给对方的损失。如属双方过失，应各自承担相应责任。</w:t>
      </w:r>
    </w:p>
    <w:p w14:paraId="15D7841F">
      <w:pPr>
        <w:spacing w:line="360" w:lineRule="auto"/>
        <w:ind w:firstLine="420" w:firstLineChars="200"/>
        <w:rPr>
          <w:rFonts w:ascii="Times New Roman" w:hAnsi="Times New Roman" w:eastAsia="宋体" w:cs="Times New Roman"/>
          <w:bCs/>
          <w:szCs w:val="21"/>
        </w:rPr>
      </w:pPr>
      <w:r>
        <w:rPr>
          <w:rFonts w:hint="eastAsia" w:ascii="Times New Roman" w:hAnsi="Times New Roman" w:cs="Times New Roman"/>
          <w:bCs/>
          <w:szCs w:val="21"/>
        </w:rPr>
        <w:t>11.6</w:t>
      </w:r>
      <w:r>
        <w:rPr>
          <w:rFonts w:ascii="Times New Roman" w:hAnsi="Times New Roman" w:cs="Times New Roman"/>
          <w:szCs w:val="21"/>
        </w:rPr>
        <w:t>乙方</w:t>
      </w:r>
      <w:r>
        <w:rPr>
          <w:rFonts w:ascii="Times New Roman" w:hAnsi="Times New Roman" w:cs="Times New Roman"/>
          <w:bCs/>
          <w:szCs w:val="21"/>
        </w:rPr>
        <w:t>必须保证甲方在使用</w:t>
      </w:r>
      <w:r>
        <w:rPr>
          <w:rFonts w:hint="eastAsia" w:ascii="Times New Roman" w:hAnsi="Times New Roman" w:cs="Times New Roman"/>
          <w:bCs/>
          <w:szCs w:val="21"/>
        </w:rPr>
        <w:t>乙方</w:t>
      </w:r>
      <w:r>
        <w:rPr>
          <w:rFonts w:ascii="Times New Roman" w:hAnsi="Times New Roman" w:cs="Times New Roman"/>
          <w:bCs/>
          <w:szCs w:val="21"/>
        </w:rPr>
        <w:t>提供的货物时</w:t>
      </w:r>
      <w:r>
        <w:rPr>
          <w:rFonts w:hint="eastAsia" w:ascii="Times New Roman" w:hAnsi="Times New Roman" w:cs="Times New Roman"/>
          <w:bCs/>
          <w:szCs w:val="21"/>
        </w:rPr>
        <w:t>，</w:t>
      </w:r>
      <w:r>
        <w:rPr>
          <w:rFonts w:ascii="Times New Roman" w:hAnsi="Times New Roman" w:cs="Times New Roman"/>
          <w:bCs/>
          <w:szCs w:val="21"/>
        </w:rPr>
        <w:t>不存在任何已知的不合法的情形</w:t>
      </w:r>
      <w:r>
        <w:rPr>
          <w:rFonts w:hint="eastAsia" w:ascii="Times New Roman" w:hAnsi="Times New Roman" w:cs="Times New Roman"/>
          <w:bCs/>
          <w:szCs w:val="21"/>
        </w:rPr>
        <w:t>，</w:t>
      </w:r>
      <w:r>
        <w:rPr>
          <w:rFonts w:ascii="Times New Roman" w:hAnsi="Times New Roman" w:cs="Times New Roman"/>
          <w:bCs/>
          <w:szCs w:val="21"/>
        </w:rPr>
        <w:t>也不存在已知的与第三方专利权</w:t>
      </w:r>
      <w:r>
        <w:rPr>
          <w:rFonts w:ascii="Times New Roman" w:hAnsi="Times New Roman" w:cs="Times New Roman"/>
          <w:szCs w:val="21"/>
        </w:rPr>
        <w:t>、著作权、商标权或工业设计权相关的任何争议</w:t>
      </w:r>
      <w:r>
        <w:rPr>
          <w:rFonts w:hint="eastAsia" w:ascii="Times New Roman" w:hAnsi="Times New Roman" w:cs="Times New Roman"/>
          <w:szCs w:val="21"/>
        </w:rPr>
        <w:t>，</w:t>
      </w:r>
      <w:r>
        <w:rPr>
          <w:rFonts w:ascii="Times New Roman" w:hAnsi="Times New Roman" w:cs="Times New Roman"/>
          <w:szCs w:val="21"/>
        </w:rPr>
        <w:t>如果有任何因甲方使用乙方提供的货物而提起的侵权指控</w:t>
      </w:r>
      <w:r>
        <w:rPr>
          <w:rFonts w:hint="eastAsia" w:ascii="Times New Roman" w:hAnsi="Times New Roman" w:cs="Times New Roman"/>
          <w:szCs w:val="21"/>
        </w:rPr>
        <w:t>，</w:t>
      </w:r>
      <w:r>
        <w:rPr>
          <w:rFonts w:ascii="Times New Roman" w:hAnsi="Times New Roman" w:cs="Times New Roman"/>
          <w:szCs w:val="21"/>
        </w:rPr>
        <w:t>乙方依法承担全部责任</w:t>
      </w:r>
      <w:r>
        <w:rPr>
          <w:rFonts w:hint="eastAsia" w:ascii="Times New Roman" w:hAnsi="Times New Roman" w:cs="Times New Roman"/>
          <w:bCs/>
          <w:szCs w:val="21"/>
        </w:rPr>
        <w:t>。</w:t>
      </w:r>
    </w:p>
    <w:p w14:paraId="1BAA772E">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12.</w:t>
      </w:r>
      <w:r>
        <w:rPr>
          <w:rFonts w:ascii="Times New Roman" w:hAnsi="Times New Roman" w:cs="Times New Roman"/>
          <w:b/>
          <w:bCs/>
          <w:szCs w:val="21"/>
        </w:rPr>
        <w:t>合同的</w:t>
      </w:r>
      <w:r>
        <w:rPr>
          <w:rFonts w:hint="eastAsia" w:ascii="Times New Roman" w:hAnsi="Times New Roman" w:cs="Times New Roman"/>
          <w:b/>
          <w:bCs/>
          <w:szCs w:val="21"/>
        </w:rPr>
        <w:t>变更</w:t>
      </w:r>
    </w:p>
    <w:p w14:paraId="56E1B0CC">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12.1</w:t>
      </w:r>
      <w:r>
        <w:rPr>
          <w:rFonts w:ascii="Times New Roman" w:hAnsi="Times New Roman" w:cs="Times New Roman"/>
          <w:szCs w:val="21"/>
        </w:rPr>
        <w:t>在合同履行过程中</w:t>
      </w:r>
      <w:r>
        <w:rPr>
          <w:rFonts w:hint="eastAsia" w:ascii="Times New Roman" w:hAnsi="Times New Roman" w:cs="Times New Roman"/>
          <w:szCs w:val="21"/>
        </w:rPr>
        <w:t>，供货价格不随任何因素发生变化。</w:t>
      </w:r>
    </w:p>
    <w:p w14:paraId="2A1DBA3A">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12.2</w:t>
      </w:r>
      <w:r>
        <w:rPr>
          <w:rFonts w:ascii="Times New Roman" w:hAnsi="Times New Roman" w:cs="Times New Roman"/>
          <w:szCs w:val="21"/>
        </w:rPr>
        <w:t>在合同履行过程中</w:t>
      </w:r>
      <w:r>
        <w:rPr>
          <w:rFonts w:hint="eastAsia" w:ascii="Times New Roman" w:hAnsi="Times New Roman" w:cs="Times New Roman"/>
          <w:szCs w:val="21"/>
        </w:rPr>
        <w:t>，</w:t>
      </w:r>
      <w:r>
        <w:rPr>
          <w:rFonts w:ascii="Times New Roman" w:hAnsi="Times New Roman" w:cs="Times New Roman"/>
          <w:szCs w:val="21"/>
        </w:rPr>
        <w:t>甲方有</w:t>
      </w:r>
      <w:r>
        <w:rPr>
          <w:rFonts w:hint="eastAsia" w:ascii="Times New Roman" w:hAnsi="Times New Roman" w:cs="Times New Roman"/>
          <w:szCs w:val="21"/>
        </w:rPr>
        <w:t>权调整供货数量。如增加或减少供货数量时，甲方应提前日通知乙方。对增加供货数量的，</w:t>
      </w:r>
      <w:r>
        <w:rPr>
          <w:rFonts w:ascii="Times New Roman" w:hAnsi="Times New Roman" w:cs="Times New Roman"/>
          <w:szCs w:val="21"/>
        </w:rPr>
        <w:t>乙方</w:t>
      </w:r>
      <w:r>
        <w:rPr>
          <w:rFonts w:hint="eastAsia" w:ascii="Times New Roman" w:hAnsi="Times New Roman" w:cs="Times New Roman"/>
          <w:szCs w:val="21"/>
        </w:rPr>
        <w:t>应在</w:t>
      </w:r>
      <w:r>
        <w:rPr>
          <w:rFonts w:ascii="Times New Roman" w:hAnsi="Times New Roman" w:cs="Times New Roman"/>
          <w:szCs w:val="21"/>
        </w:rPr>
        <w:t>在接到甲方补单通知后日内将增加</w:t>
      </w:r>
      <w:r>
        <w:rPr>
          <w:rFonts w:hint="eastAsia" w:ascii="Times New Roman" w:hAnsi="Times New Roman" w:cs="Times New Roman"/>
          <w:szCs w:val="21"/>
        </w:rPr>
        <w:t>的货物</w:t>
      </w:r>
      <w:r>
        <w:rPr>
          <w:rFonts w:ascii="Times New Roman" w:hAnsi="Times New Roman" w:cs="Times New Roman"/>
          <w:szCs w:val="21"/>
        </w:rPr>
        <w:t>按本合同价格及相关质量要求及时</w:t>
      </w:r>
      <w:r>
        <w:rPr>
          <w:rFonts w:hint="eastAsia" w:ascii="Times New Roman" w:hAnsi="Times New Roman" w:cs="Times New Roman"/>
          <w:szCs w:val="21"/>
        </w:rPr>
        <w:t>供</w:t>
      </w:r>
      <w:r>
        <w:rPr>
          <w:rFonts w:ascii="Times New Roman" w:hAnsi="Times New Roman" w:cs="Times New Roman"/>
          <w:szCs w:val="21"/>
        </w:rPr>
        <w:t>货到位。</w:t>
      </w:r>
    </w:p>
    <w:p w14:paraId="4557659E">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13.</w:t>
      </w:r>
      <w:r>
        <w:rPr>
          <w:rFonts w:ascii="Times New Roman" w:hAnsi="Times New Roman" w:cs="Times New Roman"/>
          <w:b/>
          <w:bCs/>
          <w:szCs w:val="21"/>
        </w:rPr>
        <w:t>不可抗力</w:t>
      </w:r>
    </w:p>
    <w:p w14:paraId="061CA30E">
      <w:pPr>
        <w:spacing w:line="360" w:lineRule="auto"/>
        <w:ind w:firstLine="420" w:firstLineChars="200"/>
        <w:rPr>
          <w:rFonts w:ascii="Times New Roman" w:hAnsi="Times New Roman" w:cs="Times New Roman"/>
          <w:szCs w:val="21"/>
        </w:rPr>
      </w:pPr>
      <w:r>
        <w:rPr>
          <w:rFonts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76E8CF5">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14.</w:t>
      </w:r>
      <w:r>
        <w:rPr>
          <w:rFonts w:ascii="Times New Roman" w:hAnsi="Times New Roman" w:cs="Times New Roman"/>
          <w:b/>
          <w:bCs/>
          <w:szCs w:val="21"/>
        </w:rPr>
        <w:t>争议解决方式</w:t>
      </w:r>
    </w:p>
    <w:p w14:paraId="2867CEEC">
      <w:pPr>
        <w:spacing w:line="360" w:lineRule="auto"/>
        <w:ind w:firstLine="420" w:firstLineChars="200"/>
        <w:rPr>
          <w:rFonts w:ascii="Times New Roman" w:hAnsi="Times New Roman" w:eastAsia="宋体" w:cs="Times New Roman"/>
          <w:szCs w:val="21"/>
        </w:rPr>
      </w:pPr>
      <w:r>
        <w:rPr>
          <w:rFonts w:hint="eastAsia" w:ascii="宋体" w:hAnsi="宋体" w:eastAsia="宋体" w:cs="宋体"/>
          <w:szCs w:val="21"/>
        </w:rPr>
        <w:t>本合同项下所发生的争议，由双方协商解决，协商不成的，</w:t>
      </w:r>
      <w:r>
        <w:rPr>
          <w:rFonts w:hint="eastAsia" w:ascii="Times New Roman" w:hAnsi="Times New Roman" w:cs="Times New Roman"/>
          <w:szCs w:val="21"/>
        </w:rPr>
        <w:t>依法</w:t>
      </w:r>
      <w:r>
        <w:rPr>
          <w:rFonts w:ascii="Times New Roman" w:hAnsi="Times New Roman" w:eastAsia="宋体" w:cs="Times New Roman"/>
          <w:szCs w:val="21"/>
        </w:rPr>
        <w:t>向甲方所在地</w:t>
      </w:r>
      <w:r>
        <w:rPr>
          <w:rFonts w:hint="eastAsia" w:ascii="Times New Roman" w:hAnsi="Times New Roman" w:cs="Times New Roman"/>
          <w:szCs w:val="21"/>
        </w:rPr>
        <w:t>有管辖权的</w:t>
      </w:r>
      <w:r>
        <w:rPr>
          <w:rFonts w:ascii="Times New Roman" w:hAnsi="Times New Roman" w:eastAsia="宋体" w:cs="Times New Roman"/>
          <w:szCs w:val="21"/>
        </w:rPr>
        <w:t>人民法院提起诉讼解决。</w:t>
      </w:r>
    </w:p>
    <w:p w14:paraId="17CC0605">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15.</w:t>
      </w:r>
      <w:r>
        <w:rPr>
          <w:rFonts w:ascii="Times New Roman" w:hAnsi="Times New Roman" w:cs="Times New Roman"/>
          <w:b/>
          <w:bCs/>
          <w:szCs w:val="21"/>
        </w:rPr>
        <w:t>其他条款</w:t>
      </w:r>
    </w:p>
    <w:p w14:paraId="39552FE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15.1</w:t>
      </w:r>
      <w:r>
        <w:rPr>
          <w:rFonts w:ascii="Times New Roman" w:hAnsi="Times New Roman" w:cs="Times New Roman"/>
          <w:szCs w:val="21"/>
        </w:rPr>
        <w:t>本合同自双方</w:t>
      </w:r>
      <w:r>
        <w:rPr>
          <w:rFonts w:hint="eastAsia" w:ascii="Times New Roman" w:hAnsi="Times New Roman" w:cs="Times New Roman"/>
          <w:szCs w:val="21"/>
        </w:rPr>
        <w:t>签名</w:t>
      </w:r>
      <w:r>
        <w:rPr>
          <w:rFonts w:ascii="Times New Roman" w:hAnsi="Times New Roman" w:cs="Times New Roman"/>
          <w:szCs w:val="21"/>
        </w:rPr>
        <w:t>盖章之日起生效。本合同及附件共页，一式</w:t>
      </w:r>
      <w:r>
        <w:rPr>
          <w:rFonts w:hint="eastAsia" w:ascii="Times New Roman" w:hAnsi="Times New Roman" w:cs="Times New Roman"/>
          <w:szCs w:val="21"/>
          <w:u w:val="single"/>
          <w:lang w:eastAsia="zh-CN"/>
        </w:rPr>
        <w:t>肆</w:t>
      </w:r>
      <w:r>
        <w:rPr>
          <w:rFonts w:ascii="Times New Roman" w:hAnsi="Times New Roman" w:cs="Times New Roman"/>
          <w:szCs w:val="21"/>
        </w:rPr>
        <w:t>份，具有同等法律效力，其中甲方</w:t>
      </w:r>
      <w:r>
        <w:rPr>
          <w:rFonts w:hint="eastAsia" w:ascii="Times New Roman" w:hAnsi="Times New Roman" w:cs="Times New Roman"/>
          <w:szCs w:val="21"/>
          <w:u w:val="single"/>
        </w:rPr>
        <w:t>贰</w:t>
      </w:r>
      <w:r>
        <w:rPr>
          <w:rFonts w:ascii="Times New Roman" w:hAnsi="Times New Roman" w:cs="Times New Roman"/>
          <w:szCs w:val="21"/>
        </w:rPr>
        <w:t>份，乙方</w:t>
      </w:r>
      <w:r>
        <w:rPr>
          <w:rFonts w:hint="eastAsia" w:ascii="Times New Roman" w:hAnsi="Times New Roman" w:cs="Times New Roman"/>
          <w:szCs w:val="21"/>
          <w:u w:val="single"/>
        </w:rPr>
        <w:t>贰</w:t>
      </w:r>
      <w:r>
        <w:rPr>
          <w:rFonts w:ascii="Times New Roman" w:hAnsi="Times New Roman" w:cs="Times New Roman"/>
          <w:szCs w:val="21"/>
        </w:rPr>
        <w:t>份。</w:t>
      </w:r>
    </w:p>
    <w:p w14:paraId="783D8D4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15.2</w:t>
      </w:r>
      <w:r>
        <w:rPr>
          <w:rFonts w:ascii="Times New Roman" w:hAnsi="Times New Roman" w:cs="Times New Roman"/>
          <w:szCs w:val="21"/>
        </w:rPr>
        <w:t>本项目</w:t>
      </w:r>
      <w:r>
        <w:rPr>
          <w:rFonts w:hint="eastAsia" w:ascii="Times New Roman" w:hAnsi="Times New Roman" w:cs="Times New Roman"/>
          <w:szCs w:val="21"/>
        </w:rPr>
        <w:t>采购</w:t>
      </w:r>
      <w:r>
        <w:rPr>
          <w:rFonts w:ascii="Times New Roman" w:hAnsi="Times New Roman" w:cs="Times New Roman"/>
          <w:szCs w:val="21"/>
        </w:rPr>
        <w:t>文件</w:t>
      </w:r>
      <w:r>
        <w:rPr>
          <w:rFonts w:hint="eastAsia" w:ascii="Times New Roman" w:hAnsi="Times New Roman" w:cs="Times New Roman"/>
          <w:szCs w:val="21"/>
        </w:rPr>
        <w:t>、响应</w:t>
      </w:r>
      <w:r>
        <w:rPr>
          <w:rFonts w:ascii="Times New Roman" w:hAnsi="Times New Roman" w:cs="Times New Roman"/>
          <w:szCs w:val="21"/>
        </w:rPr>
        <w:t>文件、</w:t>
      </w:r>
      <w:r>
        <w:rPr>
          <w:rFonts w:hint="eastAsia" w:ascii="Times New Roman" w:hAnsi="Times New Roman" w:cs="Times New Roman"/>
          <w:szCs w:val="21"/>
        </w:rPr>
        <w:t>成交</w:t>
      </w:r>
      <w:r>
        <w:rPr>
          <w:rFonts w:ascii="Times New Roman" w:hAnsi="Times New Roman" w:cs="Times New Roman"/>
          <w:szCs w:val="21"/>
        </w:rPr>
        <w:t>通知书以及合同履行过程中形成的各种书面文件，经双方签署确认后为本合同的组成部分，与本合同具有同等法律效力，解释的顺序除有特别说明外，以文件生成时间在后的为准。</w:t>
      </w:r>
    </w:p>
    <w:p w14:paraId="7E8DEAFE">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15.3</w:t>
      </w:r>
      <w:r>
        <w:rPr>
          <w:rFonts w:ascii="Times New Roman" w:hAnsi="Times New Roman" w:cs="Times New Roman"/>
          <w:szCs w:val="21"/>
        </w:rPr>
        <w:t>本合同未尽事宜，双方可协商签订补充协议，补充协议与本合同具有同等法律效力。</w:t>
      </w:r>
    </w:p>
    <w:p w14:paraId="501BF3E2">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15.4</w:t>
      </w:r>
      <w:r>
        <w:rPr>
          <w:rFonts w:ascii="Times New Roman" w:hAnsi="Times New Roman" w:cs="Times New Roman"/>
          <w:szCs w:val="21"/>
        </w:rPr>
        <w:t>其他约定：。</w:t>
      </w:r>
    </w:p>
    <w:p w14:paraId="129E5C6B">
      <w:pPr>
        <w:spacing w:line="360" w:lineRule="auto"/>
        <w:ind w:firstLine="420" w:firstLineChars="200"/>
        <w:rPr>
          <w:rFonts w:ascii="Times New Roman" w:hAnsi="Times New Roman" w:cs="Times New Roman"/>
          <w:szCs w:val="21"/>
        </w:rPr>
      </w:pPr>
    </w:p>
    <w:p w14:paraId="1C886EE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甲</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31352B82">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539A750F">
      <w:pPr>
        <w:spacing w:line="360" w:lineRule="auto"/>
        <w:ind w:firstLine="420" w:firstLine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03CF97C7">
      <w:pPr>
        <w:spacing w:line="360" w:lineRule="auto"/>
        <w:ind w:firstLine="420" w:firstLineChars="200"/>
        <w:rPr>
          <w:rFonts w:ascii="Times New Roman" w:hAnsi="Times New Roman" w:cs="Times New Roman"/>
          <w:szCs w:val="21"/>
        </w:rPr>
      </w:pPr>
    </w:p>
    <w:p w14:paraId="33889B2D">
      <w:pPr>
        <w:pStyle w:val="3"/>
        <w:numPr>
          <w:ilvl w:val="0"/>
          <w:numId w:val="0"/>
        </w:numPr>
        <w:ind w:left="417"/>
      </w:pPr>
    </w:p>
    <w:p w14:paraId="405FAF2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乙</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4B8DC870">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11BFE6F9">
      <w:pPr>
        <w:spacing w:line="360" w:lineRule="auto"/>
        <w:ind w:firstLine="420" w:firstLineChars="200"/>
        <w:rPr>
          <w:rFonts w:ascii="Times New Roman" w:hAnsi="Times New Roman" w:cs="Times New Roman"/>
          <w:sz w:val="24"/>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04CB3B94">
      <w:pPr>
        <w:rPr>
          <w:rFonts w:ascii="Times New Roman" w:hAnsi="Times New Roman" w:cs="Times New Roman"/>
        </w:rPr>
      </w:pPr>
    </w:p>
    <w:p w14:paraId="72BEE961">
      <w:pPr>
        <w:rPr>
          <w:rFonts w:ascii="Times New Roman" w:hAnsi="Times New Roman" w:cs="Times New Roman"/>
        </w:rPr>
      </w:pPr>
    </w:p>
    <w:p w14:paraId="0FD998C3">
      <w:pPr>
        <w:rPr>
          <w:rFonts w:ascii="Times New Roman" w:hAnsi="Times New Roman" w:cs="Times New Roman"/>
        </w:rPr>
      </w:pPr>
    </w:p>
    <w:p w14:paraId="5E9C4A7D">
      <w:pPr>
        <w:rPr>
          <w:rFonts w:ascii="Times New Roman" w:hAnsi="Times New Roman" w:cs="Times New Roman"/>
        </w:rPr>
      </w:pPr>
    </w:p>
    <w:p w14:paraId="356AA52B">
      <w:pPr>
        <w:rPr>
          <w:rFonts w:ascii="Times New Roman" w:hAnsi="Times New Roman" w:cs="Times New Roman"/>
        </w:rPr>
      </w:pPr>
    </w:p>
    <w:p w14:paraId="641098B1">
      <w:pPr>
        <w:snapToGrid w:val="0"/>
        <w:spacing w:line="440" w:lineRule="exact"/>
        <w:rPr>
          <w:rFonts w:ascii="Times New Roman" w:hAnsi="Times New Roman" w:cs="Times New Roman"/>
          <w:szCs w:val="21"/>
        </w:rPr>
      </w:pPr>
    </w:p>
    <w:p w14:paraId="69E69EF4">
      <w:pPr>
        <w:snapToGrid w:val="0"/>
        <w:spacing w:line="440" w:lineRule="exact"/>
        <w:rPr>
          <w:rFonts w:ascii="Times New Roman" w:hAnsi="Times New Roman" w:cs="Times New Roman"/>
          <w:szCs w:val="21"/>
        </w:rPr>
      </w:pPr>
    </w:p>
    <w:p w14:paraId="6ABCDA82">
      <w:pPr>
        <w:snapToGrid w:val="0"/>
        <w:spacing w:line="440" w:lineRule="exact"/>
        <w:rPr>
          <w:rFonts w:ascii="Times New Roman" w:hAnsi="Times New Roman" w:cs="Times New Roman"/>
          <w:szCs w:val="21"/>
        </w:rPr>
      </w:pPr>
    </w:p>
    <w:p w14:paraId="189B792C">
      <w:pPr>
        <w:snapToGrid w:val="0"/>
        <w:spacing w:line="440" w:lineRule="exact"/>
        <w:rPr>
          <w:rFonts w:ascii="Times New Roman" w:hAnsi="Times New Roman" w:cs="Times New Roman"/>
          <w:szCs w:val="21"/>
        </w:rPr>
      </w:pPr>
    </w:p>
    <w:p w14:paraId="0FA2D47C">
      <w:pPr>
        <w:snapToGrid w:val="0"/>
        <w:spacing w:line="440" w:lineRule="exact"/>
        <w:rPr>
          <w:rFonts w:ascii="Times New Roman" w:hAnsi="Times New Roman" w:cs="Times New Roman"/>
          <w:szCs w:val="21"/>
        </w:rPr>
      </w:pPr>
    </w:p>
    <w:p w14:paraId="374B1B5F">
      <w:pPr>
        <w:snapToGrid w:val="0"/>
        <w:spacing w:line="440" w:lineRule="exact"/>
        <w:rPr>
          <w:rFonts w:ascii="Times New Roman" w:hAnsi="Times New Roman" w:cs="Times New Roman"/>
          <w:szCs w:val="21"/>
        </w:rPr>
      </w:pPr>
    </w:p>
    <w:p w14:paraId="7B32EDF7">
      <w:pPr>
        <w:snapToGrid w:val="0"/>
        <w:spacing w:line="440" w:lineRule="exact"/>
        <w:rPr>
          <w:rFonts w:ascii="Times New Roman" w:hAnsi="Times New Roman" w:cs="Times New Roman"/>
          <w:szCs w:val="21"/>
        </w:rPr>
      </w:pPr>
    </w:p>
    <w:p w14:paraId="7BB0EAD9">
      <w:pPr>
        <w:snapToGrid w:val="0"/>
        <w:spacing w:line="440" w:lineRule="exact"/>
        <w:rPr>
          <w:rFonts w:ascii="Times New Roman" w:hAnsi="Times New Roman" w:cs="Times New Roman"/>
          <w:szCs w:val="21"/>
        </w:rPr>
      </w:pPr>
    </w:p>
    <w:p w14:paraId="64AB7E8D">
      <w:pPr>
        <w:snapToGrid w:val="0"/>
        <w:spacing w:line="440" w:lineRule="exact"/>
        <w:rPr>
          <w:rFonts w:ascii="Times New Roman" w:hAnsi="Times New Roman" w:cs="Times New Roman"/>
          <w:szCs w:val="21"/>
        </w:rPr>
      </w:pPr>
    </w:p>
    <w:p w14:paraId="7D9D2666">
      <w:pPr>
        <w:snapToGrid w:val="0"/>
        <w:spacing w:line="440" w:lineRule="exact"/>
        <w:rPr>
          <w:rFonts w:ascii="Times New Roman" w:hAnsi="Times New Roman" w:cs="Times New Roman"/>
          <w:szCs w:val="21"/>
        </w:rPr>
      </w:pPr>
    </w:p>
    <w:p w14:paraId="68692749">
      <w:pPr>
        <w:pStyle w:val="2"/>
        <w:numPr>
          <w:ilvl w:val="0"/>
          <w:numId w:val="5"/>
        </w:numPr>
        <w:spacing w:before="312" w:after="312"/>
        <w:ind w:leftChars="0"/>
        <w:jc w:val="center"/>
        <w:rPr>
          <w:rFonts w:hint="eastAsia"/>
        </w:rPr>
      </w:pPr>
      <w:r>
        <w:rPr>
          <w:rFonts w:hint="eastAsia" w:asciiTheme="minorEastAsia" w:hAnsiTheme="minorEastAsia" w:eastAsiaTheme="minorEastAsia" w:cstheme="minorEastAsia"/>
          <w:b w:val="0"/>
          <w:bCs w:val="0"/>
          <w:lang w:val="en-US" w:eastAsia="zh-CN"/>
        </w:rPr>
        <w:t xml:space="preserve"> </w:t>
      </w:r>
      <w:r>
        <w:rPr>
          <w:rFonts w:hint="eastAsia" w:asciiTheme="minorEastAsia" w:hAnsiTheme="minorEastAsia" w:eastAsiaTheme="minorEastAsia" w:cstheme="minorEastAsia"/>
          <w:b/>
          <w:bCs/>
        </w:rPr>
        <w:t>采购</w:t>
      </w:r>
      <w:r>
        <w:rPr>
          <w:rFonts w:hint="eastAsia" w:asciiTheme="minorEastAsia" w:hAnsiTheme="minorEastAsia" w:eastAsiaTheme="minorEastAsia" w:cstheme="minorEastAsia"/>
          <w:b/>
          <w:bCs/>
          <w:lang w:eastAsia="zh-CN"/>
        </w:rPr>
        <w:t>需求及参数清单</w:t>
      </w:r>
      <w:bookmarkStart w:id="79" w:name="_Toc9834_WPSOffice_Level1"/>
    </w:p>
    <w:tbl>
      <w:tblPr>
        <w:tblStyle w:val="17"/>
        <w:tblW w:w="54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959"/>
        <w:gridCol w:w="3819"/>
        <w:gridCol w:w="1116"/>
        <w:gridCol w:w="576"/>
        <w:gridCol w:w="490"/>
        <w:gridCol w:w="666"/>
        <w:gridCol w:w="779"/>
        <w:gridCol w:w="1365"/>
      </w:tblGrid>
      <w:tr w14:paraId="2677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F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5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产品名称</w:t>
            </w:r>
          </w:p>
        </w:tc>
        <w:tc>
          <w:tcPr>
            <w:tcW w:w="18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9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F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品牌型号</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5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7B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8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D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小计（元）</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53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图片</w:t>
            </w:r>
          </w:p>
        </w:tc>
      </w:tr>
      <w:tr w14:paraId="6765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7D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D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40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产品类型：商用电脑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操作系统：预装Windows 11 Home Basic 64bit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主板芯片组：Intel B760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CPU系列 英特尔酷睿i5 13代系列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CPU型号 Intel 酷睿i5 13400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最高睿频：4.6GHz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内存容量：16GB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内存类型：DDR4 3200MHz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固态硬盘容量：512GB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固态硬盘描述：SSD固态硬盘（M.2 NVMe 2280 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显卡类型：集成显卡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显存容量：共享内存容量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显示器：23.8英寸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键盘：同品牌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鼠标：同品牌</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A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联想慧天M5</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3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7D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82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9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5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12065</wp:posOffset>
                  </wp:positionH>
                  <wp:positionV relativeFrom="paragraph">
                    <wp:posOffset>943610</wp:posOffset>
                  </wp:positionV>
                  <wp:extent cx="663575" cy="361950"/>
                  <wp:effectExtent l="0" t="0" r="3175" b="0"/>
                  <wp:wrapNone/>
                  <wp:docPr id="1073743874" name="ID_AFC6D8C9E9D34D6FAB18A9ABE0E7C1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4" name="ID_AFC6D8C9E9D34D6FAB18A9ABE0E7C1A3"/>
                          <pic:cNvPicPr>
                            <a:picLocks noChangeAspect="1"/>
                          </pic:cNvPicPr>
                        </pic:nvPicPr>
                        <pic:blipFill>
                          <a:blip r:embed="rId6"/>
                          <a:stretch>
                            <a:fillRect/>
                          </a:stretch>
                        </pic:blipFill>
                        <pic:spPr>
                          <a:xfrm>
                            <a:off x="7593965" y="1950085"/>
                            <a:ext cx="663575" cy="361950"/>
                          </a:xfrm>
                          <a:prstGeom prst="rect">
                            <a:avLst/>
                          </a:prstGeom>
                          <a:noFill/>
                          <a:ln w="9525">
                            <a:noFill/>
                          </a:ln>
                        </pic:spPr>
                      </pic:pic>
                    </a:graphicData>
                  </a:graphic>
                </wp:anchor>
              </w:drawing>
            </w:r>
          </w:p>
        </w:tc>
      </w:tr>
      <w:tr w14:paraId="483D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1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7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笔记本电脑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60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华为擎云G540  CPU：i5-1340P  内存：16GB DDR4 3200MHz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硬盘：512GB M.2 NMVE 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屏幕尺寸：14英寸，IPS、防眩光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屏幕分辨率：1920*1080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传感器：支持指纹传感器，霍尔传感器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接口：USB Type-A接口 3个（至少1个为USB 3.2 GEN1），全功能Type-C接口 1个，RJ45 1个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摄像头：720P高清摄像头，支持物理屏蔽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有线网络：内置10M/100M/1000M自适应有线网卡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无线网络：支持802.11a/b/g/n/ac/ax，2.4GHz和5GHz双频，2x2MIMO（双天线）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蓝牙：蓝牙5.2      显卡：集成显卡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电池容量：56Wh（7330mAh@7.64V）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电源适配器：原厂标配65W及以上电源适配器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操作系统：预装Windows 10或11正版操作系统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厚度：17.2mm      重量： 1.45kg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A面材质：金属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应用安装：设备出厂预装原厂应用市场，应用市场内软件进过原厂安全认证，统一安装卸载管理应用，保障单位安全使用环境；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数据安全：支持将手机、平板中的文件和文字无线复制到设备中，限制设备的文件输出到手机、平板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认证：CCC、中国节能认证、13项军标认证（含酸性大气认证）、低蓝光护眼认证、无频闪护眼认证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服务：主机硬件（含电池）原厂3年上门服务，含蓝牙鼠标和包</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A0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华为擎云G540</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E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49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3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C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F0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48260</wp:posOffset>
                  </wp:positionH>
                  <wp:positionV relativeFrom="paragraph">
                    <wp:posOffset>1109980</wp:posOffset>
                  </wp:positionV>
                  <wp:extent cx="538480" cy="538480"/>
                  <wp:effectExtent l="0" t="0" r="13970" b="13970"/>
                  <wp:wrapNone/>
                  <wp:docPr id="1073743875" name="ID_A8CE1EB78BE74D1B9F9608FEBF36CE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5" name="ID_A8CE1EB78BE74D1B9F9608FEBF36CE0A"/>
                          <pic:cNvPicPr>
                            <a:picLocks noChangeAspect="1"/>
                          </pic:cNvPicPr>
                        </pic:nvPicPr>
                        <pic:blipFill>
                          <a:blip r:embed="rId7" r:link="rId8" cstate="print"/>
                          <a:stretch>
                            <a:fillRect/>
                          </a:stretch>
                        </pic:blipFill>
                        <pic:spPr>
                          <a:xfrm>
                            <a:off x="7696835" y="5158105"/>
                            <a:ext cx="538480" cy="538480"/>
                          </a:xfrm>
                          <a:prstGeom prst="rect">
                            <a:avLst/>
                          </a:prstGeom>
                          <a:noFill/>
                          <a:ln>
                            <a:noFill/>
                          </a:ln>
                        </pic:spPr>
                      </pic:pic>
                    </a:graphicData>
                  </a:graphic>
                </wp:anchor>
              </w:drawing>
            </w:r>
          </w:p>
        </w:tc>
      </w:tr>
      <w:tr w14:paraId="6D4A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91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8F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B4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华为MatePad Air 12英寸 WiFi 12GB+256GB（含键盘+写字笔）</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5B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华为MatePad Air</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0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04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2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3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6E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93980</wp:posOffset>
                  </wp:positionH>
                  <wp:positionV relativeFrom="paragraph">
                    <wp:posOffset>201930</wp:posOffset>
                  </wp:positionV>
                  <wp:extent cx="391160" cy="290830"/>
                  <wp:effectExtent l="0" t="0" r="8890" b="13970"/>
                  <wp:wrapNone/>
                  <wp:docPr id="1073743876" name="ID_18B204662A5B4785B1CE87A509358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6" name="ID_18B204662A5B4785B1CE87A509358E75"/>
                          <pic:cNvPicPr>
                            <a:picLocks noChangeAspect="1"/>
                          </pic:cNvPicPr>
                        </pic:nvPicPr>
                        <pic:blipFill>
                          <a:blip r:embed="rId9" r:link="rId8" cstate="print"/>
                          <a:stretch>
                            <a:fillRect/>
                          </a:stretch>
                        </pic:blipFill>
                        <pic:spPr>
                          <a:xfrm>
                            <a:off x="7733030" y="8279130"/>
                            <a:ext cx="391160" cy="290830"/>
                          </a:xfrm>
                          <a:prstGeom prst="rect">
                            <a:avLst/>
                          </a:prstGeom>
                          <a:noFill/>
                          <a:ln>
                            <a:noFill/>
                          </a:ln>
                        </pic:spPr>
                      </pic:pic>
                    </a:graphicData>
                  </a:graphic>
                </wp:anchor>
              </w:drawing>
            </w:r>
          </w:p>
        </w:tc>
      </w:tr>
      <w:tr w14:paraId="0CF1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7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2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8B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 MatePad 11.5 S（2025款），核心参数速览：11.5英寸3:2 2.8K LCD屏、144Hz自适应刷新率、麒麟T92B处理器、8800mAh电池+40W快充,存储：12GB+256GB</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78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 MatePad 11.5 S</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1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B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1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D3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C1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961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F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彩色多功能数码复合一体机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789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类型：A3多功能彩色复合机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涵盖功能：彩色双面复印，彩色双面网络打印，彩色扫描。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最大原稿尺寸：A3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打印速度：彩色：35张/分钟，黑白：35张/分钟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打印分辨率：600dpi×600dpi，最高3600dpi×1200dpi(平滑处理，PS3)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复印速度：彩色：35张/分钟，黑白：35张/分钟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复印分辨率：黑白600×600dpi，2400×600dpi(平滑处理) 彩色600×600dpi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预热时间：约12秒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首页复印时间：黑白5.9秒(A4) 彩色7.8秒(A4)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连续复印页数：1-9999页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打印语言：PCL5e/PCL5c/PCL6(PCLXL)/PS3/PDF/XPS/JPEG</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D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东芝3525AC</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B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3F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F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53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B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-53340</wp:posOffset>
                  </wp:positionH>
                  <wp:positionV relativeFrom="paragraph">
                    <wp:posOffset>780415</wp:posOffset>
                  </wp:positionV>
                  <wp:extent cx="681355" cy="675005"/>
                  <wp:effectExtent l="0" t="0" r="4445" b="10795"/>
                  <wp:wrapNone/>
                  <wp:docPr id="1073743878" name="ID_A0108846AA0C44AE9431D3742A5C7A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8" name="ID_A0108846AA0C44AE9431D3742A5C7A7C"/>
                          <pic:cNvPicPr>
                            <a:picLocks noChangeAspect="1"/>
                          </pic:cNvPicPr>
                        </pic:nvPicPr>
                        <pic:blipFill>
                          <a:blip r:embed="rId10"/>
                          <a:stretch>
                            <a:fillRect/>
                          </a:stretch>
                        </pic:blipFill>
                        <pic:spPr>
                          <a:xfrm>
                            <a:off x="7700010" y="10260965"/>
                            <a:ext cx="681355" cy="675005"/>
                          </a:xfrm>
                          <a:prstGeom prst="rect">
                            <a:avLst/>
                          </a:prstGeom>
                          <a:noFill/>
                          <a:ln w="9525">
                            <a:noFill/>
                          </a:ln>
                        </pic:spPr>
                      </pic:pic>
                    </a:graphicData>
                  </a:graphic>
                </wp:anchor>
              </w:drawing>
            </w:r>
          </w:p>
        </w:tc>
      </w:tr>
      <w:tr w14:paraId="098A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6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F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传真机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AA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产品类型：黑白激光多功能一体机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涵盖功能：打印/复印/扫描/传真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最大处理幅面：A4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黑白打印速度：34ppm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打印分辨率：1200×1200dpi，HQ1200(2400×600dpi)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网络功能：不支持网络打印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双面功能：自动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5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兄弟MFC-B7700D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1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21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7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97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74A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-33655</wp:posOffset>
                  </wp:positionH>
                  <wp:positionV relativeFrom="paragraph">
                    <wp:posOffset>259080</wp:posOffset>
                  </wp:positionV>
                  <wp:extent cx="678815" cy="546100"/>
                  <wp:effectExtent l="0" t="0" r="6985" b="6350"/>
                  <wp:wrapNone/>
                  <wp:docPr id="1073743879" name="ID_AE69010AA81E41D2BD7765ECE01D0F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9" name="ID_AE69010AA81E41D2BD7765ECE01D0F59"/>
                          <pic:cNvPicPr>
                            <a:picLocks noChangeAspect="1"/>
                          </pic:cNvPicPr>
                        </pic:nvPicPr>
                        <pic:blipFill>
                          <a:blip r:embed="rId11"/>
                          <a:stretch>
                            <a:fillRect/>
                          </a:stretch>
                        </pic:blipFill>
                        <pic:spPr>
                          <a:xfrm>
                            <a:off x="7576820" y="12378055"/>
                            <a:ext cx="678815" cy="546100"/>
                          </a:xfrm>
                          <a:prstGeom prst="rect">
                            <a:avLst/>
                          </a:prstGeom>
                          <a:noFill/>
                          <a:ln w="9525">
                            <a:noFill/>
                          </a:ln>
                        </pic:spPr>
                      </pic:pic>
                    </a:graphicData>
                  </a:graphic>
                </wp:anchor>
              </w:drawing>
            </w:r>
          </w:p>
        </w:tc>
      </w:tr>
      <w:tr w14:paraId="6F65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7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36F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黑白打印机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AB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产品类型：黑白激光多功能一体机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最大处理幅面：A4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黑白打印速度：20ppm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打印分辨率：600×600dpi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网络功能：不支持网络打印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双面功能：手动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7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惠普M126a</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5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4B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4B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2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7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-43180</wp:posOffset>
                  </wp:positionH>
                  <wp:positionV relativeFrom="paragraph">
                    <wp:posOffset>-220345</wp:posOffset>
                  </wp:positionV>
                  <wp:extent cx="678815" cy="530860"/>
                  <wp:effectExtent l="0" t="0" r="6985" b="2540"/>
                  <wp:wrapNone/>
                  <wp:docPr id="1073743880" name="ID_1F29F636C83F404DB198F6D21B26F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0" name="ID_1F29F636C83F404DB198F6D21B26F64B"/>
                          <pic:cNvPicPr>
                            <a:picLocks noChangeAspect="1"/>
                          </pic:cNvPicPr>
                        </pic:nvPicPr>
                        <pic:blipFill>
                          <a:blip r:embed="rId12"/>
                          <a:stretch>
                            <a:fillRect/>
                          </a:stretch>
                        </pic:blipFill>
                        <pic:spPr>
                          <a:xfrm>
                            <a:off x="7576820" y="13714095"/>
                            <a:ext cx="678815" cy="530860"/>
                          </a:xfrm>
                          <a:prstGeom prst="rect">
                            <a:avLst/>
                          </a:prstGeom>
                          <a:noFill/>
                          <a:ln w="9525">
                            <a:noFill/>
                          </a:ln>
                        </pic:spPr>
                      </pic:pic>
                    </a:graphicData>
                  </a:graphic>
                </wp:anchor>
              </w:drawing>
            </w:r>
          </w:p>
        </w:tc>
      </w:tr>
      <w:tr w14:paraId="1AF1F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D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D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彩色打印机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8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涵盖功能：打印/复印/扫描/传真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网络功能：支持无线网络打印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双面功能：自动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E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惠普M281fdw</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C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F7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B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F3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E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128270</wp:posOffset>
                  </wp:positionH>
                  <wp:positionV relativeFrom="paragraph">
                    <wp:posOffset>166370</wp:posOffset>
                  </wp:positionV>
                  <wp:extent cx="418465" cy="364490"/>
                  <wp:effectExtent l="0" t="0" r="635" b="16510"/>
                  <wp:wrapNone/>
                  <wp:docPr id="1073743881" name="ID_EB04AF75AD5347668EF275E63703ED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1" name="ID_EB04AF75AD5347668EF275E63703ED52"/>
                          <pic:cNvPicPr>
                            <a:picLocks noChangeAspect="1"/>
                          </pic:cNvPicPr>
                        </pic:nvPicPr>
                        <pic:blipFill>
                          <a:blip r:embed="rId13" cstate="print"/>
                          <a:stretch>
                            <a:fillRect/>
                          </a:stretch>
                        </pic:blipFill>
                        <pic:spPr>
                          <a:xfrm>
                            <a:off x="7738745" y="14796770"/>
                            <a:ext cx="418465" cy="364490"/>
                          </a:xfrm>
                          <a:prstGeom prst="rect">
                            <a:avLst/>
                          </a:prstGeom>
                          <a:noFill/>
                          <a:ln w="9525">
                            <a:noFill/>
                          </a:ln>
                        </pic:spPr>
                      </pic:pic>
                    </a:graphicData>
                  </a:graphic>
                </wp:anchor>
              </w:drawing>
            </w:r>
          </w:p>
        </w:tc>
      </w:tr>
      <w:tr w14:paraId="454CD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3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E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AF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投影尺寸：30-300英寸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屏幕比例：4:3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投影技术：3LCD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投影机特性：智能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亮度：3600流明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对比度：16000:1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标准分辨率：XGA（1024*768）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色彩数目：10.7亿色</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4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爱普生CB-X49</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E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4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E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F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B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211455</wp:posOffset>
                  </wp:positionH>
                  <wp:positionV relativeFrom="paragraph">
                    <wp:posOffset>386715</wp:posOffset>
                  </wp:positionV>
                  <wp:extent cx="499745" cy="514350"/>
                  <wp:effectExtent l="0" t="0" r="14605" b="0"/>
                  <wp:wrapNone/>
                  <wp:docPr id="1073743883" name="ID_F612374DD26141F7B3A35A45B0433F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3" name="ID_F612374DD26141F7B3A35A45B0433F3A"/>
                          <pic:cNvPicPr>
                            <a:picLocks noChangeAspect="1"/>
                          </pic:cNvPicPr>
                        </pic:nvPicPr>
                        <pic:blipFill>
                          <a:blip r:embed="rId14" cstate="print"/>
                          <a:stretch>
                            <a:fillRect/>
                          </a:stretch>
                        </pic:blipFill>
                        <pic:spPr>
                          <a:xfrm>
                            <a:off x="7774305" y="15829915"/>
                            <a:ext cx="499745" cy="514350"/>
                          </a:xfrm>
                          <a:prstGeom prst="rect">
                            <a:avLst/>
                          </a:prstGeom>
                        </pic:spPr>
                      </pic:pic>
                    </a:graphicData>
                  </a:graphic>
                </wp:anchor>
              </w:drawing>
            </w:r>
          </w:p>
        </w:tc>
      </w:tr>
      <w:tr w14:paraId="7309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D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CD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投影幕布（支架款）</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9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120寸16:9支架幕布 三脚支撑</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6B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鲸米</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1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3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2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3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C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13970</wp:posOffset>
                  </wp:positionH>
                  <wp:positionV relativeFrom="paragraph">
                    <wp:posOffset>116205</wp:posOffset>
                  </wp:positionV>
                  <wp:extent cx="735330" cy="689610"/>
                  <wp:effectExtent l="0" t="0" r="7620" b="15240"/>
                  <wp:wrapNone/>
                  <wp:docPr id="1073743885" name="ID_85357A38411A436DBF174C49FFD8D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5" name="ID_85357A38411A436DBF174C49FFD8D24F"/>
                          <pic:cNvPicPr>
                            <a:picLocks noChangeAspect="1"/>
                          </pic:cNvPicPr>
                        </pic:nvPicPr>
                        <pic:blipFill>
                          <a:blip r:embed="rId15"/>
                          <a:stretch>
                            <a:fillRect/>
                          </a:stretch>
                        </pic:blipFill>
                        <pic:spPr>
                          <a:xfrm>
                            <a:off x="7576820" y="16816705"/>
                            <a:ext cx="735330" cy="689610"/>
                          </a:xfrm>
                          <a:prstGeom prst="rect">
                            <a:avLst/>
                          </a:prstGeom>
                          <a:noFill/>
                          <a:ln w="9525">
                            <a:noFill/>
                          </a:ln>
                        </pic:spPr>
                      </pic:pic>
                    </a:graphicData>
                  </a:graphic>
                </wp:anchor>
              </w:drawing>
            </w:r>
          </w:p>
        </w:tc>
      </w:tr>
      <w:tr w14:paraId="08F05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2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2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投影幕布（固定款）</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65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尺寸：100 英寸，4:3 标准比例，匹配办公投影仪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材质：玻纤幕布，高对比度，色彩还原度高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安装：嵌入式设计，隐藏式收纳，提升会议室美观度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控制：支持遥控操作，升降静音，使用寿命长</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6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鲸米</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7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7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1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1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61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13970</wp:posOffset>
                  </wp:positionH>
                  <wp:positionV relativeFrom="paragraph">
                    <wp:posOffset>174625</wp:posOffset>
                  </wp:positionV>
                  <wp:extent cx="735330" cy="765175"/>
                  <wp:effectExtent l="0" t="0" r="7620" b="15875"/>
                  <wp:wrapNone/>
                  <wp:docPr id="1073743886" name="ID_E9450590DE2E4D98AAD2BB4B45887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6" name="ID_E9450590DE2E4D98AAD2BB4B45887816"/>
                          <pic:cNvPicPr>
                            <a:picLocks noChangeAspect="1"/>
                          </pic:cNvPicPr>
                        </pic:nvPicPr>
                        <pic:blipFill>
                          <a:blip r:embed="rId16"/>
                          <a:stretch>
                            <a:fillRect/>
                          </a:stretch>
                        </pic:blipFill>
                        <pic:spPr>
                          <a:xfrm>
                            <a:off x="7576820" y="17764125"/>
                            <a:ext cx="735330" cy="765175"/>
                          </a:xfrm>
                          <a:prstGeom prst="rect">
                            <a:avLst/>
                          </a:prstGeom>
                          <a:noFill/>
                          <a:ln w="9525">
                            <a:noFill/>
                          </a:ln>
                        </pic:spPr>
                      </pic:pic>
                    </a:graphicData>
                  </a:graphic>
                </wp:anchor>
              </w:drawing>
            </w:r>
          </w:p>
        </w:tc>
      </w:tr>
      <w:tr w14:paraId="7E11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2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0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扫描仪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54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自动双面扫描</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7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松下1066</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5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0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F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D7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5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228600</wp:posOffset>
                  </wp:positionH>
                  <wp:positionV relativeFrom="paragraph">
                    <wp:posOffset>14605</wp:posOffset>
                  </wp:positionV>
                  <wp:extent cx="249555" cy="290830"/>
                  <wp:effectExtent l="0" t="0" r="17145" b="13970"/>
                  <wp:wrapNone/>
                  <wp:docPr id="1073743887" name="ID_677677796F9B46D5A2032BD744B5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7" name="ID_677677796F9B46D5A2032BD744B50417"/>
                          <pic:cNvPicPr>
                            <a:picLocks noChangeAspect="1"/>
                          </pic:cNvPicPr>
                        </pic:nvPicPr>
                        <pic:blipFill>
                          <a:blip r:embed="rId17" cstate="print"/>
                          <a:stretch>
                            <a:fillRect/>
                          </a:stretch>
                        </pic:blipFill>
                        <pic:spPr>
                          <a:xfrm>
                            <a:off x="7791450" y="18709005"/>
                            <a:ext cx="249555" cy="290830"/>
                          </a:xfrm>
                          <a:prstGeom prst="rect">
                            <a:avLst/>
                          </a:prstGeom>
                          <a:noFill/>
                          <a:ln w="9525">
                            <a:noFill/>
                          </a:ln>
                        </pic:spPr>
                      </pic:pic>
                    </a:graphicData>
                  </a:graphic>
                </wp:anchor>
              </w:drawing>
            </w:r>
          </w:p>
        </w:tc>
      </w:tr>
      <w:tr w14:paraId="724C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0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C6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零边距扫描仪（立式）</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86B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成者ET28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3800万像素+AI修图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A3/A4幅面可选，曲面展平免拆订扫描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支持多种文档输出格式</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466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成者ET28</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B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B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7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2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0E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85725</wp:posOffset>
                  </wp:positionH>
                  <wp:positionV relativeFrom="paragraph">
                    <wp:posOffset>221615</wp:posOffset>
                  </wp:positionV>
                  <wp:extent cx="563245" cy="464185"/>
                  <wp:effectExtent l="0" t="0" r="8255" b="12065"/>
                  <wp:wrapNone/>
                  <wp:docPr id="1073743888" name="ID_5304F8B69553498D984143D012A9C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8" name="ID_5304F8B69553498D984143D012A9C88D"/>
                          <pic:cNvPicPr>
                            <a:picLocks noChangeAspect="1"/>
                          </pic:cNvPicPr>
                        </pic:nvPicPr>
                        <pic:blipFill>
                          <a:blip r:embed="rId18" r:link="rId8" cstate="print"/>
                          <a:stretch>
                            <a:fillRect/>
                          </a:stretch>
                        </pic:blipFill>
                        <pic:spPr>
                          <a:xfrm>
                            <a:off x="7648575" y="19233515"/>
                            <a:ext cx="563245" cy="464185"/>
                          </a:xfrm>
                          <a:prstGeom prst="rect">
                            <a:avLst/>
                          </a:prstGeom>
                          <a:noFill/>
                          <a:ln>
                            <a:noFill/>
                          </a:ln>
                        </pic:spPr>
                      </pic:pic>
                    </a:graphicData>
                  </a:graphic>
                </wp:anchor>
              </w:drawing>
            </w:r>
          </w:p>
        </w:tc>
      </w:tr>
      <w:tr w14:paraId="2D317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5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8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财务专用扫描仪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A8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70页/分钟</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73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松下KV-SL1077</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B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E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1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E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8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14605</wp:posOffset>
                  </wp:positionH>
                  <wp:positionV relativeFrom="paragraph">
                    <wp:posOffset>69215</wp:posOffset>
                  </wp:positionV>
                  <wp:extent cx="678815" cy="527685"/>
                  <wp:effectExtent l="0" t="0" r="6985" b="5715"/>
                  <wp:wrapNone/>
                  <wp:docPr id="1073743889" name="ID_798D77DC652142FF8511FB456A7F3B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9" name="ID_798D77DC652142FF8511FB456A7F3BA7"/>
                          <pic:cNvPicPr>
                            <a:picLocks noChangeAspect="1"/>
                          </pic:cNvPicPr>
                        </pic:nvPicPr>
                        <pic:blipFill>
                          <a:blip r:embed="rId19"/>
                          <a:stretch>
                            <a:fillRect/>
                          </a:stretch>
                        </pic:blipFill>
                        <pic:spPr>
                          <a:xfrm>
                            <a:off x="7577455" y="19843115"/>
                            <a:ext cx="678815" cy="527685"/>
                          </a:xfrm>
                          <a:prstGeom prst="rect">
                            <a:avLst/>
                          </a:prstGeom>
                          <a:noFill/>
                          <a:ln w="9525">
                            <a:noFill/>
                          </a:ln>
                        </pic:spPr>
                      </pic:pic>
                    </a:graphicData>
                  </a:graphic>
                </wp:anchor>
              </w:drawing>
            </w:r>
          </w:p>
        </w:tc>
      </w:tr>
      <w:tr w14:paraId="17DD1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0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BD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EB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海信 65寸，4K高清，60Hz刷频率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HDMI接口（2个）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分辨率3840×2160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B8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海信65H67KD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8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3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B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2B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F8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27305</wp:posOffset>
                  </wp:positionH>
                  <wp:positionV relativeFrom="paragraph">
                    <wp:posOffset>132080</wp:posOffset>
                  </wp:positionV>
                  <wp:extent cx="678815" cy="455930"/>
                  <wp:effectExtent l="0" t="0" r="6985" b="1270"/>
                  <wp:wrapNone/>
                  <wp:docPr id="1073743890" name="ID_009C8D3FB51047869518C88D37D6D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0" name="ID_009C8D3FB51047869518C88D37D6DA28"/>
                          <pic:cNvPicPr>
                            <a:picLocks noChangeAspect="1"/>
                          </pic:cNvPicPr>
                        </pic:nvPicPr>
                        <pic:blipFill>
                          <a:blip r:embed="rId20"/>
                          <a:stretch>
                            <a:fillRect/>
                          </a:stretch>
                        </pic:blipFill>
                        <pic:spPr>
                          <a:xfrm>
                            <a:off x="7590155" y="20515580"/>
                            <a:ext cx="678815" cy="455930"/>
                          </a:xfrm>
                          <a:prstGeom prst="rect">
                            <a:avLst/>
                          </a:prstGeom>
                          <a:noFill/>
                          <a:ln w="9525">
                            <a:noFill/>
                          </a:ln>
                        </pic:spPr>
                      </pic:pic>
                    </a:graphicData>
                  </a:graphic>
                </wp:anchor>
              </w:drawing>
            </w:r>
          </w:p>
        </w:tc>
      </w:tr>
      <w:tr w14:paraId="4826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C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2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41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TCL  55S11-JN 55英寸双重调光护眼电视</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F8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TCL  55S11-JN</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1F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53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0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9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6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219710</wp:posOffset>
                  </wp:positionH>
                  <wp:positionV relativeFrom="paragraph">
                    <wp:posOffset>14605</wp:posOffset>
                  </wp:positionV>
                  <wp:extent cx="267335" cy="290830"/>
                  <wp:effectExtent l="0" t="0" r="18415" b="13970"/>
                  <wp:wrapNone/>
                  <wp:docPr id="1073743891" name="ID_7CA64CCEB864484BA83174D97288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1" name="ID_7CA64CCEB864484BA83174D972885151"/>
                          <pic:cNvPicPr>
                            <a:picLocks noChangeAspect="1"/>
                          </pic:cNvPicPr>
                        </pic:nvPicPr>
                        <pic:blipFill>
                          <a:blip r:embed="rId21" cstate="print"/>
                          <a:stretch>
                            <a:fillRect/>
                          </a:stretch>
                        </pic:blipFill>
                        <pic:spPr>
                          <a:xfrm>
                            <a:off x="7782560" y="21109305"/>
                            <a:ext cx="267335" cy="290830"/>
                          </a:xfrm>
                          <a:prstGeom prst="rect">
                            <a:avLst/>
                          </a:prstGeom>
                        </pic:spPr>
                      </pic:pic>
                    </a:graphicData>
                  </a:graphic>
                </wp:anchor>
              </w:drawing>
            </w:r>
          </w:p>
        </w:tc>
      </w:tr>
      <w:tr w14:paraId="27775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6C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5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碎纸机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AB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碎纸能力(70g/A4/张)：9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碎纸效果(mm):2*7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工作噪音(分贝)：53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碎纸时间(分)：40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碎纸箱容积(L)：23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行业标准：5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碎光盘能力(张)：1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碎CD/卡效果(mm):8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其他粉碎能力：可碎卡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恢复时间(分钟：30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入纸口宽度(mm)：225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碎纸速度(m/min)：3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垃圾桶个数：2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CD桶容积(L)：2.4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电机输入功率(w)：300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净重(kg)：12.2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毛重(kg)：13.9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机器尺寸(mm)：352*265*580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电源：220V/50Hz</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04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科密C-829D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5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F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1A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D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1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69215</wp:posOffset>
                  </wp:positionH>
                  <wp:positionV relativeFrom="paragraph">
                    <wp:posOffset>892175</wp:posOffset>
                  </wp:positionV>
                  <wp:extent cx="632460" cy="746760"/>
                  <wp:effectExtent l="0" t="0" r="15240" b="15240"/>
                  <wp:wrapNone/>
                  <wp:docPr id="1073743892" name="ID_190A8718DC2E455DA65768872233B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2" name="ID_190A8718DC2E455DA65768872233BDE7"/>
                          <pic:cNvPicPr>
                            <a:picLocks noChangeAspect="1"/>
                          </pic:cNvPicPr>
                        </pic:nvPicPr>
                        <pic:blipFill>
                          <a:blip r:embed="rId22"/>
                          <a:stretch>
                            <a:fillRect/>
                          </a:stretch>
                        </pic:blipFill>
                        <pic:spPr>
                          <a:xfrm>
                            <a:off x="7632065" y="22393275"/>
                            <a:ext cx="632460" cy="746760"/>
                          </a:xfrm>
                          <a:prstGeom prst="rect">
                            <a:avLst/>
                          </a:prstGeom>
                          <a:noFill/>
                          <a:ln w="9525">
                            <a:noFill/>
                          </a:ln>
                        </pic:spPr>
                      </pic:pic>
                    </a:graphicData>
                  </a:graphic>
                </wp:anchor>
              </w:drawing>
            </w:r>
          </w:p>
        </w:tc>
      </w:tr>
      <w:tr w14:paraId="4A18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6"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E7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F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移动电源</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D42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三合一充电宝快充自带插头双线15000毫安便携小巧移动电源可上飞机适用苹果华为小米 白</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0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remax</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D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1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9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23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3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89535</wp:posOffset>
                  </wp:positionH>
                  <wp:positionV relativeFrom="paragraph">
                    <wp:posOffset>71755</wp:posOffset>
                  </wp:positionV>
                  <wp:extent cx="678815" cy="652780"/>
                  <wp:effectExtent l="0" t="0" r="6985" b="13970"/>
                  <wp:wrapNone/>
                  <wp:docPr id="1073743893" name="ID_884FE16D53484273AF2C699D2D0026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3" name="ID_884FE16D53484273AF2C699D2D0026E8"/>
                          <pic:cNvPicPr>
                            <a:picLocks noChangeAspect="1"/>
                          </pic:cNvPicPr>
                        </pic:nvPicPr>
                        <pic:blipFill>
                          <a:blip r:embed="rId23" cstate="print"/>
                          <a:stretch>
                            <a:fillRect/>
                          </a:stretch>
                        </pic:blipFill>
                        <pic:spPr>
                          <a:xfrm>
                            <a:off x="7652385" y="24417655"/>
                            <a:ext cx="678815" cy="652780"/>
                          </a:xfrm>
                          <a:prstGeom prst="rect">
                            <a:avLst/>
                          </a:prstGeom>
                          <a:noFill/>
                          <a:ln w="9525">
                            <a:noFill/>
                          </a:ln>
                        </pic:spPr>
                      </pic:pic>
                    </a:graphicData>
                  </a:graphic>
                </wp:anchor>
              </w:drawing>
            </w:r>
          </w:p>
        </w:tc>
      </w:tr>
      <w:tr w14:paraId="466B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1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1C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U盘</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006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金士顿128G</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C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金士顿128G</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5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F2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1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6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D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213995</wp:posOffset>
                  </wp:positionH>
                  <wp:positionV relativeFrom="paragraph">
                    <wp:posOffset>14605</wp:posOffset>
                  </wp:positionV>
                  <wp:extent cx="278765" cy="290830"/>
                  <wp:effectExtent l="0" t="0" r="6985" b="13970"/>
                  <wp:wrapNone/>
                  <wp:docPr id="1073743894" name="ID_506D65AAA3744AA4AD1851C6C3596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4" name="ID_506D65AAA3744AA4AD1851C6C3596BE4"/>
                          <pic:cNvPicPr>
                            <a:picLocks noChangeAspect="1"/>
                          </pic:cNvPicPr>
                        </pic:nvPicPr>
                        <pic:blipFill>
                          <a:blip r:embed="rId24" cstate="print"/>
                          <a:stretch>
                            <a:fillRect/>
                          </a:stretch>
                        </pic:blipFill>
                        <pic:spPr>
                          <a:xfrm>
                            <a:off x="7776845" y="25183465"/>
                            <a:ext cx="278765" cy="290830"/>
                          </a:xfrm>
                          <a:prstGeom prst="rect">
                            <a:avLst/>
                          </a:prstGeom>
                          <a:noFill/>
                          <a:ln w="9525">
                            <a:noFill/>
                          </a:ln>
                        </pic:spPr>
                      </pic:pic>
                    </a:graphicData>
                  </a:graphic>
                </wp:anchor>
              </w:drawing>
            </w:r>
          </w:p>
        </w:tc>
      </w:tr>
      <w:tr w14:paraId="475C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5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B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27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移动硬盘1Tb</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F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 1T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0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52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F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1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D1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169545</wp:posOffset>
                  </wp:positionH>
                  <wp:positionV relativeFrom="paragraph">
                    <wp:posOffset>13970</wp:posOffset>
                  </wp:positionV>
                  <wp:extent cx="556260" cy="709295"/>
                  <wp:effectExtent l="0" t="0" r="15240" b="14605"/>
                  <wp:wrapNone/>
                  <wp:docPr id="1073743895" name="ID_2AA29469B1864A35BC6CAA45C8DC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95" name="ID_2AA29469B1864A35BC6CAA45C8DC2514"/>
                          <pic:cNvPicPr>
                            <a:picLocks noChangeAspect="1"/>
                          </pic:cNvPicPr>
                        </pic:nvPicPr>
                        <pic:blipFill>
                          <a:blip r:embed="rId25"/>
                          <a:stretch>
                            <a:fillRect/>
                          </a:stretch>
                        </pic:blipFill>
                        <pic:spPr>
                          <a:xfrm>
                            <a:off x="7732395" y="25576530"/>
                            <a:ext cx="556260" cy="709295"/>
                          </a:xfrm>
                          <a:prstGeom prst="rect">
                            <a:avLst/>
                          </a:prstGeom>
                          <a:noFill/>
                          <a:ln w="9525">
                            <a:noFill/>
                          </a:ln>
                        </pic:spPr>
                      </pic:pic>
                    </a:graphicData>
                  </a:graphic>
                </wp:anchor>
              </w:drawing>
            </w:r>
          </w:p>
        </w:tc>
      </w:tr>
    </w:tbl>
    <w:p w14:paraId="109F8279">
      <w:pPr>
        <w:jc w:val="both"/>
        <w:rPr>
          <w:rFonts w:hint="eastAsia" w:ascii="Times New Roman" w:hAnsi="Times New Roman" w:eastAsia="宋体" w:cs="Times New Roman"/>
          <w:b/>
          <w:bCs/>
          <w:sz w:val="36"/>
          <w:szCs w:val="36"/>
        </w:rPr>
      </w:pPr>
    </w:p>
    <w:p w14:paraId="2FE26DB2">
      <w:pPr>
        <w:jc w:val="both"/>
        <w:rPr>
          <w:rFonts w:hint="eastAsia" w:ascii="Times New Roman" w:hAnsi="Times New Roman" w:eastAsia="宋体" w:cs="Times New Roman"/>
          <w:b/>
          <w:bCs/>
          <w:sz w:val="36"/>
          <w:szCs w:val="36"/>
        </w:rPr>
      </w:pPr>
    </w:p>
    <w:p w14:paraId="4A0422C6">
      <w:pPr>
        <w:jc w:val="center"/>
        <w:rPr>
          <w:rFonts w:hint="eastAsia" w:ascii="Times New Roman" w:hAnsi="Times New Roman" w:eastAsia="宋体" w:cs="Times New Roman"/>
          <w:b/>
          <w:bCs/>
          <w:sz w:val="36"/>
          <w:szCs w:val="36"/>
        </w:rPr>
      </w:pPr>
    </w:p>
    <w:p w14:paraId="3A7E8BBF">
      <w:pPr>
        <w:jc w:val="center"/>
        <w:rPr>
          <w:rFonts w:hint="eastAsia" w:ascii="Times New Roman" w:hAnsi="Times New Roman" w:eastAsia="宋体" w:cs="Times New Roman"/>
          <w:b/>
          <w:bCs/>
          <w:sz w:val="36"/>
          <w:szCs w:val="36"/>
        </w:rPr>
      </w:pPr>
    </w:p>
    <w:p w14:paraId="5BB99EC5">
      <w:pPr>
        <w:jc w:val="center"/>
        <w:rPr>
          <w:rFonts w:hint="eastAsia" w:ascii="Times New Roman" w:hAnsi="Times New Roman" w:eastAsia="宋体" w:cs="Times New Roman"/>
          <w:b/>
          <w:bCs/>
          <w:sz w:val="36"/>
          <w:szCs w:val="36"/>
        </w:rPr>
      </w:pPr>
    </w:p>
    <w:p w14:paraId="764E7A22">
      <w:pPr>
        <w:jc w:val="center"/>
        <w:rPr>
          <w:rFonts w:hint="eastAsia" w:ascii="Times New Roman" w:hAnsi="Times New Roman" w:eastAsia="宋体" w:cs="Times New Roman"/>
          <w:b/>
          <w:bCs/>
          <w:sz w:val="36"/>
          <w:szCs w:val="36"/>
        </w:rPr>
      </w:pPr>
    </w:p>
    <w:p w14:paraId="5EC8E3EA">
      <w:pPr>
        <w:jc w:val="center"/>
        <w:rPr>
          <w:rFonts w:hint="eastAsia" w:ascii="Times New Roman" w:hAnsi="Times New Roman" w:eastAsia="宋体" w:cs="Times New Roman"/>
          <w:b/>
          <w:bCs/>
          <w:sz w:val="36"/>
          <w:szCs w:val="36"/>
        </w:rPr>
      </w:pPr>
    </w:p>
    <w:p w14:paraId="29397F58">
      <w:pPr>
        <w:jc w:val="center"/>
        <w:rPr>
          <w:rFonts w:hint="eastAsia" w:ascii="Times New Roman" w:hAnsi="Times New Roman" w:eastAsia="宋体" w:cs="Times New Roman"/>
          <w:b/>
          <w:bCs/>
          <w:sz w:val="36"/>
          <w:szCs w:val="36"/>
        </w:rPr>
      </w:pPr>
    </w:p>
    <w:p w14:paraId="50EC4719">
      <w:pPr>
        <w:jc w:val="center"/>
        <w:rPr>
          <w:rFonts w:hint="eastAsia" w:ascii="Times New Roman" w:hAnsi="Times New Roman" w:eastAsia="宋体" w:cs="Times New Roman"/>
          <w:b/>
          <w:bCs/>
          <w:sz w:val="36"/>
          <w:szCs w:val="36"/>
        </w:rPr>
      </w:pPr>
    </w:p>
    <w:p w14:paraId="27F403E2">
      <w:pPr>
        <w:jc w:val="center"/>
        <w:rPr>
          <w:rFonts w:hint="eastAsia" w:ascii="Times New Roman" w:hAnsi="Times New Roman" w:eastAsia="宋体" w:cs="Times New Roman"/>
          <w:b/>
          <w:bCs/>
          <w:sz w:val="36"/>
          <w:szCs w:val="36"/>
        </w:rPr>
      </w:pPr>
    </w:p>
    <w:p w14:paraId="6310F346">
      <w:pPr>
        <w:jc w:val="center"/>
        <w:rPr>
          <w:rFonts w:hint="eastAsia" w:ascii="Times New Roman" w:hAnsi="Times New Roman" w:eastAsia="宋体" w:cs="Times New Roman"/>
          <w:b/>
          <w:bCs/>
          <w:sz w:val="36"/>
          <w:szCs w:val="36"/>
        </w:rPr>
      </w:pPr>
    </w:p>
    <w:p w14:paraId="7A6AE2CE">
      <w:pPr>
        <w:jc w:val="center"/>
        <w:rPr>
          <w:rFonts w:hint="eastAsia" w:ascii="Times New Roman" w:hAnsi="Times New Roman" w:eastAsia="宋体" w:cs="Times New Roman"/>
          <w:b/>
          <w:bCs/>
          <w:sz w:val="36"/>
          <w:szCs w:val="36"/>
        </w:rPr>
      </w:pPr>
    </w:p>
    <w:p w14:paraId="7043E269">
      <w:pPr>
        <w:jc w:val="center"/>
        <w:rPr>
          <w:rFonts w:hint="eastAsia" w:ascii="Times New Roman" w:hAnsi="Times New Roman" w:eastAsia="宋体" w:cs="Times New Roman"/>
          <w:b/>
          <w:bCs/>
          <w:sz w:val="36"/>
          <w:szCs w:val="36"/>
        </w:rPr>
      </w:pPr>
    </w:p>
    <w:p w14:paraId="1F28BEB8">
      <w:pPr>
        <w:jc w:val="center"/>
        <w:rPr>
          <w:rFonts w:hint="eastAsia" w:ascii="Times New Roman" w:hAnsi="Times New Roman" w:eastAsia="宋体" w:cs="Times New Roman"/>
          <w:b/>
          <w:bCs/>
          <w:sz w:val="36"/>
          <w:szCs w:val="36"/>
        </w:rPr>
      </w:pPr>
    </w:p>
    <w:p w14:paraId="4D042566">
      <w:pPr>
        <w:jc w:val="center"/>
        <w:rPr>
          <w:rFonts w:hint="eastAsia" w:ascii="Times New Roman" w:hAnsi="Times New Roman" w:eastAsia="宋体" w:cs="Times New Roman"/>
          <w:b/>
          <w:bCs/>
          <w:sz w:val="36"/>
          <w:szCs w:val="36"/>
        </w:rPr>
      </w:pPr>
    </w:p>
    <w:p w14:paraId="0D83DA4A">
      <w:pPr>
        <w:jc w:val="center"/>
        <w:rPr>
          <w:rFonts w:hint="eastAsia" w:ascii="Times New Roman" w:hAnsi="Times New Roman" w:eastAsia="宋体" w:cs="Times New Roman"/>
          <w:b/>
          <w:bCs/>
          <w:sz w:val="36"/>
          <w:szCs w:val="36"/>
        </w:rPr>
      </w:pPr>
    </w:p>
    <w:p w14:paraId="6A00D8AA">
      <w:pPr>
        <w:jc w:val="center"/>
        <w:rPr>
          <w:rFonts w:hint="eastAsia" w:ascii="Times New Roman" w:hAnsi="Times New Roman" w:eastAsia="宋体" w:cs="Times New Roman"/>
          <w:b/>
          <w:bCs/>
          <w:sz w:val="36"/>
          <w:szCs w:val="36"/>
        </w:rPr>
      </w:pPr>
    </w:p>
    <w:p w14:paraId="549F2E12">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第六章</w:t>
      </w:r>
      <w:r>
        <w:rPr>
          <w:rFonts w:hint="eastAsia" w:ascii="Times New Roman" w:hAnsi="Times New Roman" w:eastAsia="宋体" w:cs="Times New Roman"/>
          <w:b/>
          <w:bCs/>
          <w:sz w:val="36"/>
          <w:szCs w:val="36"/>
          <w:lang w:val="en-US" w:eastAsia="zh-CN"/>
        </w:rPr>
        <w:t xml:space="preserve">  </w:t>
      </w:r>
      <w:r>
        <w:rPr>
          <w:rFonts w:ascii="Times New Roman" w:hAnsi="Times New Roman" w:eastAsia="宋体" w:cs="Times New Roman"/>
          <w:b/>
          <w:bCs/>
          <w:sz w:val="36"/>
          <w:szCs w:val="36"/>
        </w:rPr>
        <w:t>响应文件格式</w:t>
      </w:r>
      <w:bookmarkEnd w:id="79"/>
    </w:p>
    <w:p w14:paraId="24FE93CB">
      <w:pPr>
        <w:rPr>
          <w:rFonts w:ascii="Times New Roman" w:hAnsi="Times New Roman" w:eastAsia="宋体" w:cs="Times New Roman"/>
        </w:rPr>
      </w:pPr>
    </w:p>
    <w:p w14:paraId="2B4D2674">
      <w:pPr>
        <w:spacing w:line="440" w:lineRule="exact"/>
        <w:rPr>
          <w:rFonts w:ascii="Times New Roman" w:hAnsi="Times New Roman" w:eastAsia="黑体" w:cs="Times New Roman"/>
          <w:sz w:val="20"/>
          <w:szCs w:val="20"/>
        </w:rPr>
      </w:pPr>
    </w:p>
    <w:p w14:paraId="0EE00E09">
      <w:pPr>
        <w:spacing w:line="440" w:lineRule="exact"/>
        <w:rPr>
          <w:rFonts w:ascii="Times New Roman" w:hAnsi="Times New Roman" w:eastAsia="黑体" w:cs="Times New Roman"/>
          <w:sz w:val="24"/>
        </w:rPr>
      </w:pPr>
      <w:r>
        <w:rPr>
          <w:rFonts w:ascii="Times New Roman" w:hAnsi="Times New Roman" w:eastAsia="黑体" w:cs="Times New Roman"/>
          <w:szCs w:val="21"/>
        </w:rPr>
        <w:t xml:space="preserve">           ______________________________</w:t>
      </w:r>
      <w:r>
        <w:rPr>
          <w:rFonts w:hint="eastAsia" w:ascii="Times New Roman" w:hAnsi="Times New Roman" w:eastAsia="黑体" w:cs="Times New Roman"/>
          <w:sz w:val="28"/>
          <w:szCs w:val="28"/>
          <w:lang w:eastAsia="zh-CN"/>
        </w:rPr>
        <w:t>（</w:t>
      </w:r>
      <w:r>
        <w:rPr>
          <w:rFonts w:ascii="Times New Roman" w:hAnsi="Times New Roman" w:eastAsia="黑体" w:cs="Times New Roman"/>
          <w:sz w:val="28"/>
          <w:szCs w:val="28"/>
        </w:rPr>
        <w:t>项目名称</w:t>
      </w:r>
      <w:r>
        <w:rPr>
          <w:rFonts w:hint="eastAsia" w:ascii="Times New Roman" w:hAnsi="Times New Roman" w:eastAsia="黑体" w:cs="Times New Roman"/>
          <w:sz w:val="28"/>
          <w:szCs w:val="28"/>
          <w:lang w:eastAsia="zh-CN"/>
        </w:rPr>
        <w:t>）</w:t>
      </w:r>
      <w:r>
        <w:rPr>
          <w:rFonts w:ascii="Times New Roman" w:hAnsi="Times New Roman" w:eastAsia="黑体" w:cs="Times New Roman"/>
          <w:sz w:val="28"/>
          <w:szCs w:val="28"/>
        </w:rPr>
        <w:t>合同包询比</w:t>
      </w:r>
    </w:p>
    <w:p w14:paraId="0480040D">
      <w:pPr>
        <w:spacing w:line="440" w:lineRule="exact"/>
        <w:rPr>
          <w:rFonts w:ascii="Times New Roman" w:hAnsi="Times New Roman" w:eastAsia="黑体" w:cs="Times New Roman"/>
          <w:sz w:val="20"/>
          <w:szCs w:val="20"/>
        </w:rPr>
      </w:pPr>
    </w:p>
    <w:p w14:paraId="514CEC56">
      <w:pPr>
        <w:spacing w:line="440" w:lineRule="exact"/>
        <w:rPr>
          <w:rFonts w:ascii="Times New Roman" w:hAnsi="Times New Roman" w:eastAsia="黑体" w:cs="Times New Roman"/>
          <w:sz w:val="40"/>
          <w:szCs w:val="40"/>
        </w:rPr>
      </w:pPr>
    </w:p>
    <w:p w14:paraId="1E24D464">
      <w:pPr>
        <w:spacing w:line="440" w:lineRule="exact"/>
        <w:jc w:val="center"/>
        <w:rPr>
          <w:rFonts w:ascii="Times New Roman" w:hAnsi="Times New Roman" w:eastAsia="黑体" w:cs="Times New Roman"/>
          <w:sz w:val="40"/>
          <w:szCs w:val="40"/>
        </w:rPr>
      </w:pPr>
    </w:p>
    <w:p w14:paraId="392865CE">
      <w:pPr>
        <w:spacing w:line="440" w:lineRule="exact"/>
        <w:jc w:val="center"/>
        <w:rPr>
          <w:rFonts w:ascii="Times New Roman" w:hAnsi="Times New Roman" w:eastAsia="黑体" w:cs="Times New Roman"/>
          <w:sz w:val="40"/>
          <w:szCs w:val="40"/>
        </w:rPr>
      </w:pPr>
    </w:p>
    <w:p w14:paraId="514F377B">
      <w:pPr>
        <w:spacing w:line="440" w:lineRule="exact"/>
        <w:jc w:val="center"/>
        <w:rPr>
          <w:rFonts w:ascii="Times New Roman" w:hAnsi="Times New Roman" w:eastAsia="黑体" w:cs="Times New Roman"/>
          <w:sz w:val="40"/>
          <w:szCs w:val="40"/>
        </w:rPr>
      </w:pPr>
    </w:p>
    <w:p w14:paraId="4EC363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黑体" w:cs="Times New Roman"/>
          <w:sz w:val="40"/>
          <w:szCs w:val="40"/>
        </w:rPr>
      </w:pPr>
    </w:p>
    <w:p w14:paraId="57B648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黑体" w:cs="Times New Roman"/>
          <w:sz w:val="20"/>
          <w:szCs w:val="20"/>
        </w:rPr>
      </w:pPr>
      <w:r>
        <w:rPr>
          <w:rFonts w:hint="eastAsia" w:ascii="Times New Roman" w:hAnsi="Times New Roman" w:eastAsia="黑体" w:cs="Times New Roman"/>
          <w:sz w:val="50"/>
          <w:szCs w:val="50"/>
        </w:rPr>
        <w:t>响应文件（技术部分）</w:t>
      </w:r>
    </w:p>
    <w:p w14:paraId="194180BC">
      <w:pPr>
        <w:spacing w:line="440" w:lineRule="exact"/>
        <w:rPr>
          <w:rFonts w:ascii="Times New Roman" w:hAnsi="Times New Roman" w:eastAsia="黑体" w:cs="Times New Roman"/>
          <w:sz w:val="20"/>
          <w:szCs w:val="20"/>
        </w:rPr>
      </w:pPr>
    </w:p>
    <w:p w14:paraId="029BBD6A">
      <w:pPr>
        <w:spacing w:line="440" w:lineRule="exact"/>
        <w:rPr>
          <w:rFonts w:ascii="Times New Roman" w:hAnsi="Times New Roman" w:eastAsia="黑体" w:cs="Times New Roman"/>
          <w:sz w:val="20"/>
          <w:szCs w:val="20"/>
        </w:rPr>
      </w:pPr>
    </w:p>
    <w:p w14:paraId="4921D13D">
      <w:pPr>
        <w:spacing w:line="440" w:lineRule="exact"/>
        <w:rPr>
          <w:rFonts w:ascii="Times New Roman" w:hAnsi="Times New Roman" w:eastAsia="黑体" w:cs="Times New Roman"/>
          <w:sz w:val="20"/>
          <w:szCs w:val="20"/>
        </w:rPr>
      </w:pPr>
    </w:p>
    <w:p w14:paraId="05AF611C">
      <w:pPr>
        <w:spacing w:line="440" w:lineRule="exact"/>
        <w:rPr>
          <w:rFonts w:ascii="Times New Roman" w:hAnsi="Times New Roman" w:eastAsia="黑体" w:cs="Times New Roman"/>
          <w:sz w:val="20"/>
          <w:szCs w:val="20"/>
        </w:rPr>
      </w:pPr>
    </w:p>
    <w:p w14:paraId="1B918E10">
      <w:pPr>
        <w:spacing w:line="440" w:lineRule="exact"/>
        <w:rPr>
          <w:rFonts w:ascii="Times New Roman" w:hAnsi="Times New Roman" w:eastAsia="黑体" w:cs="Times New Roman"/>
          <w:sz w:val="20"/>
          <w:szCs w:val="20"/>
        </w:rPr>
      </w:pPr>
    </w:p>
    <w:p w14:paraId="2FB74482">
      <w:pPr>
        <w:spacing w:line="440" w:lineRule="exact"/>
        <w:rPr>
          <w:rFonts w:ascii="Times New Roman" w:hAnsi="Times New Roman" w:eastAsia="黑体" w:cs="Times New Roman"/>
          <w:sz w:val="20"/>
          <w:szCs w:val="20"/>
        </w:rPr>
      </w:pPr>
    </w:p>
    <w:p w14:paraId="0D7FDA44">
      <w:pPr>
        <w:spacing w:line="440" w:lineRule="exact"/>
        <w:rPr>
          <w:rFonts w:ascii="Times New Roman" w:hAnsi="Times New Roman" w:eastAsia="黑体" w:cs="Times New Roman"/>
          <w:sz w:val="20"/>
          <w:szCs w:val="20"/>
        </w:rPr>
      </w:pPr>
    </w:p>
    <w:p w14:paraId="08B376C0">
      <w:pPr>
        <w:spacing w:line="440" w:lineRule="exact"/>
        <w:rPr>
          <w:rFonts w:ascii="Times New Roman" w:hAnsi="Times New Roman" w:eastAsia="黑体" w:cs="Times New Roman"/>
          <w:sz w:val="20"/>
          <w:szCs w:val="20"/>
        </w:rPr>
      </w:pPr>
    </w:p>
    <w:p w14:paraId="1D122602">
      <w:pPr>
        <w:spacing w:line="440" w:lineRule="exact"/>
        <w:rPr>
          <w:rFonts w:ascii="Times New Roman" w:hAnsi="Times New Roman" w:eastAsia="黑体" w:cs="Times New Roman"/>
          <w:sz w:val="20"/>
          <w:szCs w:val="20"/>
        </w:rPr>
      </w:pPr>
    </w:p>
    <w:p w14:paraId="63732FF4">
      <w:pPr>
        <w:spacing w:line="440" w:lineRule="exact"/>
        <w:jc w:val="center"/>
        <w:rPr>
          <w:rFonts w:hint="eastAsia" w:ascii="Times New Roman" w:hAnsi="Times New Roman" w:eastAsia="黑体" w:cs="Times New Roman"/>
          <w:sz w:val="28"/>
          <w:szCs w:val="28"/>
          <w:lang w:eastAsia="zh-CN"/>
        </w:rPr>
      </w:pPr>
      <w:bookmarkStart w:id="80" w:name="_Toc25232_WPSOffice_Level2"/>
      <w:bookmarkStart w:id="81" w:name="_Toc5520_WPSOffice_Level2"/>
      <w:r>
        <w:rPr>
          <w:rFonts w:hint="eastAsia" w:ascii="Times New Roman" w:hAnsi="Times New Roman" w:eastAsia="黑体" w:cs="Times New Roman"/>
          <w:sz w:val="28"/>
          <w:szCs w:val="28"/>
          <w:lang w:eastAsia="zh-CN"/>
        </w:rPr>
        <w:t>响应人</w:t>
      </w:r>
      <w:r>
        <w:rPr>
          <w:rFonts w:ascii="Times New Roman" w:hAnsi="Times New Roman" w:eastAsia="黑体" w:cs="Times New Roman"/>
          <w:sz w:val="28"/>
          <w:szCs w:val="28"/>
        </w:rPr>
        <w:t>：</w:t>
      </w:r>
      <w:r>
        <w:rPr>
          <w:rFonts w:ascii="Times New Roman" w:hAnsi="Times New Roman" w:eastAsia="黑体" w:cs="Times New Roman"/>
          <w:sz w:val="28"/>
          <w:szCs w:val="28"/>
          <w:u w:val="single"/>
        </w:rPr>
        <w:t xml:space="preserve">            </w:t>
      </w:r>
      <w:r>
        <w:rPr>
          <w:rFonts w:hint="eastAsia" w:ascii="Times New Roman" w:hAnsi="Times New Roman" w:eastAsia="黑体" w:cs="Times New Roman"/>
          <w:sz w:val="28"/>
          <w:szCs w:val="28"/>
          <w:u w:val="single"/>
          <w:lang w:eastAsia="zh-CN"/>
        </w:rPr>
        <w:t>（</w:t>
      </w:r>
      <w:r>
        <w:rPr>
          <w:rFonts w:ascii="Times New Roman" w:hAnsi="Times New Roman" w:eastAsia="黑体" w:cs="Times New Roman"/>
          <w:sz w:val="28"/>
          <w:szCs w:val="28"/>
          <w:u w:val="single"/>
        </w:rPr>
        <w:t>全称、盖单位章</w:t>
      </w:r>
      <w:bookmarkEnd w:id="80"/>
      <w:bookmarkEnd w:id="81"/>
      <w:r>
        <w:rPr>
          <w:rFonts w:hint="eastAsia" w:ascii="Times New Roman" w:hAnsi="Times New Roman" w:eastAsia="黑体" w:cs="Times New Roman"/>
          <w:sz w:val="28"/>
          <w:szCs w:val="28"/>
          <w:u w:val="single"/>
          <w:lang w:eastAsia="zh-CN"/>
        </w:rPr>
        <w:t>）</w:t>
      </w:r>
    </w:p>
    <w:p w14:paraId="41A83A6B">
      <w:pPr>
        <w:spacing w:line="440" w:lineRule="exact"/>
        <w:ind w:firstLine="2158" w:firstLineChars="771"/>
        <w:rPr>
          <w:rFonts w:ascii="Times New Roman" w:hAnsi="Times New Roman" w:eastAsia="黑体" w:cs="Times New Roman"/>
          <w:sz w:val="28"/>
          <w:szCs w:val="28"/>
        </w:rPr>
      </w:pPr>
    </w:p>
    <w:p w14:paraId="31C05F42">
      <w:pPr>
        <w:spacing w:line="440" w:lineRule="exact"/>
        <w:jc w:val="center"/>
        <w:rPr>
          <w:rFonts w:ascii="Times New Roman" w:hAnsi="Times New Roman" w:eastAsia="黑体" w:cs="Times New Roman"/>
          <w:sz w:val="28"/>
          <w:szCs w:val="28"/>
        </w:rPr>
      </w:pPr>
      <w:bookmarkStart w:id="82" w:name="_Toc31577_WPSOffice_Level2"/>
      <w:bookmarkStart w:id="83" w:name="_Toc20076_WPSOffice_Level2"/>
      <w:r>
        <w:rPr>
          <w:rFonts w:ascii="Times New Roman" w:hAnsi="Times New Roman" w:eastAsia="黑体" w:cs="Times New Roman"/>
          <w:sz w:val="28"/>
          <w:szCs w:val="28"/>
        </w:rPr>
        <w:t>年</w:t>
      </w:r>
      <w:r>
        <w:rPr>
          <w:rFonts w:hint="eastAsia" w:ascii="Times New Roman" w:hAnsi="Times New Roman" w:eastAsia="黑体" w:cs="Times New Roman"/>
          <w:sz w:val="28"/>
          <w:szCs w:val="28"/>
        </w:rPr>
        <w:t xml:space="preserve"> </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月</w:t>
      </w:r>
      <w:r>
        <w:rPr>
          <w:rFonts w:hint="eastAsia" w:ascii="Times New Roman" w:hAnsi="Times New Roman" w:eastAsia="黑体" w:cs="Times New Roman"/>
          <w:sz w:val="28"/>
          <w:szCs w:val="28"/>
        </w:rPr>
        <w:t xml:space="preserve"> </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日</w:t>
      </w:r>
      <w:bookmarkEnd w:id="82"/>
      <w:bookmarkEnd w:id="83"/>
    </w:p>
    <w:p w14:paraId="393B446F">
      <w:pPr>
        <w:spacing w:line="440" w:lineRule="exact"/>
        <w:jc w:val="center"/>
        <w:rPr>
          <w:rFonts w:ascii="Times New Roman" w:hAnsi="Times New Roman" w:eastAsia="黑体" w:cs="Times New Roman"/>
          <w:sz w:val="20"/>
          <w:szCs w:val="20"/>
        </w:rPr>
      </w:pPr>
      <w:r>
        <w:rPr>
          <w:rFonts w:ascii="Times New Roman" w:hAnsi="Times New Roman" w:eastAsia="黑体" w:cs="Times New Roman"/>
          <w:sz w:val="20"/>
          <w:szCs w:val="20"/>
        </w:rPr>
        <w:br w:type="page"/>
      </w:r>
      <w:bookmarkStart w:id="84" w:name="_Toc22351_WPSOffice_Level2"/>
      <w:bookmarkStart w:id="85" w:name="_Toc21974_WPSOffice_Level2"/>
    </w:p>
    <w:p w14:paraId="4C2FA122">
      <w:pPr>
        <w:spacing w:line="440" w:lineRule="exact"/>
        <w:jc w:val="center"/>
        <w:rPr>
          <w:rFonts w:ascii="Times New Roman" w:hAnsi="Times New Roman" w:eastAsia="黑体" w:cs="Times New Roman"/>
          <w:sz w:val="20"/>
          <w:szCs w:val="20"/>
        </w:rPr>
      </w:pPr>
    </w:p>
    <w:bookmarkEnd w:id="84"/>
    <w:bookmarkEnd w:id="85"/>
    <w:p w14:paraId="0A8897FA">
      <w:pPr>
        <w:spacing w:line="440" w:lineRule="exact"/>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目</w:t>
      </w:r>
      <w:r>
        <w:rPr>
          <w:rFonts w:hint="eastAsia" w:asciiTheme="minorEastAsia" w:hAnsiTheme="minorEastAsia" w:cstheme="minorEastAsia"/>
          <w:b/>
          <w:bCs/>
          <w:sz w:val="28"/>
          <w:szCs w:val="28"/>
          <w:lang w:val="en-US" w:eastAsia="zh-CN"/>
        </w:rPr>
        <w:t xml:space="preserve"> </w:t>
      </w:r>
      <w:r>
        <w:rPr>
          <w:rFonts w:hint="eastAsia" w:asciiTheme="minorEastAsia" w:hAnsiTheme="minorEastAsia" w:eastAsiaTheme="minorEastAsia" w:cstheme="minorEastAsia"/>
          <w:b/>
          <w:bCs/>
          <w:sz w:val="28"/>
          <w:szCs w:val="28"/>
        </w:rPr>
        <w:t>录</w:t>
      </w:r>
    </w:p>
    <w:p w14:paraId="7BA9AE01">
      <w:pPr>
        <w:spacing w:line="440" w:lineRule="exact"/>
        <w:rPr>
          <w:rFonts w:hint="eastAsia" w:asciiTheme="minorEastAsia" w:hAnsiTheme="minorEastAsia" w:eastAsiaTheme="minorEastAsia" w:cstheme="minorEastAsia"/>
          <w:b/>
          <w:bCs/>
          <w:sz w:val="28"/>
          <w:szCs w:val="28"/>
        </w:rPr>
      </w:pPr>
    </w:p>
    <w:p w14:paraId="53DBA95E">
      <w:pPr>
        <w:spacing w:line="440" w:lineRule="exact"/>
        <w:ind w:left="1619" w:leftChars="771"/>
        <w:rPr>
          <w:rFonts w:hint="eastAsia" w:asciiTheme="minorEastAsia" w:hAnsiTheme="minorEastAsia" w:eastAsiaTheme="minorEastAsia" w:cstheme="minorEastAsia"/>
          <w:sz w:val="28"/>
          <w:szCs w:val="28"/>
        </w:rPr>
      </w:pPr>
      <w:bookmarkStart w:id="86" w:name="_Toc30529_WPSOffice_Level1"/>
      <w:bookmarkStart w:id="87" w:name="_Toc12670_WPSOffice_Level1"/>
      <w:bookmarkStart w:id="88" w:name="_Toc23368_WPSOffice_Level1"/>
      <w:bookmarkStart w:id="89" w:name="_Toc11424_WPSOffice_Level1"/>
      <w:bookmarkStart w:id="90" w:name="_Toc6353_WPSOffice_Level1"/>
    </w:p>
    <w:bookmarkEnd w:id="86"/>
    <w:bookmarkEnd w:id="87"/>
    <w:bookmarkEnd w:id="88"/>
    <w:bookmarkEnd w:id="89"/>
    <w:bookmarkEnd w:id="90"/>
    <w:p w14:paraId="74C33E13">
      <w:pPr>
        <w:spacing w:line="440" w:lineRule="exact"/>
        <w:ind w:left="1619" w:leftChars="771"/>
        <w:rPr>
          <w:rFonts w:hint="eastAsia" w:asciiTheme="minorEastAsia" w:hAnsiTheme="minorEastAsia" w:eastAsiaTheme="minorEastAsia" w:cstheme="minorEastAsia"/>
          <w:sz w:val="28"/>
          <w:szCs w:val="28"/>
        </w:rPr>
      </w:pPr>
      <w:bookmarkStart w:id="91" w:name="_Toc21229_WPSOffice_Level1"/>
      <w:bookmarkStart w:id="92" w:name="_Toc31927_WPSOffice_Level1"/>
      <w:bookmarkStart w:id="93" w:name="_Toc5317_WPSOffice_Level1"/>
      <w:bookmarkStart w:id="94" w:name="_Toc32729_WPSOffice_Level1"/>
      <w:r>
        <w:rPr>
          <w:rFonts w:hint="eastAsia" w:asciiTheme="minorEastAsia" w:hAnsiTheme="minorEastAsia" w:cstheme="minorEastAsia"/>
          <w:sz w:val="28"/>
          <w:szCs w:val="28"/>
          <w:lang w:eastAsia="zh-CN"/>
        </w:rPr>
        <w:t>一</w:t>
      </w:r>
      <w:r>
        <w:rPr>
          <w:rFonts w:hint="eastAsia" w:asciiTheme="minorEastAsia" w:hAnsiTheme="minorEastAsia" w:eastAsiaTheme="minorEastAsia" w:cstheme="minorEastAsia"/>
          <w:sz w:val="28"/>
          <w:szCs w:val="28"/>
        </w:rPr>
        <w:t>、法定代表人身份证明及授权委托书</w:t>
      </w:r>
      <w:bookmarkEnd w:id="91"/>
      <w:bookmarkEnd w:id="92"/>
      <w:bookmarkEnd w:id="93"/>
      <w:bookmarkEnd w:id="94"/>
    </w:p>
    <w:p w14:paraId="396B06AB">
      <w:pPr>
        <w:spacing w:line="440" w:lineRule="exact"/>
        <w:ind w:left="1619" w:leftChars="771"/>
        <w:rPr>
          <w:rFonts w:hint="eastAsia" w:asciiTheme="minorEastAsia" w:hAnsiTheme="minorEastAsia" w:eastAsiaTheme="minorEastAsia" w:cstheme="minorEastAsia"/>
          <w:sz w:val="28"/>
          <w:szCs w:val="28"/>
        </w:rPr>
      </w:pPr>
      <w:bookmarkStart w:id="95" w:name="_Toc7453_WPSOffice_Level1"/>
      <w:bookmarkStart w:id="96" w:name="_Toc10608_WPSOffice_Level1"/>
      <w:bookmarkStart w:id="97" w:name="_Toc18964_WPSOffice_Level1"/>
      <w:bookmarkStart w:id="98" w:name="_Toc23744_WPSOffice_Level1"/>
      <w:r>
        <w:rPr>
          <w:rFonts w:hint="eastAsia" w:asciiTheme="minorEastAsia" w:hAnsiTheme="minorEastAsia" w:cstheme="minorEastAsia"/>
          <w:sz w:val="28"/>
          <w:szCs w:val="28"/>
          <w:lang w:eastAsia="zh-CN"/>
        </w:rPr>
        <w:t>二</w:t>
      </w:r>
      <w:r>
        <w:rPr>
          <w:rFonts w:hint="eastAsia" w:asciiTheme="minorEastAsia" w:hAnsiTheme="minorEastAsia" w:eastAsiaTheme="minorEastAsia" w:cstheme="minorEastAsia"/>
          <w:sz w:val="28"/>
          <w:szCs w:val="28"/>
        </w:rPr>
        <w:t>、</w:t>
      </w:r>
      <w:bookmarkEnd w:id="95"/>
      <w:bookmarkEnd w:id="96"/>
      <w:bookmarkEnd w:id="97"/>
      <w:bookmarkEnd w:id="98"/>
      <w:r>
        <w:rPr>
          <w:rFonts w:hint="eastAsia" w:asciiTheme="minorEastAsia" w:hAnsiTheme="minorEastAsia" w:cstheme="minorEastAsia"/>
          <w:sz w:val="28"/>
          <w:szCs w:val="28"/>
          <w:lang w:eastAsia="zh-CN"/>
        </w:rPr>
        <w:t>响应人</w:t>
      </w:r>
      <w:r>
        <w:rPr>
          <w:rFonts w:hint="eastAsia" w:asciiTheme="minorEastAsia" w:hAnsiTheme="minorEastAsia" w:eastAsiaTheme="minorEastAsia" w:cstheme="minorEastAsia"/>
          <w:sz w:val="28"/>
          <w:szCs w:val="28"/>
        </w:rPr>
        <w:t>基本情况</w:t>
      </w:r>
    </w:p>
    <w:p w14:paraId="22CFDC42">
      <w:pPr>
        <w:spacing w:line="440" w:lineRule="exact"/>
        <w:ind w:left="1619" w:leftChars="771"/>
        <w:rPr>
          <w:rFonts w:hint="eastAsia" w:asciiTheme="minorEastAsia" w:hAnsiTheme="minorEastAsia" w:eastAsiaTheme="minorEastAsia" w:cstheme="minorEastAsia"/>
          <w:sz w:val="28"/>
          <w:szCs w:val="28"/>
        </w:rPr>
      </w:pPr>
      <w:bookmarkStart w:id="99" w:name="_Toc1578_WPSOffice_Level1"/>
      <w:bookmarkStart w:id="100" w:name="_Toc9006_WPSOffice_Level1"/>
      <w:bookmarkStart w:id="101" w:name="_Toc19601_WPSOffice_Level1"/>
      <w:bookmarkStart w:id="102" w:name="_Toc23751_WPSOffice_Level1"/>
      <w:r>
        <w:rPr>
          <w:rFonts w:hint="eastAsia" w:asciiTheme="minorEastAsia" w:hAnsiTheme="minorEastAsia" w:cstheme="minorEastAsia"/>
          <w:sz w:val="28"/>
          <w:szCs w:val="28"/>
          <w:lang w:eastAsia="zh-CN"/>
        </w:rPr>
        <w:t>三</w:t>
      </w:r>
      <w:r>
        <w:rPr>
          <w:rFonts w:hint="eastAsia" w:asciiTheme="minorEastAsia" w:hAnsiTheme="minorEastAsia" w:eastAsiaTheme="minorEastAsia" w:cstheme="minorEastAsia"/>
          <w:sz w:val="28"/>
          <w:szCs w:val="28"/>
        </w:rPr>
        <w:t>、</w:t>
      </w:r>
      <w:bookmarkEnd w:id="99"/>
      <w:bookmarkEnd w:id="100"/>
      <w:bookmarkEnd w:id="101"/>
      <w:bookmarkEnd w:id="102"/>
      <w:r>
        <w:rPr>
          <w:rFonts w:hint="eastAsia" w:asciiTheme="minorEastAsia" w:hAnsiTheme="minorEastAsia" w:eastAsiaTheme="minorEastAsia" w:cstheme="minorEastAsia"/>
          <w:sz w:val="28"/>
          <w:szCs w:val="28"/>
        </w:rPr>
        <w:t>信誉情况</w:t>
      </w:r>
      <w:bookmarkStart w:id="103" w:name="_Toc31314_WPSOffice_Level1"/>
      <w:bookmarkStart w:id="104" w:name="_Toc24082_WPSOffice_Level1"/>
      <w:bookmarkStart w:id="105" w:name="_Toc24262_WPSOffice_Level1"/>
      <w:bookmarkStart w:id="106" w:name="_Toc12459_WPSOffice_Level1"/>
    </w:p>
    <w:p w14:paraId="51CC815D">
      <w:pPr>
        <w:spacing w:line="440" w:lineRule="exact"/>
        <w:ind w:left="1619" w:leftChars="771"/>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eastAsia="zh-CN"/>
        </w:rPr>
        <w:t>四</w:t>
      </w:r>
      <w:r>
        <w:rPr>
          <w:rFonts w:hint="eastAsia" w:asciiTheme="minorEastAsia" w:hAnsiTheme="minorEastAsia" w:eastAsiaTheme="minorEastAsia" w:cstheme="minorEastAsia"/>
          <w:sz w:val="28"/>
          <w:szCs w:val="28"/>
        </w:rPr>
        <w:t>、</w:t>
      </w:r>
      <w:bookmarkEnd w:id="103"/>
      <w:bookmarkEnd w:id="104"/>
      <w:r>
        <w:rPr>
          <w:rFonts w:hint="eastAsia" w:asciiTheme="minorEastAsia" w:hAnsiTheme="minorEastAsia" w:eastAsiaTheme="minorEastAsia" w:cstheme="minorEastAsia"/>
          <w:sz w:val="28"/>
          <w:szCs w:val="28"/>
        </w:rPr>
        <w:t>技术性能（质量）指标描述</w:t>
      </w:r>
    </w:p>
    <w:bookmarkEnd w:id="105"/>
    <w:bookmarkEnd w:id="106"/>
    <w:p w14:paraId="4B483915">
      <w:pPr>
        <w:spacing w:line="440" w:lineRule="exact"/>
        <w:ind w:left="1619" w:leftChars="771"/>
        <w:rPr>
          <w:rFonts w:hint="eastAsia" w:asciiTheme="minorEastAsia" w:hAnsiTheme="minorEastAsia" w:eastAsiaTheme="minorEastAsia" w:cstheme="minorEastAsia"/>
          <w:sz w:val="28"/>
          <w:szCs w:val="28"/>
        </w:rPr>
      </w:pPr>
      <w:bookmarkStart w:id="107" w:name="_Toc32648_WPSOffice_Level1"/>
      <w:bookmarkStart w:id="108" w:name="_Toc25804_WPSOffice_Level1"/>
      <w:bookmarkStart w:id="109" w:name="_Toc27403_WPSOffice_Level1"/>
      <w:bookmarkStart w:id="110" w:name="_Toc30273_WPSOffice_Level1"/>
      <w:r>
        <w:rPr>
          <w:rFonts w:hint="eastAsia" w:asciiTheme="minorEastAsia" w:hAnsiTheme="minorEastAsia" w:cstheme="minorEastAsia"/>
          <w:sz w:val="28"/>
          <w:szCs w:val="28"/>
          <w:lang w:eastAsia="zh-CN"/>
        </w:rPr>
        <w:t>五</w:t>
      </w:r>
      <w:r>
        <w:rPr>
          <w:rFonts w:hint="eastAsia" w:asciiTheme="minorEastAsia" w:hAnsiTheme="minorEastAsia" w:eastAsiaTheme="minorEastAsia" w:cstheme="minorEastAsia"/>
          <w:sz w:val="28"/>
          <w:szCs w:val="28"/>
        </w:rPr>
        <w:t>、</w:t>
      </w:r>
      <w:bookmarkEnd w:id="107"/>
      <w:bookmarkEnd w:id="108"/>
      <w:bookmarkEnd w:id="109"/>
      <w:bookmarkEnd w:id="110"/>
      <w:bookmarkStart w:id="111" w:name="_Toc23147_WPSOffice_Level1"/>
      <w:bookmarkStart w:id="112" w:name="_Toc30234_WPSOffice_Level1"/>
      <w:bookmarkStart w:id="113" w:name="_Toc4051_WPSOffice_Level1"/>
      <w:bookmarkStart w:id="114" w:name="_Toc32152_WPSOffice_Level1"/>
      <w:r>
        <w:rPr>
          <w:rFonts w:hint="eastAsia" w:asciiTheme="minorEastAsia" w:hAnsiTheme="minorEastAsia" w:eastAsiaTheme="minorEastAsia" w:cstheme="minorEastAsia"/>
          <w:sz w:val="28"/>
          <w:szCs w:val="28"/>
        </w:rPr>
        <w:t>近年类似业绩情况</w:t>
      </w:r>
    </w:p>
    <w:p w14:paraId="35A01827">
      <w:pPr>
        <w:spacing w:line="440" w:lineRule="exact"/>
        <w:ind w:left="1619" w:leftChars="771"/>
        <w:rPr>
          <w:rFonts w:hint="eastAsia"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六</w:t>
      </w:r>
      <w:r>
        <w:rPr>
          <w:rFonts w:hint="eastAsia" w:asciiTheme="minorEastAsia" w:hAnsiTheme="minorEastAsia" w:eastAsiaTheme="minorEastAsia" w:cstheme="minorEastAsia"/>
          <w:sz w:val="28"/>
          <w:szCs w:val="28"/>
        </w:rPr>
        <w:t>、</w:t>
      </w:r>
      <w:bookmarkEnd w:id="111"/>
      <w:bookmarkEnd w:id="112"/>
      <w:bookmarkEnd w:id="113"/>
      <w:bookmarkEnd w:id="114"/>
      <w:bookmarkStart w:id="115" w:name="_Toc16988_WPSOffice_Level1"/>
      <w:bookmarkStart w:id="116" w:name="_Toc5885_WPSOffice_Level1"/>
      <w:r>
        <w:rPr>
          <w:rFonts w:hint="eastAsia" w:asciiTheme="minorEastAsia" w:hAnsiTheme="minorEastAsia" w:cstheme="minorEastAsia"/>
          <w:sz w:val="28"/>
          <w:szCs w:val="28"/>
          <w:lang w:eastAsia="zh-CN"/>
        </w:rPr>
        <w:t>服务方案</w:t>
      </w:r>
    </w:p>
    <w:p w14:paraId="6F7215A8">
      <w:pPr>
        <w:spacing w:line="440" w:lineRule="exact"/>
        <w:ind w:left="1619" w:leftChars="771"/>
        <w:rPr>
          <w:rFonts w:hint="eastAsia" w:ascii="Times New Roman" w:hAnsi="Times New Roman" w:cs="Times New Roman" w:eastAsiaTheme="minorEastAsia"/>
          <w:sz w:val="24"/>
          <w:lang w:eastAsia="zh-CN"/>
        </w:rPr>
      </w:pPr>
      <w:r>
        <w:rPr>
          <w:rFonts w:hint="eastAsia" w:asciiTheme="minorEastAsia" w:hAnsiTheme="minorEastAsia" w:cstheme="minorEastAsia"/>
          <w:sz w:val="28"/>
          <w:szCs w:val="28"/>
          <w:lang w:eastAsia="zh-CN"/>
        </w:rPr>
        <w:t>七</w:t>
      </w:r>
      <w:r>
        <w:rPr>
          <w:rFonts w:hint="eastAsia" w:asciiTheme="minorEastAsia" w:hAnsiTheme="minorEastAsia" w:eastAsiaTheme="minorEastAsia" w:cstheme="minorEastAsia"/>
          <w:sz w:val="28"/>
          <w:szCs w:val="28"/>
        </w:rPr>
        <w:t>、</w:t>
      </w:r>
      <w:bookmarkEnd w:id="115"/>
      <w:bookmarkEnd w:id="116"/>
      <w:r>
        <w:rPr>
          <w:rFonts w:hint="eastAsia" w:asciiTheme="minorEastAsia" w:hAnsiTheme="minorEastAsia" w:cstheme="minorEastAsia"/>
          <w:sz w:val="28"/>
          <w:szCs w:val="28"/>
          <w:lang w:eastAsia="zh-CN"/>
        </w:rPr>
        <w:t>其他材料</w:t>
      </w:r>
    </w:p>
    <w:p w14:paraId="30E92076">
      <w:pPr>
        <w:spacing w:line="440" w:lineRule="exact"/>
        <w:ind w:left="1619" w:leftChars="771"/>
        <w:rPr>
          <w:rFonts w:ascii="Times New Roman" w:hAnsi="Times New Roman" w:eastAsia="黑体" w:cs="Times New Roman"/>
          <w:sz w:val="24"/>
        </w:rPr>
      </w:pPr>
    </w:p>
    <w:p w14:paraId="4B167C22">
      <w:pPr>
        <w:numPr>
          <w:ilvl w:val="0"/>
          <w:numId w:val="6"/>
        </w:num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0"/>
          <w:szCs w:val="20"/>
        </w:rPr>
        <w:br w:type="page"/>
      </w:r>
      <w:bookmarkStart w:id="117" w:name="_Toc18312_WPSOffice_Level1"/>
      <w:bookmarkStart w:id="118" w:name="_Toc1687_WPSOffice_Level1"/>
      <w:bookmarkStart w:id="119" w:name="_Toc29399_WPSOffice_Level1"/>
      <w:bookmarkStart w:id="120" w:name="_Toc2765_WPSOffice_Level1"/>
      <w:bookmarkStart w:id="121" w:name="_Toc30031_WPSOffice_Level1"/>
    </w:p>
    <w:bookmarkEnd w:id="117"/>
    <w:bookmarkEnd w:id="118"/>
    <w:bookmarkEnd w:id="119"/>
    <w:bookmarkEnd w:id="120"/>
    <w:bookmarkEnd w:id="121"/>
    <w:p w14:paraId="53EEB677">
      <w:pPr>
        <w:spacing w:line="440" w:lineRule="exact"/>
        <w:jc w:val="center"/>
        <w:rPr>
          <w:rFonts w:hint="eastAsia" w:asciiTheme="minorEastAsia" w:hAnsiTheme="minorEastAsia" w:eastAsiaTheme="minorEastAsia" w:cstheme="minorEastAsia"/>
          <w:b/>
          <w:bCs/>
          <w:sz w:val="28"/>
          <w:szCs w:val="28"/>
        </w:rPr>
      </w:pPr>
      <w:bookmarkStart w:id="122" w:name="_Toc12530_WPSOffice_Level1"/>
      <w:bookmarkStart w:id="123" w:name="_Toc8695_WPSOffice_Level1"/>
      <w:bookmarkStart w:id="124" w:name="_Toc32350_WPSOffice_Level1"/>
      <w:bookmarkStart w:id="125" w:name="_Toc14563_WPSOffice_Level1"/>
      <w:bookmarkStart w:id="126" w:name="_Toc18668_WPSOffice_Level1"/>
      <w:r>
        <w:rPr>
          <w:rFonts w:hint="eastAsia" w:asciiTheme="minorEastAsia" w:hAnsiTheme="minorEastAsia" w:cstheme="minorEastAsia"/>
          <w:b/>
          <w:bCs/>
          <w:sz w:val="28"/>
          <w:szCs w:val="28"/>
          <w:lang w:eastAsia="zh-CN"/>
        </w:rPr>
        <w:t>一</w:t>
      </w:r>
      <w:r>
        <w:rPr>
          <w:rFonts w:hint="eastAsia" w:asciiTheme="minorEastAsia" w:hAnsiTheme="minorEastAsia" w:eastAsiaTheme="minorEastAsia" w:cstheme="minorEastAsia"/>
          <w:b/>
          <w:bCs/>
          <w:sz w:val="28"/>
          <w:szCs w:val="28"/>
        </w:rPr>
        <w:t>、法定代表人身份证明及授权委托书</w:t>
      </w:r>
      <w:bookmarkEnd w:id="122"/>
      <w:bookmarkEnd w:id="123"/>
      <w:bookmarkEnd w:id="124"/>
      <w:bookmarkEnd w:id="125"/>
      <w:bookmarkEnd w:id="126"/>
    </w:p>
    <w:p w14:paraId="1210FB2E">
      <w:pPr>
        <w:spacing w:line="440" w:lineRule="exact"/>
        <w:rPr>
          <w:rFonts w:hint="eastAsia" w:asciiTheme="minorEastAsia" w:hAnsiTheme="minorEastAsia" w:eastAsiaTheme="minorEastAsia" w:cstheme="minorEastAsia"/>
          <w:b/>
          <w:bCs/>
          <w:sz w:val="28"/>
          <w:szCs w:val="28"/>
        </w:rPr>
      </w:pPr>
    </w:p>
    <w:p w14:paraId="317F916D">
      <w:pPr>
        <w:spacing w:line="440" w:lineRule="exact"/>
        <w:jc w:val="center"/>
        <w:rPr>
          <w:rFonts w:hint="eastAsia" w:asciiTheme="minorEastAsia" w:hAnsiTheme="minorEastAsia" w:eastAsiaTheme="minorEastAsia" w:cstheme="minorEastAsia"/>
          <w:b/>
          <w:bCs/>
          <w:sz w:val="28"/>
          <w:szCs w:val="28"/>
        </w:rPr>
      </w:pPr>
      <w:bookmarkStart w:id="127" w:name="_Toc5153_WPSOffice_Level2"/>
      <w:bookmarkStart w:id="128" w:name="_Toc20803_WPSOffice_Level2"/>
      <w:r>
        <w:rPr>
          <w:rFonts w:hint="eastAsia" w:asciiTheme="minorEastAsia" w:hAnsiTheme="minorEastAsia" w:eastAsiaTheme="minorEastAsia" w:cstheme="minorEastAsia"/>
          <w:b/>
          <w:bCs/>
          <w:sz w:val="28"/>
          <w:szCs w:val="28"/>
        </w:rPr>
        <w:t>2-1 法定代表人身份证明</w:t>
      </w:r>
      <w:bookmarkEnd w:id="127"/>
      <w:bookmarkEnd w:id="128"/>
    </w:p>
    <w:p w14:paraId="0671548C">
      <w:pPr>
        <w:spacing w:line="440" w:lineRule="exact"/>
        <w:rPr>
          <w:rFonts w:ascii="Times New Roman" w:hAnsi="Times New Roman" w:cs="Times New Roman"/>
          <w:sz w:val="20"/>
          <w:szCs w:val="20"/>
        </w:rPr>
      </w:pPr>
    </w:p>
    <w:p w14:paraId="2127FD6F">
      <w:pPr>
        <w:spacing w:line="440" w:lineRule="exact"/>
        <w:rPr>
          <w:rFonts w:ascii="Times New Roman" w:hAnsi="Times New Roman" w:cs="Times New Roman"/>
          <w:sz w:val="24"/>
          <w:szCs w:val="24"/>
        </w:rPr>
      </w:pPr>
      <w:r>
        <w:rPr>
          <w:rFonts w:hint="eastAsia" w:ascii="Times New Roman" w:hAnsi="Times New Roman" w:cs="Times New Roman"/>
          <w:sz w:val="24"/>
          <w:szCs w:val="24"/>
          <w:lang w:eastAsia="zh-CN"/>
        </w:rPr>
        <w:t>响应人</w:t>
      </w:r>
      <w:r>
        <w:rPr>
          <w:rFonts w:ascii="Times New Roman" w:hAnsi="Times New Roman" w:cs="Times New Roman"/>
          <w:sz w:val="24"/>
          <w:szCs w:val="24"/>
        </w:rPr>
        <w:t>名称：</w:t>
      </w:r>
    </w:p>
    <w:p w14:paraId="316837DE">
      <w:pPr>
        <w:spacing w:line="440" w:lineRule="exact"/>
        <w:rPr>
          <w:rFonts w:ascii="Times New Roman" w:hAnsi="Times New Roman" w:cs="Times New Roman"/>
          <w:sz w:val="24"/>
          <w:szCs w:val="24"/>
        </w:rPr>
      </w:pPr>
      <w:r>
        <w:rPr>
          <w:rFonts w:ascii="Times New Roman" w:hAnsi="Times New Roman" w:cs="Times New Roman"/>
          <w:sz w:val="24"/>
          <w:szCs w:val="24"/>
        </w:rPr>
        <w:t>单位性质：</w:t>
      </w:r>
    </w:p>
    <w:p w14:paraId="6B4F3E2F">
      <w:pPr>
        <w:spacing w:line="440" w:lineRule="exact"/>
        <w:rPr>
          <w:rFonts w:ascii="Times New Roman" w:hAnsi="Times New Roman" w:cs="Times New Roman"/>
          <w:sz w:val="24"/>
          <w:szCs w:val="24"/>
        </w:rPr>
      </w:pPr>
      <w:r>
        <w:rPr>
          <w:rFonts w:ascii="Times New Roman" w:hAnsi="Times New Roman" w:cs="Times New Roman"/>
          <w:sz w:val="24"/>
          <w:szCs w:val="24"/>
        </w:rPr>
        <w:t>地址：</w:t>
      </w:r>
    </w:p>
    <w:p w14:paraId="3A93DD5C">
      <w:pPr>
        <w:spacing w:line="440" w:lineRule="exact"/>
        <w:rPr>
          <w:rFonts w:ascii="Times New Roman" w:hAnsi="Times New Roman" w:cs="Times New Roman"/>
          <w:sz w:val="24"/>
          <w:szCs w:val="24"/>
        </w:rPr>
      </w:pPr>
      <w:r>
        <w:rPr>
          <w:rFonts w:ascii="Times New Roman" w:hAnsi="Times New Roman" w:cs="Times New Roman"/>
          <w:sz w:val="24"/>
          <w:szCs w:val="24"/>
        </w:rPr>
        <w:t>成立时间：年月日</w:t>
      </w:r>
    </w:p>
    <w:p w14:paraId="0D3EAE8D">
      <w:pPr>
        <w:spacing w:line="440" w:lineRule="exact"/>
        <w:rPr>
          <w:rFonts w:ascii="Times New Roman" w:hAnsi="Times New Roman" w:cs="Times New Roman"/>
          <w:sz w:val="24"/>
          <w:szCs w:val="24"/>
        </w:rPr>
      </w:pPr>
      <w:r>
        <w:rPr>
          <w:rFonts w:ascii="Times New Roman" w:hAnsi="Times New Roman" w:cs="Times New Roman"/>
          <w:sz w:val="24"/>
          <w:szCs w:val="24"/>
        </w:rPr>
        <w:t>经营期限：</w:t>
      </w:r>
    </w:p>
    <w:p w14:paraId="2527F96E">
      <w:pPr>
        <w:spacing w:line="440" w:lineRule="exact"/>
        <w:rPr>
          <w:rFonts w:ascii="Times New Roman" w:hAnsi="Times New Roman" w:cs="Times New Roman"/>
          <w:sz w:val="24"/>
          <w:szCs w:val="24"/>
        </w:rPr>
      </w:pPr>
      <w:r>
        <w:rPr>
          <w:rFonts w:ascii="Times New Roman" w:hAnsi="Times New Roman" w:cs="Times New Roman"/>
          <w:sz w:val="24"/>
          <w:szCs w:val="24"/>
        </w:rPr>
        <w:t>姓名：性别：年龄：职务：</w:t>
      </w:r>
    </w:p>
    <w:p w14:paraId="63C999E9">
      <w:pPr>
        <w:spacing w:line="440" w:lineRule="exact"/>
        <w:rPr>
          <w:rFonts w:ascii="Times New Roman" w:hAnsi="Times New Roman" w:cs="Times New Roman"/>
          <w:sz w:val="24"/>
          <w:szCs w:val="24"/>
        </w:rPr>
      </w:pPr>
      <w:r>
        <w:rPr>
          <w:rFonts w:ascii="Times New Roman" w:hAnsi="Times New Roman" w:cs="Times New Roman"/>
          <w:sz w:val="24"/>
          <w:szCs w:val="24"/>
        </w:rPr>
        <w:t xml:space="preserve">系 </w:t>
      </w:r>
      <w:r>
        <w:rPr>
          <w:rFonts w:hint="eastAsia" w:ascii="Times New Roman" w:hAnsi="Times New Roman" w:cs="Times New Roman"/>
          <w:sz w:val="24"/>
          <w:szCs w:val="24"/>
          <w:lang w:eastAsia="zh-CN"/>
        </w:rPr>
        <w:t>（响应人</w:t>
      </w:r>
      <w:r>
        <w:rPr>
          <w:rFonts w:ascii="Times New Roman" w:hAnsi="Times New Roman" w:cs="Times New Roman"/>
          <w:sz w:val="24"/>
          <w:szCs w:val="24"/>
        </w:rPr>
        <w:t>名称</w:t>
      </w:r>
      <w:r>
        <w:rPr>
          <w:rFonts w:hint="eastAsia" w:ascii="Times New Roman" w:hAnsi="Times New Roman" w:cs="Times New Roman"/>
          <w:sz w:val="24"/>
          <w:szCs w:val="24"/>
          <w:lang w:eastAsia="zh-CN"/>
        </w:rPr>
        <w:t>）</w:t>
      </w:r>
      <w:r>
        <w:rPr>
          <w:rFonts w:ascii="Times New Roman" w:hAnsi="Times New Roman" w:cs="Times New Roman"/>
          <w:sz w:val="24"/>
          <w:szCs w:val="24"/>
        </w:rPr>
        <w:t>的法定代表人。</w:t>
      </w:r>
    </w:p>
    <w:p w14:paraId="33E31FED">
      <w:pPr>
        <w:spacing w:line="440" w:lineRule="exact"/>
        <w:ind w:firstLine="480" w:firstLineChars="200"/>
        <w:rPr>
          <w:rFonts w:ascii="Times New Roman" w:hAnsi="Times New Roman" w:cs="Times New Roman"/>
          <w:sz w:val="24"/>
          <w:szCs w:val="24"/>
        </w:rPr>
      </w:pPr>
      <w:r>
        <w:rPr>
          <w:rFonts w:ascii="Times New Roman" w:hAnsi="Times New Roman" w:cs="Times New Roman"/>
          <w:sz w:val="24"/>
          <w:szCs w:val="24"/>
        </w:rPr>
        <w:t>附：法定代表人</w:t>
      </w:r>
      <w:r>
        <w:rPr>
          <w:rFonts w:hint="eastAsia" w:ascii="Times New Roman" w:hAnsi="Times New Roman" w:cs="Times New Roman"/>
          <w:sz w:val="24"/>
          <w:szCs w:val="24"/>
        </w:rPr>
        <w:t>身份证正反面复印件</w:t>
      </w:r>
    </w:p>
    <w:p w14:paraId="0EF0A7B2">
      <w:pPr>
        <w:spacing w:line="440" w:lineRule="exact"/>
        <w:ind w:firstLine="480" w:firstLineChars="200"/>
        <w:rPr>
          <w:rFonts w:ascii="Times New Roman" w:hAnsi="Times New Roman" w:cs="Times New Roman"/>
          <w:sz w:val="24"/>
          <w:szCs w:val="24"/>
        </w:rPr>
      </w:pPr>
    </w:p>
    <w:p w14:paraId="2E879ECF">
      <w:pPr>
        <w:spacing w:line="440" w:lineRule="exact"/>
        <w:ind w:firstLine="480" w:firstLineChars="200"/>
        <w:rPr>
          <w:rFonts w:ascii="Times New Roman" w:hAnsi="Times New Roman" w:cs="Times New Roman"/>
          <w:sz w:val="24"/>
          <w:szCs w:val="24"/>
        </w:rPr>
      </w:pPr>
      <w:r>
        <w:rPr>
          <w:rFonts w:ascii="Times New Roman" w:hAnsi="Times New Roman" w:cs="Times New Roman"/>
          <w:sz w:val="24"/>
          <w:szCs w:val="24"/>
        </w:rPr>
        <w:t>特此证明。</w:t>
      </w:r>
    </w:p>
    <w:p w14:paraId="1277D7CE">
      <w:pPr>
        <w:spacing w:line="440" w:lineRule="exact"/>
        <w:rPr>
          <w:rFonts w:ascii="Times New Roman" w:hAnsi="Times New Roman" w:cs="Times New Roman"/>
          <w:sz w:val="24"/>
          <w:szCs w:val="24"/>
        </w:rPr>
      </w:pPr>
    </w:p>
    <w:p w14:paraId="28F9267E">
      <w:pPr>
        <w:spacing w:line="440" w:lineRule="exact"/>
        <w:rPr>
          <w:rFonts w:ascii="Times New Roman" w:hAnsi="Times New Roman" w:cs="Times New Roman"/>
          <w:sz w:val="24"/>
          <w:szCs w:val="24"/>
        </w:rPr>
      </w:pPr>
    </w:p>
    <w:p w14:paraId="48AF5689">
      <w:pPr>
        <w:spacing w:line="440" w:lineRule="exact"/>
        <w:ind w:firstLine="5520" w:firstLineChars="2300"/>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eastAsia="zh-CN"/>
        </w:rPr>
        <w:t>响应人</w:t>
      </w:r>
      <w:r>
        <w:rPr>
          <w:rFonts w:ascii="Times New Roman" w:hAnsi="Times New Roman" w:cs="Times New Roman"/>
          <w:sz w:val="24"/>
          <w:szCs w:val="24"/>
        </w:rPr>
        <w:t>：</w:t>
      </w:r>
      <w:r>
        <w:rPr>
          <w:rFonts w:hint="eastAsia" w:ascii="Times New Roman" w:hAnsi="Times New Roman" w:cs="Times New Roman"/>
          <w:sz w:val="24"/>
          <w:szCs w:val="24"/>
          <w:lang w:eastAsia="zh-CN"/>
        </w:rPr>
        <w:t>（</w:t>
      </w:r>
      <w:r>
        <w:rPr>
          <w:rFonts w:ascii="Times New Roman" w:hAnsi="Times New Roman" w:cs="Times New Roman"/>
          <w:sz w:val="24"/>
          <w:szCs w:val="24"/>
        </w:rPr>
        <w:t>盖单位章</w:t>
      </w:r>
      <w:r>
        <w:rPr>
          <w:rFonts w:hint="eastAsia" w:ascii="Times New Roman" w:hAnsi="Times New Roman" w:cs="Times New Roman"/>
          <w:sz w:val="24"/>
          <w:szCs w:val="24"/>
          <w:lang w:eastAsia="zh-CN"/>
        </w:rPr>
        <w:t>）</w:t>
      </w:r>
    </w:p>
    <w:p w14:paraId="61931B2E">
      <w:pPr>
        <w:spacing w:line="440" w:lineRule="exact"/>
        <w:ind w:firstLine="6480" w:firstLineChars="2700"/>
        <w:rPr>
          <w:rFonts w:ascii="Times New Roman" w:hAnsi="Times New Roman" w:cs="Times New Roman"/>
          <w:sz w:val="24"/>
          <w:szCs w:val="24"/>
        </w:rPr>
      </w:pPr>
      <w:r>
        <w:rPr>
          <w:rFonts w:ascii="Times New Roman" w:hAnsi="Times New Roman" w:cs="Times New Roman"/>
          <w:sz w:val="24"/>
          <w:szCs w:val="24"/>
        </w:rPr>
        <w:t>年</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月</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日</w:t>
      </w:r>
    </w:p>
    <w:p w14:paraId="754A7FA1">
      <w:pPr>
        <w:topLinePunct/>
        <w:spacing w:line="440" w:lineRule="exact"/>
        <w:rPr>
          <w:rFonts w:ascii="Times New Roman" w:hAnsi="Times New Roman" w:eastAsia="黑体" w:cs="Times New Roman"/>
          <w:sz w:val="24"/>
        </w:rPr>
      </w:pPr>
    </w:p>
    <w:p w14:paraId="455A5139">
      <w:pPr>
        <w:topLinePunct/>
        <w:spacing w:line="440" w:lineRule="exact"/>
        <w:rPr>
          <w:rFonts w:ascii="Times New Roman" w:hAnsi="Times New Roman" w:eastAsia="黑体" w:cs="Times New Roman"/>
          <w:sz w:val="24"/>
        </w:rPr>
      </w:pPr>
    </w:p>
    <w:p w14:paraId="3E11A820">
      <w:pPr>
        <w:topLinePunct/>
        <w:spacing w:line="440" w:lineRule="exact"/>
        <w:rPr>
          <w:rFonts w:ascii="Times New Roman" w:hAnsi="Times New Roman" w:eastAsia="黑体" w:cs="Times New Roman"/>
          <w:sz w:val="24"/>
        </w:rPr>
      </w:pPr>
    </w:p>
    <w:p w14:paraId="0DA3BA3F">
      <w:pPr>
        <w:topLinePunct/>
        <w:spacing w:line="440" w:lineRule="exact"/>
        <w:rPr>
          <w:rFonts w:ascii="Times New Roman" w:hAnsi="Times New Roman" w:eastAsia="黑体" w:cs="Times New Roman"/>
          <w:sz w:val="24"/>
        </w:rPr>
      </w:pPr>
    </w:p>
    <w:p w14:paraId="0A490C62">
      <w:pPr>
        <w:topLinePunct/>
        <w:spacing w:line="440" w:lineRule="exact"/>
        <w:rPr>
          <w:rFonts w:ascii="Times New Roman" w:hAnsi="Times New Roman" w:eastAsia="黑体" w:cs="Times New Roman"/>
          <w:sz w:val="24"/>
        </w:rPr>
      </w:pPr>
    </w:p>
    <w:p w14:paraId="032C48A0">
      <w:pPr>
        <w:topLinePunct/>
        <w:spacing w:line="440" w:lineRule="exact"/>
        <w:ind w:left="315" w:hanging="315" w:hangingChars="150"/>
        <w:rPr>
          <w:rFonts w:ascii="Times New Roman" w:hAnsi="Times New Roman" w:eastAsia="黑体" w:cs="Times New Roman"/>
          <w:szCs w:val="21"/>
        </w:rPr>
      </w:pPr>
    </w:p>
    <w:p w14:paraId="237AF70A">
      <w:pPr>
        <w:topLinePunct/>
        <w:spacing w:line="440" w:lineRule="exact"/>
        <w:ind w:left="315" w:hanging="315" w:hangingChars="150"/>
        <w:rPr>
          <w:rFonts w:ascii="Times New Roman" w:hAnsi="Times New Roman" w:eastAsia="黑体" w:cs="Times New Roman"/>
          <w:bCs/>
          <w:szCs w:val="21"/>
        </w:rPr>
      </w:pPr>
    </w:p>
    <w:p w14:paraId="3DF6F1BE">
      <w:pPr>
        <w:spacing w:line="440" w:lineRule="exact"/>
        <w:jc w:val="center"/>
        <w:rPr>
          <w:rFonts w:hint="eastAsia" w:asciiTheme="minorEastAsia" w:hAnsiTheme="minorEastAsia" w:eastAsiaTheme="minorEastAsia" w:cstheme="minorEastAsia"/>
          <w:b/>
          <w:bCs w:val="0"/>
          <w:sz w:val="28"/>
          <w:szCs w:val="28"/>
        </w:rPr>
      </w:pPr>
      <w:r>
        <w:rPr>
          <w:rFonts w:ascii="Times New Roman" w:hAnsi="Times New Roman" w:eastAsia="黑体" w:cs="Times New Roman"/>
          <w:sz w:val="24"/>
        </w:rPr>
        <w:br w:type="page"/>
      </w:r>
      <w:bookmarkStart w:id="129" w:name="_Toc12035_WPSOffice_Level2"/>
      <w:bookmarkStart w:id="130" w:name="_Toc19768_WPSOffice_Level2"/>
      <w:r>
        <w:rPr>
          <w:rFonts w:hint="eastAsia" w:asciiTheme="minorEastAsia" w:hAnsiTheme="minorEastAsia" w:eastAsiaTheme="minorEastAsia" w:cstheme="minorEastAsia"/>
          <w:b/>
          <w:bCs w:val="0"/>
          <w:sz w:val="28"/>
          <w:szCs w:val="28"/>
        </w:rPr>
        <w:t>2-2 授权委托书</w:t>
      </w:r>
      <w:bookmarkEnd w:id="129"/>
      <w:bookmarkEnd w:id="130"/>
    </w:p>
    <w:p w14:paraId="6C05E23A">
      <w:pPr>
        <w:spacing w:line="440" w:lineRule="exact"/>
        <w:rPr>
          <w:rFonts w:ascii="Times New Roman" w:hAnsi="Times New Roman" w:eastAsia="黑体" w:cs="Times New Roman"/>
          <w:sz w:val="24"/>
        </w:rPr>
      </w:pPr>
    </w:p>
    <w:p w14:paraId="4BFFB5C0">
      <w:pPr>
        <w:topLinePunct/>
        <w:spacing w:line="440" w:lineRule="exact"/>
        <w:ind w:firstLine="480" w:firstLineChars="200"/>
        <w:rPr>
          <w:rFonts w:ascii="Times New Roman" w:hAnsi="Times New Roman" w:cs="Times New Roman"/>
          <w:sz w:val="24"/>
        </w:rPr>
      </w:pPr>
      <w:r>
        <w:rPr>
          <w:rFonts w:ascii="Times New Roman" w:hAnsi="Times New Roman" w:cs="Times New Roman"/>
          <w:sz w:val="24"/>
        </w:rPr>
        <w:t>本人</w:t>
      </w:r>
      <w:r>
        <w:rPr>
          <w:rFonts w:hint="eastAsia" w:ascii="Times New Roman" w:hAnsi="Times New Roman" w:cs="Times New Roman"/>
          <w:sz w:val="24"/>
          <w:lang w:eastAsia="zh-CN"/>
        </w:rPr>
        <w:t>（</w:t>
      </w:r>
      <w:r>
        <w:rPr>
          <w:rFonts w:ascii="Times New Roman" w:hAnsi="Times New Roman" w:cs="Times New Roman"/>
          <w:sz w:val="24"/>
        </w:rPr>
        <w:t>姓名</w:t>
      </w:r>
      <w:r>
        <w:rPr>
          <w:rFonts w:hint="eastAsia" w:ascii="Times New Roman" w:hAnsi="Times New Roman" w:cs="Times New Roman"/>
          <w:sz w:val="24"/>
          <w:lang w:eastAsia="zh-CN"/>
        </w:rPr>
        <w:t>）</w:t>
      </w:r>
      <w:r>
        <w:rPr>
          <w:rFonts w:ascii="Times New Roman" w:hAnsi="Times New Roman" w:cs="Times New Roman"/>
          <w:sz w:val="24"/>
        </w:rPr>
        <w:t>系</w:t>
      </w:r>
      <w:r>
        <w:rPr>
          <w:rFonts w:hint="eastAsia" w:ascii="Times New Roman" w:hAnsi="Times New Roman" w:cs="Times New Roman"/>
          <w:sz w:val="24"/>
          <w:lang w:eastAsia="zh-CN"/>
        </w:rPr>
        <w:t>（响应人</w:t>
      </w:r>
      <w:r>
        <w:rPr>
          <w:rFonts w:ascii="Times New Roman" w:hAnsi="Times New Roman" w:cs="Times New Roman"/>
          <w:sz w:val="24"/>
        </w:rPr>
        <w:t>名称</w:t>
      </w:r>
      <w:r>
        <w:rPr>
          <w:rFonts w:hint="eastAsia" w:ascii="Times New Roman" w:hAnsi="Times New Roman" w:cs="Times New Roman"/>
          <w:sz w:val="24"/>
          <w:lang w:eastAsia="zh-CN"/>
        </w:rPr>
        <w:t>）</w:t>
      </w:r>
      <w:r>
        <w:rPr>
          <w:rFonts w:ascii="Times New Roman" w:hAnsi="Times New Roman" w:cs="Times New Roman"/>
          <w:sz w:val="24"/>
        </w:rPr>
        <w:t>的法定代表人，现委托</w:t>
      </w:r>
      <w:r>
        <w:rPr>
          <w:rFonts w:hint="eastAsia" w:ascii="Times New Roman" w:hAnsi="Times New Roman" w:cs="Times New Roman"/>
          <w:sz w:val="24"/>
          <w:lang w:eastAsia="zh-CN"/>
        </w:rPr>
        <w:t>（</w:t>
      </w:r>
      <w:r>
        <w:rPr>
          <w:rFonts w:ascii="Times New Roman" w:hAnsi="Times New Roman" w:cs="Times New Roman"/>
          <w:sz w:val="24"/>
        </w:rPr>
        <w:t>姓名</w:t>
      </w:r>
      <w:r>
        <w:rPr>
          <w:rFonts w:hint="eastAsia" w:ascii="Times New Roman" w:hAnsi="Times New Roman" w:cs="Times New Roman"/>
          <w:sz w:val="24"/>
          <w:lang w:eastAsia="zh-CN"/>
        </w:rPr>
        <w:t>）</w:t>
      </w:r>
      <w:r>
        <w:rPr>
          <w:rFonts w:ascii="Times New Roman" w:hAnsi="Times New Roman" w:cs="Times New Roman"/>
          <w:sz w:val="24"/>
        </w:rPr>
        <w:t>为我方代理人。代理人根据授权，以我方名义签署、澄清、说明、补正、递交、撤回、修改</w:t>
      </w:r>
      <w:r>
        <w:rPr>
          <w:rFonts w:hint="eastAsia" w:ascii="Times New Roman" w:hAnsi="Times New Roman" w:cs="Times New Roman"/>
          <w:sz w:val="24"/>
          <w:lang w:eastAsia="zh-CN"/>
        </w:rPr>
        <w:t>（</w:t>
      </w:r>
      <w:r>
        <w:rPr>
          <w:rFonts w:ascii="Times New Roman" w:hAnsi="Times New Roman" w:cs="Times New Roman"/>
          <w:sz w:val="24"/>
        </w:rPr>
        <w:t>项目名称</w:t>
      </w:r>
      <w:r>
        <w:rPr>
          <w:rFonts w:hint="eastAsia" w:ascii="Times New Roman" w:hAnsi="Times New Roman" w:cs="Times New Roman"/>
          <w:sz w:val="24"/>
          <w:lang w:eastAsia="zh-CN"/>
        </w:rPr>
        <w:t>）</w:t>
      </w:r>
      <w:r>
        <w:rPr>
          <w:rFonts w:ascii="Times New Roman" w:hAnsi="Times New Roman" w:cs="Times New Roman"/>
          <w:sz w:val="24"/>
        </w:rPr>
        <w:t>合同包响应文件、签订合同和处理有关事宜，其法律后果由我方承担。</w:t>
      </w:r>
    </w:p>
    <w:p w14:paraId="25488508">
      <w:pPr>
        <w:spacing w:line="440" w:lineRule="exact"/>
        <w:rPr>
          <w:rFonts w:ascii="Times New Roman" w:hAnsi="Times New Roman" w:cs="Times New Roman"/>
          <w:sz w:val="24"/>
        </w:rPr>
      </w:pPr>
      <w:r>
        <w:rPr>
          <w:rFonts w:ascii="Times New Roman" w:hAnsi="Times New Roman" w:cs="Times New Roman"/>
          <w:sz w:val="24"/>
        </w:rPr>
        <w:t>委托期限：</w:t>
      </w:r>
      <w:r>
        <w:rPr>
          <w:rFonts w:ascii="Times New Roman" w:hAnsi="Times New Roman" w:cs="Times New Roman"/>
          <w:sz w:val="24"/>
          <w:u w:val="single"/>
        </w:rPr>
        <w:t>自授权委托之日起至签订合同之日止</w:t>
      </w:r>
      <w:r>
        <w:rPr>
          <w:rFonts w:ascii="Times New Roman" w:hAnsi="Times New Roman" w:cs="Times New Roman"/>
          <w:sz w:val="24"/>
        </w:rPr>
        <w:t>。</w:t>
      </w:r>
    </w:p>
    <w:p w14:paraId="1B5A9BF3">
      <w:pPr>
        <w:spacing w:line="440" w:lineRule="exact"/>
        <w:ind w:firstLine="480" w:firstLineChars="200"/>
        <w:rPr>
          <w:rFonts w:ascii="Times New Roman" w:hAnsi="Times New Roman" w:cs="Times New Roman"/>
          <w:sz w:val="24"/>
        </w:rPr>
      </w:pPr>
      <w:r>
        <w:rPr>
          <w:rFonts w:ascii="Times New Roman" w:hAnsi="Times New Roman" w:cs="Times New Roman"/>
          <w:sz w:val="24"/>
        </w:rPr>
        <w:t>代理人无转委托权。</w:t>
      </w:r>
    </w:p>
    <w:p w14:paraId="4843583A">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附：法定代表人身份证明</w:t>
      </w:r>
      <w:r>
        <w:rPr>
          <w:rFonts w:hint="eastAsia" w:ascii="Times New Roman" w:hAnsi="Times New Roman" w:cs="Times New Roman"/>
          <w:sz w:val="24"/>
        </w:rPr>
        <w:t>、委托代理人的身份证正反面复印件</w:t>
      </w:r>
    </w:p>
    <w:p w14:paraId="6CC3ADFB">
      <w:pPr>
        <w:spacing w:line="440" w:lineRule="exact"/>
        <w:ind w:firstLine="480" w:firstLineChars="200"/>
        <w:rPr>
          <w:rFonts w:ascii="Times New Roman" w:hAnsi="Times New Roman" w:cs="Times New Roman"/>
          <w:sz w:val="24"/>
        </w:rPr>
      </w:pPr>
    </w:p>
    <w:p w14:paraId="314CE85B">
      <w:pPr>
        <w:spacing w:line="440" w:lineRule="exact"/>
        <w:rPr>
          <w:rFonts w:ascii="Times New Roman" w:hAnsi="Times New Roman" w:cs="Times New Roman"/>
          <w:sz w:val="24"/>
        </w:rPr>
      </w:pPr>
    </w:p>
    <w:p w14:paraId="7B476E0F">
      <w:pPr>
        <w:spacing w:line="440" w:lineRule="exact"/>
        <w:rPr>
          <w:rFonts w:hint="eastAsia" w:ascii="Times New Roman" w:hAnsi="Times New Roman" w:cs="Times New Roman" w:eastAsiaTheme="minorEastAsia"/>
          <w:sz w:val="24"/>
          <w:lang w:eastAsia="zh-CN"/>
        </w:rPr>
      </w:pPr>
      <w:r>
        <w:rPr>
          <w:rFonts w:hint="eastAsia" w:ascii="Times New Roman" w:hAnsi="Times New Roman" w:cs="Times New Roman"/>
          <w:sz w:val="24"/>
          <w:lang w:eastAsia="zh-CN"/>
        </w:rPr>
        <w:t>响应人</w:t>
      </w:r>
      <w:r>
        <w:rPr>
          <w:rFonts w:ascii="Times New Roman" w:hAnsi="Times New Roman" w:cs="Times New Roman"/>
          <w:sz w:val="24"/>
        </w:rPr>
        <w:t>：</w:t>
      </w:r>
      <w:r>
        <w:rPr>
          <w:rFonts w:hint="eastAsia" w:ascii="Times New Roman" w:hAnsi="Times New Roman" w:cs="Times New Roman"/>
          <w:sz w:val="24"/>
          <w:lang w:eastAsia="zh-CN"/>
        </w:rPr>
        <w:t>（</w:t>
      </w:r>
      <w:r>
        <w:rPr>
          <w:rFonts w:ascii="Times New Roman" w:hAnsi="Times New Roman" w:cs="Times New Roman"/>
          <w:sz w:val="24"/>
        </w:rPr>
        <w:t>盖单位章</w:t>
      </w:r>
      <w:r>
        <w:rPr>
          <w:rFonts w:hint="eastAsia" w:ascii="Times New Roman" w:hAnsi="Times New Roman" w:cs="Times New Roman"/>
          <w:sz w:val="24"/>
          <w:lang w:eastAsia="zh-CN"/>
        </w:rPr>
        <w:t>）</w:t>
      </w:r>
    </w:p>
    <w:p w14:paraId="01C855A9">
      <w:pPr>
        <w:spacing w:line="440" w:lineRule="exact"/>
        <w:rPr>
          <w:rFonts w:ascii="Times New Roman" w:hAnsi="Times New Roman" w:cs="Times New Roman"/>
          <w:sz w:val="24"/>
        </w:rPr>
      </w:pPr>
    </w:p>
    <w:p w14:paraId="5CA1781B">
      <w:pPr>
        <w:spacing w:line="440" w:lineRule="exact"/>
        <w:rPr>
          <w:rFonts w:hint="eastAsia" w:ascii="Times New Roman" w:hAnsi="Times New Roman" w:cs="Times New Roman" w:eastAsiaTheme="minorEastAsia"/>
          <w:sz w:val="24"/>
          <w:lang w:eastAsia="zh-CN"/>
        </w:rPr>
      </w:pPr>
      <w:r>
        <w:rPr>
          <w:rFonts w:ascii="Times New Roman" w:hAnsi="Times New Roman" w:cs="Times New Roman"/>
          <w:sz w:val="24"/>
        </w:rPr>
        <w:t>法定代表人：</w:t>
      </w:r>
      <w:r>
        <w:rPr>
          <w:rFonts w:hint="eastAsia" w:ascii="Times New Roman" w:hAnsi="Times New Roman" w:cs="Times New Roman"/>
          <w:sz w:val="24"/>
          <w:lang w:eastAsia="zh-CN"/>
        </w:rPr>
        <w:t>（</w:t>
      </w:r>
      <w:r>
        <w:rPr>
          <w:rFonts w:hint="eastAsia" w:ascii="Times New Roman" w:hAnsi="Times New Roman" w:cs="Times New Roman"/>
          <w:sz w:val="24"/>
        </w:rPr>
        <w:t>签名</w:t>
      </w:r>
      <w:r>
        <w:rPr>
          <w:rFonts w:hint="eastAsia" w:ascii="Times New Roman" w:hAnsi="Times New Roman" w:cs="Times New Roman"/>
          <w:sz w:val="24"/>
          <w:lang w:eastAsia="zh-CN"/>
        </w:rPr>
        <w:t>）</w:t>
      </w:r>
    </w:p>
    <w:p w14:paraId="14B0AD9D">
      <w:pPr>
        <w:spacing w:line="440" w:lineRule="exact"/>
        <w:rPr>
          <w:rFonts w:ascii="Times New Roman" w:hAnsi="Times New Roman" w:cs="Times New Roman"/>
          <w:sz w:val="24"/>
        </w:rPr>
      </w:pPr>
    </w:p>
    <w:p w14:paraId="081EDDD0">
      <w:pPr>
        <w:spacing w:line="440" w:lineRule="exact"/>
        <w:rPr>
          <w:rFonts w:ascii="Times New Roman" w:hAnsi="Times New Roman" w:cs="Times New Roman"/>
          <w:sz w:val="24"/>
        </w:rPr>
      </w:pPr>
      <w:r>
        <w:rPr>
          <w:rFonts w:ascii="Times New Roman" w:hAnsi="Times New Roman" w:cs="Times New Roman"/>
          <w:sz w:val="24"/>
        </w:rPr>
        <w:t>身份证号码：</w:t>
      </w:r>
    </w:p>
    <w:p w14:paraId="6A5E5783">
      <w:pPr>
        <w:spacing w:line="440" w:lineRule="exact"/>
        <w:rPr>
          <w:rFonts w:ascii="Times New Roman" w:hAnsi="Times New Roman" w:cs="Times New Roman"/>
          <w:sz w:val="24"/>
        </w:rPr>
      </w:pPr>
    </w:p>
    <w:p w14:paraId="43153B90">
      <w:pPr>
        <w:spacing w:line="440" w:lineRule="exact"/>
        <w:rPr>
          <w:rFonts w:hint="eastAsia" w:ascii="Times New Roman" w:hAnsi="Times New Roman" w:cs="Times New Roman" w:eastAsiaTheme="minorEastAsia"/>
          <w:sz w:val="24"/>
          <w:lang w:eastAsia="zh-CN"/>
        </w:rPr>
      </w:pPr>
      <w:r>
        <w:rPr>
          <w:rFonts w:ascii="Times New Roman" w:hAnsi="Times New Roman" w:cs="Times New Roman"/>
          <w:sz w:val="24"/>
        </w:rPr>
        <w:t>委托代理人：</w:t>
      </w:r>
      <w:r>
        <w:rPr>
          <w:rFonts w:hint="eastAsia" w:ascii="Times New Roman" w:hAnsi="Times New Roman" w:cs="Times New Roman"/>
          <w:sz w:val="24"/>
          <w:lang w:eastAsia="zh-CN"/>
        </w:rPr>
        <w:t>（</w:t>
      </w:r>
      <w:r>
        <w:rPr>
          <w:rFonts w:hint="eastAsia" w:ascii="Times New Roman" w:hAnsi="Times New Roman" w:cs="Times New Roman"/>
          <w:sz w:val="24"/>
        </w:rPr>
        <w:t>签名</w:t>
      </w:r>
      <w:r>
        <w:rPr>
          <w:rFonts w:hint="eastAsia" w:ascii="Times New Roman" w:hAnsi="Times New Roman" w:cs="Times New Roman"/>
          <w:sz w:val="24"/>
          <w:lang w:eastAsia="zh-CN"/>
        </w:rPr>
        <w:t>）</w:t>
      </w:r>
    </w:p>
    <w:p w14:paraId="78834A9E">
      <w:pPr>
        <w:spacing w:line="440" w:lineRule="exact"/>
        <w:rPr>
          <w:rFonts w:ascii="Times New Roman" w:hAnsi="Times New Roman" w:cs="Times New Roman"/>
          <w:sz w:val="24"/>
        </w:rPr>
      </w:pPr>
    </w:p>
    <w:p w14:paraId="6976DC8D">
      <w:pPr>
        <w:spacing w:line="440" w:lineRule="exact"/>
        <w:rPr>
          <w:rFonts w:ascii="Times New Roman" w:hAnsi="Times New Roman" w:cs="Times New Roman"/>
          <w:sz w:val="24"/>
        </w:rPr>
      </w:pPr>
      <w:r>
        <w:rPr>
          <w:rFonts w:ascii="Times New Roman" w:hAnsi="Times New Roman" w:cs="Times New Roman"/>
          <w:sz w:val="24"/>
        </w:rPr>
        <w:t>身份证号码：</w:t>
      </w:r>
    </w:p>
    <w:p w14:paraId="5454AAD4">
      <w:pPr>
        <w:spacing w:line="440" w:lineRule="exact"/>
        <w:rPr>
          <w:rFonts w:ascii="Times New Roman" w:hAnsi="Times New Roman" w:cs="Times New Roman"/>
          <w:sz w:val="24"/>
        </w:rPr>
      </w:pPr>
    </w:p>
    <w:p w14:paraId="353DA1E3">
      <w:pPr>
        <w:spacing w:line="440" w:lineRule="exact"/>
        <w:rPr>
          <w:rFonts w:ascii="Times New Roman" w:hAnsi="Times New Roman" w:cs="Times New Roman"/>
          <w:sz w:val="24"/>
        </w:rPr>
      </w:pPr>
    </w:p>
    <w:p w14:paraId="0F08E2D5">
      <w:pPr>
        <w:spacing w:line="440" w:lineRule="exact"/>
        <w:ind w:firstLine="7080" w:firstLineChars="2950"/>
        <w:rPr>
          <w:rFonts w:ascii="Times New Roman" w:hAnsi="Times New Roman" w:eastAsia="黑体" w:cs="Times New Roman"/>
          <w:sz w:val="24"/>
        </w:rPr>
      </w:pPr>
      <w:r>
        <w:rPr>
          <w:rFonts w:ascii="Times New Roman" w:hAnsi="Times New Roman" w:cs="Times New Roman"/>
          <w:sz w:val="24"/>
        </w:rPr>
        <w:t>年</w:t>
      </w:r>
      <w:r>
        <w:rPr>
          <w:rFonts w:hint="eastAsia" w:ascii="Times New Roman" w:hAnsi="Times New Roman" w:cs="Times New Roman"/>
          <w:sz w:val="24"/>
          <w:lang w:val="en-US" w:eastAsia="zh-CN"/>
        </w:rPr>
        <w:t xml:space="preserve">    </w:t>
      </w:r>
      <w:r>
        <w:rPr>
          <w:rFonts w:ascii="Times New Roman" w:hAnsi="Times New Roman" w:cs="Times New Roman"/>
          <w:sz w:val="24"/>
        </w:rPr>
        <w:t>月</w:t>
      </w:r>
      <w:r>
        <w:rPr>
          <w:rFonts w:hint="eastAsia" w:ascii="Times New Roman" w:hAnsi="Times New Roman" w:cs="Times New Roman"/>
          <w:sz w:val="24"/>
          <w:lang w:val="en-US" w:eastAsia="zh-CN"/>
        </w:rPr>
        <w:t xml:space="preserve">     </w:t>
      </w:r>
      <w:r>
        <w:rPr>
          <w:rFonts w:ascii="Times New Roman" w:hAnsi="Times New Roman" w:cs="Times New Roman"/>
          <w:sz w:val="24"/>
        </w:rPr>
        <w:t>日</w:t>
      </w:r>
    </w:p>
    <w:p w14:paraId="6A0E9CB7">
      <w:pPr>
        <w:spacing w:line="440" w:lineRule="exact"/>
        <w:rPr>
          <w:rFonts w:ascii="Times New Roman" w:hAnsi="Times New Roman" w:eastAsia="黑体" w:cs="Times New Roman"/>
          <w:sz w:val="24"/>
        </w:rPr>
      </w:pPr>
    </w:p>
    <w:p w14:paraId="36CA4B2A">
      <w:pPr>
        <w:pStyle w:val="5"/>
        <w:rPr>
          <w:rFonts w:ascii="Times New Roman" w:hAnsi="Times New Roman" w:eastAsia="黑体" w:cs="Times New Roman"/>
          <w:sz w:val="24"/>
        </w:rPr>
      </w:pPr>
    </w:p>
    <w:p w14:paraId="4CA8FDE8">
      <w:pPr>
        <w:pStyle w:val="5"/>
        <w:rPr>
          <w:rFonts w:ascii="Times New Roman" w:hAnsi="Times New Roman" w:eastAsia="黑体" w:cs="Times New Roman"/>
          <w:sz w:val="24"/>
        </w:rPr>
      </w:pPr>
    </w:p>
    <w:p w14:paraId="4859BDD8">
      <w:pPr>
        <w:pStyle w:val="5"/>
        <w:rPr>
          <w:rFonts w:ascii="Times New Roman" w:hAnsi="Times New Roman" w:eastAsia="黑体" w:cs="Times New Roman"/>
          <w:sz w:val="24"/>
        </w:rPr>
      </w:pPr>
    </w:p>
    <w:p w14:paraId="64A9620B">
      <w:pPr>
        <w:pStyle w:val="5"/>
        <w:rPr>
          <w:rFonts w:ascii="Times New Roman" w:hAnsi="Times New Roman" w:eastAsia="黑体" w:cs="Times New Roman"/>
          <w:sz w:val="24"/>
        </w:rPr>
      </w:pPr>
    </w:p>
    <w:p w14:paraId="0BBFDBE1">
      <w:pPr>
        <w:pStyle w:val="5"/>
        <w:rPr>
          <w:rFonts w:ascii="Times New Roman" w:hAnsi="Times New Roman" w:eastAsia="黑体" w:cs="Times New Roman"/>
          <w:sz w:val="24"/>
        </w:rPr>
      </w:pPr>
    </w:p>
    <w:p w14:paraId="4C28CE08">
      <w:pPr>
        <w:pStyle w:val="5"/>
        <w:rPr>
          <w:rFonts w:ascii="Times New Roman" w:hAnsi="Times New Roman" w:eastAsia="黑体" w:cs="Times New Roman"/>
          <w:sz w:val="24"/>
        </w:rPr>
      </w:pPr>
    </w:p>
    <w:p w14:paraId="45B60CEC">
      <w:pPr>
        <w:pStyle w:val="5"/>
        <w:rPr>
          <w:rFonts w:ascii="Times New Roman" w:hAnsi="Times New Roman" w:eastAsia="黑体" w:cs="Times New Roman"/>
          <w:sz w:val="24"/>
        </w:rPr>
      </w:pPr>
    </w:p>
    <w:p w14:paraId="3E2B0649">
      <w:pPr>
        <w:pStyle w:val="5"/>
        <w:rPr>
          <w:rFonts w:ascii="Times New Roman" w:hAnsi="Times New Roman" w:eastAsia="黑体" w:cs="Times New Roman"/>
          <w:sz w:val="24"/>
        </w:rPr>
      </w:pPr>
    </w:p>
    <w:p w14:paraId="7850EF94">
      <w:pPr>
        <w:pStyle w:val="5"/>
        <w:rPr>
          <w:rFonts w:ascii="Times New Roman" w:hAnsi="Times New Roman" w:eastAsia="黑体" w:cs="Times New Roman"/>
          <w:sz w:val="24"/>
        </w:rPr>
      </w:pPr>
    </w:p>
    <w:p w14:paraId="19E4021D">
      <w:pPr>
        <w:spacing w:line="440" w:lineRule="exact"/>
        <w:jc w:val="center"/>
        <w:rPr>
          <w:rFonts w:ascii="宋体" w:hAnsi="宋体" w:eastAsia="宋体" w:cs="宋体"/>
          <w:b/>
          <w:sz w:val="32"/>
          <w:szCs w:val="32"/>
        </w:rPr>
      </w:pPr>
      <w:r>
        <w:rPr>
          <w:rFonts w:hint="eastAsia" w:ascii="宋体" w:hAnsi="宋体" w:eastAsia="宋体" w:cs="宋体"/>
          <w:b/>
          <w:sz w:val="28"/>
          <w:szCs w:val="28"/>
        </w:rPr>
        <w:t>2-3承诺函</w:t>
      </w:r>
    </w:p>
    <w:p w14:paraId="2A70A9C3">
      <w:pPr>
        <w:spacing w:line="360" w:lineRule="auto"/>
        <w:rPr>
          <w:rFonts w:ascii="宋体" w:hAnsi="宋体" w:eastAsia="宋体" w:cs="宋体"/>
          <w:szCs w:val="21"/>
        </w:rPr>
      </w:pPr>
    </w:p>
    <w:p w14:paraId="30446A96">
      <w:pPr>
        <w:spacing w:line="360" w:lineRule="auto"/>
        <w:rPr>
          <w:rFonts w:ascii="宋体" w:hAnsi="宋体" w:eastAsia="宋体" w:cs="宋体"/>
          <w:sz w:val="24"/>
          <w:szCs w:val="24"/>
        </w:rPr>
      </w:pPr>
      <w:r>
        <w:rPr>
          <w:rFonts w:hint="eastAsia" w:ascii="宋体" w:hAnsi="宋体" w:eastAsia="宋体" w:cs="宋体"/>
          <w:sz w:val="24"/>
          <w:szCs w:val="24"/>
        </w:rPr>
        <w:t>致：安徽交运集团汽车销售有限公司：</w:t>
      </w:r>
    </w:p>
    <w:p w14:paraId="2221A33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我方参加了的采购报价，若我方中标，我方在此承诺：</w:t>
      </w:r>
    </w:p>
    <w:p w14:paraId="51F27FA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一、保证遵循“自愿、诚实、公平”的原则与贵单位签订合同协议书，在履行合同期内认真执行《中华人民共和国合同法》。</w:t>
      </w:r>
    </w:p>
    <w:p w14:paraId="1B4E44BE">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二、</w:t>
      </w:r>
      <w:r>
        <w:rPr>
          <w:rFonts w:hint="eastAsia" w:ascii="宋体" w:hAnsi="宋体" w:eastAsia="宋体" w:cs="宋体"/>
          <w:sz w:val="24"/>
          <w:szCs w:val="24"/>
        </w:rPr>
        <w:t>我方承诺向贵单位提供合法有效的营业执照、税务登记证及生产许可证等必要证件。</w:t>
      </w:r>
      <w:r>
        <w:rPr>
          <w:rFonts w:hint="eastAsia" w:ascii="宋体" w:hAnsi="宋体" w:eastAsia="宋体" w:cs="宋体"/>
          <w:color w:val="000000"/>
          <w:sz w:val="24"/>
          <w:szCs w:val="24"/>
        </w:rPr>
        <w:t>我方所有供应</w:t>
      </w:r>
      <w:r>
        <w:rPr>
          <w:rFonts w:hint="eastAsia" w:ascii="宋体" w:hAnsi="宋体" w:eastAsia="宋体" w:cs="宋体"/>
          <w:color w:val="000000"/>
          <w:sz w:val="24"/>
          <w:szCs w:val="24"/>
          <w:lang w:eastAsia="zh-CN"/>
        </w:rPr>
        <w:t>货物</w:t>
      </w:r>
      <w:r>
        <w:rPr>
          <w:rFonts w:hint="eastAsia" w:ascii="宋体" w:hAnsi="宋体" w:eastAsia="宋体" w:cs="宋体"/>
          <w:sz w:val="24"/>
          <w:szCs w:val="24"/>
        </w:rPr>
        <w:t>都有合格的《质量检测报告》和相关的产品合格证，符合国家的相关规定；并保证所有证件真实、合法、有效。</w:t>
      </w:r>
    </w:p>
    <w:p w14:paraId="3C64358C">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三、</w:t>
      </w:r>
      <w:r>
        <w:rPr>
          <w:rFonts w:hint="eastAsia" w:ascii="宋体" w:hAnsi="宋体" w:eastAsia="宋体" w:cs="宋体"/>
          <w:sz w:val="24"/>
          <w:szCs w:val="24"/>
        </w:rPr>
        <w:t>我方按合同中所要求的</w:t>
      </w:r>
      <w:r>
        <w:rPr>
          <w:rFonts w:hint="eastAsia" w:ascii="宋体" w:hAnsi="宋体" w:eastAsia="宋体" w:cs="宋体"/>
          <w:sz w:val="24"/>
          <w:szCs w:val="24"/>
          <w:lang w:eastAsia="zh-CN"/>
        </w:rPr>
        <w:t>供货</w:t>
      </w:r>
      <w:r>
        <w:rPr>
          <w:rFonts w:hint="eastAsia" w:ascii="宋体" w:hAnsi="宋体" w:eastAsia="宋体" w:cs="宋体"/>
          <w:sz w:val="24"/>
          <w:szCs w:val="24"/>
        </w:rPr>
        <w:t>时间、地点及时供货，保证所供</w:t>
      </w:r>
      <w:r>
        <w:rPr>
          <w:rFonts w:hint="eastAsia" w:ascii="宋体" w:hAnsi="宋体" w:eastAsia="宋体" w:cs="宋体"/>
          <w:sz w:val="24"/>
          <w:szCs w:val="24"/>
          <w:lang w:eastAsia="zh-CN"/>
        </w:rPr>
        <w:t>货物</w:t>
      </w:r>
      <w:r>
        <w:rPr>
          <w:rFonts w:hint="eastAsia" w:ascii="宋体" w:hAnsi="宋体" w:eastAsia="宋体" w:cs="宋体"/>
          <w:sz w:val="24"/>
          <w:szCs w:val="24"/>
        </w:rPr>
        <w:t>的质量。</w:t>
      </w:r>
    </w:p>
    <w:p w14:paraId="56ED385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、对本询比采购项目所提供的</w:t>
      </w:r>
      <w:r>
        <w:rPr>
          <w:rFonts w:hint="eastAsia" w:ascii="宋体" w:hAnsi="宋体" w:eastAsia="宋体" w:cs="宋体"/>
          <w:sz w:val="24"/>
          <w:szCs w:val="24"/>
          <w:lang w:eastAsia="zh-CN"/>
        </w:rPr>
        <w:t>设备</w:t>
      </w:r>
      <w:r>
        <w:rPr>
          <w:rFonts w:hint="eastAsia" w:ascii="宋体" w:hAnsi="宋体" w:eastAsia="宋体" w:cs="宋体"/>
          <w:sz w:val="24"/>
          <w:szCs w:val="24"/>
        </w:rPr>
        <w:t>符合贵单位的采购需求及技术要求，且我单位在贵单位无放弃中标或放弃履约等不良行为。否则将取消我单位的竞标资格。</w:t>
      </w:r>
    </w:p>
    <w:p w14:paraId="1C6C57A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如我方提供的</w:t>
      </w:r>
      <w:r>
        <w:rPr>
          <w:rFonts w:hint="eastAsia" w:ascii="宋体" w:hAnsi="宋体" w:eastAsia="宋体" w:cs="宋体"/>
          <w:sz w:val="24"/>
          <w:szCs w:val="24"/>
          <w:lang w:eastAsia="zh-CN"/>
        </w:rPr>
        <w:t>货物</w:t>
      </w:r>
      <w:r>
        <w:rPr>
          <w:rFonts w:hint="eastAsia" w:ascii="宋体" w:hAnsi="宋体" w:eastAsia="宋体" w:cs="宋体"/>
          <w:sz w:val="24"/>
          <w:szCs w:val="24"/>
        </w:rPr>
        <w:t>不能满足质量标准或由于我方未能履行合同等的原因，我方将无条件接受采购人中止我方的供货资格。</w:t>
      </w:r>
    </w:p>
    <w:p w14:paraId="2017C667">
      <w:pPr>
        <w:spacing w:line="360" w:lineRule="auto"/>
        <w:ind w:firstLine="480" w:firstLineChars="200"/>
        <w:jc w:val="right"/>
        <w:rPr>
          <w:rFonts w:ascii="宋体" w:hAnsi="宋体" w:eastAsia="宋体" w:cs="宋体"/>
          <w:sz w:val="24"/>
          <w:szCs w:val="24"/>
        </w:rPr>
      </w:pPr>
    </w:p>
    <w:p w14:paraId="05AE7EA8">
      <w:pPr>
        <w:spacing w:line="360" w:lineRule="auto"/>
        <w:ind w:firstLine="480" w:firstLineChars="20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报价人：  </w:t>
      </w:r>
      <w:r>
        <w:rPr>
          <w:rFonts w:hint="eastAsia" w:ascii="宋体" w:hAnsi="宋体" w:eastAsia="宋体" w:cs="宋体"/>
          <w:sz w:val="24"/>
          <w:szCs w:val="24"/>
          <w:lang w:eastAsia="zh-CN"/>
        </w:rPr>
        <w:t>（</w:t>
      </w:r>
      <w:r>
        <w:rPr>
          <w:rFonts w:hint="eastAsia" w:ascii="宋体" w:hAnsi="宋体" w:eastAsia="宋体" w:cs="宋体"/>
          <w:sz w:val="24"/>
          <w:szCs w:val="24"/>
        </w:rPr>
        <w:t>盖单位章</w:t>
      </w:r>
      <w:r>
        <w:rPr>
          <w:rFonts w:hint="eastAsia" w:ascii="宋体" w:hAnsi="宋体" w:eastAsia="宋体" w:cs="宋体"/>
          <w:sz w:val="24"/>
          <w:szCs w:val="24"/>
          <w:lang w:eastAsia="zh-CN"/>
        </w:rPr>
        <w:t>）</w:t>
      </w:r>
    </w:p>
    <w:p w14:paraId="1F7A367D">
      <w:pPr>
        <w:spacing w:line="360" w:lineRule="auto"/>
        <w:ind w:firstLine="480" w:firstLineChars="20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报价人法定代表人或其委托代理人：</w:t>
      </w:r>
      <w:r>
        <w:rPr>
          <w:rFonts w:hint="eastAsia" w:ascii="宋体" w:hAnsi="宋体" w:eastAsia="宋体" w:cs="宋体"/>
          <w:sz w:val="24"/>
          <w:szCs w:val="24"/>
          <w:lang w:eastAsia="zh-CN"/>
        </w:rPr>
        <w:t>（</w:t>
      </w:r>
      <w:r>
        <w:rPr>
          <w:rFonts w:hint="eastAsia" w:ascii="宋体" w:hAnsi="宋体" w:eastAsia="宋体" w:cs="宋体"/>
          <w:sz w:val="24"/>
          <w:szCs w:val="24"/>
        </w:rPr>
        <w:t>签字</w:t>
      </w:r>
      <w:r>
        <w:rPr>
          <w:rFonts w:hint="eastAsia" w:ascii="宋体" w:hAnsi="宋体" w:eastAsia="宋体" w:cs="宋体"/>
          <w:sz w:val="24"/>
          <w:szCs w:val="24"/>
          <w:lang w:eastAsia="zh-CN"/>
        </w:rPr>
        <w:t>）</w:t>
      </w:r>
    </w:p>
    <w:p w14:paraId="0F88A469">
      <w:pPr>
        <w:spacing w:line="360" w:lineRule="auto"/>
        <w:ind w:firstLine="480" w:firstLineChars="200"/>
        <w:rPr>
          <w:rFonts w:ascii="宋体" w:hAnsi="宋体" w:eastAsia="宋体" w:cs="宋体"/>
          <w:sz w:val="24"/>
          <w:szCs w:val="24"/>
        </w:rPr>
      </w:pPr>
    </w:p>
    <w:p w14:paraId="16F8BC90">
      <w:pPr>
        <w:spacing w:line="360" w:lineRule="auto"/>
        <w:jc w:val="right"/>
        <w:rPr>
          <w:rFonts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10BD920F">
      <w:pPr>
        <w:spacing w:line="440" w:lineRule="exact"/>
        <w:jc w:val="center"/>
        <w:rPr>
          <w:rFonts w:ascii="宋体" w:hAnsi="宋体" w:eastAsia="宋体" w:cs="宋体"/>
          <w:b/>
          <w:bCs/>
          <w:sz w:val="32"/>
          <w:szCs w:val="32"/>
        </w:rPr>
      </w:pPr>
    </w:p>
    <w:p w14:paraId="66942076">
      <w:pPr>
        <w:pStyle w:val="5"/>
        <w:rPr>
          <w:rFonts w:ascii="Times New Roman" w:hAnsi="Times New Roman" w:eastAsia="黑体" w:cs="Times New Roman"/>
          <w:sz w:val="24"/>
        </w:rPr>
      </w:pPr>
    </w:p>
    <w:p w14:paraId="4F9EA51F">
      <w:pPr>
        <w:pStyle w:val="5"/>
        <w:rPr>
          <w:rFonts w:ascii="Times New Roman" w:hAnsi="Times New Roman" w:eastAsia="黑体" w:cs="Times New Roman"/>
          <w:sz w:val="24"/>
        </w:rPr>
      </w:pPr>
    </w:p>
    <w:p w14:paraId="5143041E">
      <w:pPr>
        <w:pStyle w:val="5"/>
        <w:rPr>
          <w:rFonts w:ascii="Times New Roman" w:hAnsi="Times New Roman" w:eastAsia="黑体" w:cs="Times New Roman"/>
          <w:sz w:val="24"/>
        </w:rPr>
      </w:pPr>
    </w:p>
    <w:p w14:paraId="4EA12FFE">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219369B4">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14B0DD10">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12700E91">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4DBBE666">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623DE273">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0DDC6C5B">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76C9C0F5">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461DE01F">
      <w:pPr>
        <w:numPr>
          <w:ilvl w:val="0"/>
          <w:numId w:val="0"/>
        </w:numPr>
        <w:spacing w:line="360" w:lineRule="exact"/>
        <w:ind w:leftChars="0"/>
        <w:jc w:val="center"/>
        <w:rPr>
          <w:rFonts w:hint="eastAsia" w:asciiTheme="minorEastAsia" w:hAnsiTheme="minorEastAsia" w:cstheme="minorEastAsia"/>
          <w:b/>
          <w:bCs/>
          <w:sz w:val="28"/>
          <w:szCs w:val="28"/>
          <w:lang w:eastAsia="zh-CN"/>
        </w:rPr>
      </w:pPr>
    </w:p>
    <w:p w14:paraId="20DC18D3">
      <w:pPr>
        <w:widowControl w:val="0"/>
        <w:numPr>
          <w:ilvl w:val="0"/>
          <w:numId w:val="0"/>
        </w:numPr>
        <w:spacing w:line="360" w:lineRule="exact"/>
        <w:jc w:val="both"/>
        <w:rPr>
          <w:rFonts w:ascii="Times New Roman" w:hAnsi="Times New Roman" w:eastAsia="黑体" w:cs="Times New Roman"/>
          <w:sz w:val="18"/>
          <w:szCs w:val="18"/>
        </w:rPr>
        <w:sectPr>
          <w:pgSz w:w="11906" w:h="16838"/>
          <w:pgMar w:top="1440" w:right="1274" w:bottom="1440" w:left="1276" w:header="851" w:footer="992" w:gutter="0"/>
          <w:cols w:space="425" w:num="1"/>
          <w:docGrid w:type="lines" w:linePitch="312" w:charSpace="0"/>
        </w:sectPr>
      </w:pPr>
    </w:p>
    <w:p w14:paraId="70F4CF8D">
      <w:pPr>
        <w:topLinePunct/>
        <w:spacing w:line="440" w:lineRule="exact"/>
        <w:jc w:val="center"/>
        <w:rPr>
          <w:rFonts w:hint="eastAsia" w:asciiTheme="minorEastAsia" w:hAnsiTheme="minorEastAsia" w:eastAsiaTheme="minorEastAsia" w:cstheme="minorEastAsia"/>
          <w:sz w:val="24"/>
          <w:szCs w:val="24"/>
        </w:rPr>
      </w:pPr>
      <w:bookmarkStart w:id="131" w:name="_Toc10436_WPSOffice_Level1"/>
      <w:bookmarkStart w:id="132" w:name="_Toc22815_WPSOffice_Level1"/>
      <w:bookmarkStart w:id="133" w:name="_Toc23545_WPSOffice_Level1"/>
      <w:bookmarkStart w:id="134" w:name="_Toc31445_WPSOffice_Level1"/>
      <w:bookmarkStart w:id="135" w:name="_Toc7738_WPSOffice_Level1"/>
      <w:r>
        <w:rPr>
          <w:rFonts w:hint="eastAsia" w:asciiTheme="minorEastAsia" w:hAnsiTheme="minorEastAsia" w:cstheme="minorEastAsia"/>
          <w:b/>
          <w:bCs/>
          <w:sz w:val="28"/>
          <w:szCs w:val="28"/>
          <w:lang w:eastAsia="zh-CN"/>
        </w:rPr>
        <w:t>二</w:t>
      </w:r>
      <w:r>
        <w:rPr>
          <w:rFonts w:hint="eastAsia" w:asciiTheme="minorEastAsia" w:hAnsiTheme="minorEastAsia" w:eastAsiaTheme="minorEastAsia" w:cstheme="minorEastAsia"/>
          <w:b/>
          <w:bCs/>
          <w:sz w:val="28"/>
          <w:szCs w:val="28"/>
        </w:rPr>
        <w:t>、</w:t>
      </w:r>
      <w:bookmarkStart w:id="136" w:name="_Toc27600_WPSOffice_Level2"/>
      <w:bookmarkStart w:id="137" w:name="_Toc2807_WPSOffice_Level2"/>
      <w:r>
        <w:rPr>
          <w:rFonts w:hint="eastAsia" w:asciiTheme="minorEastAsia" w:hAnsiTheme="minorEastAsia" w:cstheme="minorEastAsia"/>
          <w:b/>
          <w:bCs/>
          <w:sz w:val="28"/>
          <w:szCs w:val="28"/>
          <w:lang w:eastAsia="zh-CN"/>
        </w:rPr>
        <w:t>响应人</w:t>
      </w:r>
      <w:r>
        <w:rPr>
          <w:rFonts w:hint="eastAsia" w:asciiTheme="minorEastAsia" w:hAnsiTheme="minorEastAsia" w:eastAsiaTheme="minorEastAsia" w:cstheme="minorEastAsia"/>
          <w:b/>
          <w:bCs/>
          <w:sz w:val="28"/>
          <w:szCs w:val="28"/>
        </w:rPr>
        <w:t>基本情况</w:t>
      </w:r>
      <w:bookmarkEnd w:id="131"/>
      <w:bookmarkEnd w:id="132"/>
      <w:bookmarkEnd w:id="133"/>
      <w:bookmarkEnd w:id="134"/>
      <w:bookmarkEnd w:id="135"/>
      <w:bookmarkEnd w:id="136"/>
      <w:bookmarkEnd w:id="137"/>
    </w:p>
    <w:tbl>
      <w:tblPr>
        <w:tblStyle w:val="17"/>
        <w:tblW w:w="93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1087"/>
        <w:gridCol w:w="2173"/>
        <w:gridCol w:w="1084"/>
        <w:gridCol w:w="3124"/>
      </w:tblGrid>
      <w:tr w14:paraId="4242D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08E981F5">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响应人</w:t>
            </w:r>
            <w:r>
              <w:rPr>
                <w:rFonts w:hint="eastAsia" w:asciiTheme="minorEastAsia" w:hAnsiTheme="minorEastAsia" w:eastAsiaTheme="minorEastAsia" w:cstheme="minorEastAsia"/>
                <w:sz w:val="24"/>
                <w:szCs w:val="24"/>
              </w:rPr>
              <w:t>名称</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6F427FB3">
            <w:pPr>
              <w:topLinePunct/>
              <w:spacing w:line="440" w:lineRule="exact"/>
              <w:jc w:val="center"/>
              <w:rPr>
                <w:rFonts w:hint="eastAsia" w:asciiTheme="minorEastAsia" w:hAnsiTheme="minorEastAsia" w:eastAsiaTheme="minorEastAsia" w:cstheme="minorEastAsia"/>
                <w:sz w:val="24"/>
                <w:szCs w:val="24"/>
              </w:rPr>
            </w:pPr>
          </w:p>
        </w:tc>
      </w:tr>
      <w:tr w14:paraId="2CF74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0E284A9">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3260" w:type="dxa"/>
            <w:gridSpan w:val="2"/>
            <w:tcBorders>
              <w:top w:val="single" w:color="auto" w:sz="4" w:space="0"/>
              <w:left w:val="single" w:color="auto" w:sz="4" w:space="0"/>
              <w:bottom w:val="single" w:color="auto" w:sz="4" w:space="0"/>
              <w:right w:val="single" w:color="auto" w:sz="4" w:space="0"/>
            </w:tcBorders>
            <w:vAlign w:val="center"/>
          </w:tcPr>
          <w:p w14:paraId="2F064B3C">
            <w:pPr>
              <w:topLinePunct/>
              <w:spacing w:line="440" w:lineRule="exact"/>
              <w:jc w:val="center"/>
              <w:rPr>
                <w:rFonts w:hint="eastAsia" w:asciiTheme="minorEastAsia" w:hAnsiTheme="minorEastAsia" w:eastAsiaTheme="minorEastAsia" w:cstheme="minorEastAsia"/>
                <w:sz w:val="24"/>
                <w:szCs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33240FC2">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3124" w:type="dxa"/>
            <w:tcBorders>
              <w:top w:val="single" w:color="auto" w:sz="4" w:space="0"/>
              <w:left w:val="single" w:color="auto" w:sz="4" w:space="0"/>
              <w:bottom w:val="single" w:color="auto" w:sz="4" w:space="0"/>
              <w:right w:val="single" w:color="auto" w:sz="4" w:space="0"/>
            </w:tcBorders>
            <w:vAlign w:val="center"/>
          </w:tcPr>
          <w:p w14:paraId="2E091683">
            <w:pPr>
              <w:topLinePunct/>
              <w:spacing w:line="440" w:lineRule="exact"/>
              <w:jc w:val="center"/>
              <w:rPr>
                <w:rFonts w:hint="eastAsia" w:asciiTheme="minorEastAsia" w:hAnsiTheme="minorEastAsia" w:eastAsiaTheme="minorEastAsia" w:cstheme="minorEastAsia"/>
                <w:sz w:val="24"/>
                <w:szCs w:val="24"/>
              </w:rPr>
            </w:pPr>
          </w:p>
        </w:tc>
      </w:tr>
      <w:tr w14:paraId="4EA498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1920" w:type="dxa"/>
            <w:vMerge w:val="restart"/>
            <w:tcBorders>
              <w:top w:val="single" w:color="auto" w:sz="4" w:space="0"/>
              <w:left w:val="single" w:color="auto" w:sz="4" w:space="0"/>
              <w:bottom w:val="single" w:color="auto" w:sz="4" w:space="0"/>
              <w:right w:val="single" w:color="auto" w:sz="4" w:space="0"/>
            </w:tcBorders>
            <w:vAlign w:val="center"/>
          </w:tcPr>
          <w:p w14:paraId="7E9AA871">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tc>
        <w:tc>
          <w:tcPr>
            <w:tcW w:w="1087" w:type="dxa"/>
            <w:tcBorders>
              <w:top w:val="single" w:color="auto" w:sz="4" w:space="0"/>
              <w:left w:val="single" w:color="auto" w:sz="4" w:space="0"/>
              <w:bottom w:val="single" w:color="auto" w:sz="4" w:space="0"/>
              <w:right w:val="single" w:color="auto" w:sz="4" w:space="0"/>
            </w:tcBorders>
            <w:vAlign w:val="center"/>
          </w:tcPr>
          <w:p w14:paraId="733037EB">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173" w:type="dxa"/>
            <w:tcBorders>
              <w:top w:val="single" w:color="auto" w:sz="4" w:space="0"/>
              <w:left w:val="single" w:color="auto" w:sz="4" w:space="0"/>
              <w:bottom w:val="single" w:color="auto" w:sz="4" w:space="0"/>
              <w:right w:val="single" w:color="auto" w:sz="4" w:space="0"/>
            </w:tcBorders>
            <w:vAlign w:val="center"/>
          </w:tcPr>
          <w:p w14:paraId="0A6DA0D8">
            <w:pPr>
              <w:topLinePunct/>
              <w:spacing w:line="440" w:lineRule="exact"/>
              <w:jc w:val="center"/>
              <w:rPr>
                <w:rFonts w:hint="eastAsia" w:asciiTheme="minorEastAsia" w:hAnsiTheme="minorEastAsia" w:eastAsiaTheme="minorEastAsia" w:cstheme="minorEastAsia"/>
                <w:sz w:val="24"/>
                <w:szCs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644245DA">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3124" w:type="dxa"/>
            <w:tcBorders>
              <w:top w:val="single" w:color="auto" w:sz="4" w:space="0"/>
              <w:left w:val="single" w:color="auto" w:sz="4" w:space="0"/>
              <w:bottom w:val="single" w:color="auto" w:sz="4" w:space="0"/>
              <w:right w:val="single" w:color="auto" w:sz="4" w:space="0"/>
            </w:tcBorders>
            <w:vAlign w:val="center"/>
          </w:tcPr>
          <w:p w14:paraId="29C7E63C">
            <w:pPr>
              <w:topLinePunct/>
              <w:spacing w:line="440" w:lineRule="exact"/>
              <w:jc w:val="center"/>
              <w:rPr>
                <w:rFonts w:hint="eastAsia" w:asciiTheme="minorEastAsia" w:hAnsiTheme="minorEastAsia" w:eastAsiaTheme="minorEastAsia" w:cstheme="minorEastAsia"/>
                <w:sz w:val="24"/>
                <w:szCs w:val="24"/>
              </w:rPr>
            </w:pPr>
          </w:p>
        </w:tc>
      </w:tr>
      <w:tr w14:paraId="45D9BE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1920" w:type="dxa"/>
            <w:vMerge w:val="continue"/>
            <w:tcBorders>
              <w:top w:val="single" w:color="auto" w:sz="4" w:space="0"/>
              <w:left w:val="single" w:color="auto" w:sz="4" w:space="0"/>
              <w:bottom w:val="single" w:color="auto" w:sz="4" w:space="0"/>
              <w:right w:val="single" w:color="auto" w:sz="4" w:space="0"/>
            </w:tcBorders>
            <w:vAlign w:val="center"/>
          </w:tcPr>
          <w:p w14:paraId="022C9AF0">
            <w:pPr>
              <w:topLinePunct/>
              <w:spacing w:line="440" w:lineRule="exact"/>
              <w:jc w:val="center"/>
              <w:rPr>
                <w:rFonts w:hint="eastAsia" w:asciiTheme="minorEastAsia" w:hAnsiTheme="minorEastAsia" w:eastAsiaTheme="minorEastAsia" w:cstheme="minorEastAsia"/>
                <w:sz w:val="24"/>
                <w:szCs w:val="24"/>
              </w:rPr>
            </w:pPr>
          </w:p>
        </w:tc>
        <w:tc>
          <w:tcPr>
            <w:tcW w:w="1087" w:type="dxa"/>
            <w:tcBorders>
              <w:top w:val="single" w:color="auto" w:sz="4" w:space="0"/>
              <w:left w:val="single" w:color="auto" w:sz="4" w:space="0"/>
              <w:bottom w:val="single" w:color="auto" w:sz="4" w:space="0"/>
              <w:right w:val="single" w:color="auto" w:sz="4" w:space="0"/>
            </w:tcBorders>
            <w:vAlign w:val="center"/>
          </w:tcPr>
          <w:p w14:paraId="5C9E75AE">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职务</w:t>
            </w:r>
          </w:p>
        </w:tc>
        <w:tc>
          <w:tcPr>
            <w:tcW w:w="2173" w:type="dxa"/>
            <w:tcBorders>
              <w:top w:val="single" w:color="auto" w:sz="4" w:space="0"/>
              <w:left w:val="single" w:color="auto" w:sz="4" w:space="0"/>
              <w:bottom w:val="single" w:color="auto" w:sz="4" w:space="0"/>
              <w:right w:val="single" w:color="auto" w:sz="4" w:space="0"/>
            </w:tcBorders>
            <w:vAlign w:val="center"/>
          </w:tcPr>
          <w:p w14:paraId="021BB19C">
            <w:pPr>
              <w:topLinePunct/>
              <w:spacing w:line="440" w:lineRule="exact"/>
              <w:jc w:val="center"/>
              <w:rPr>
                <w:rFonts w:hint="eastAsia" w:asciiTheme="minorEastAsia" w:hAnsiTheme="minorEastAsia" w:eastAsiaTheme="minorEastAsia" w:cstheme="minorEastAsia"/>
                <w:sz w:val="24"/>
                <w:szCs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66B7BA2E">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w:t>
            </w:r>
          </w:p>
          <w:p w14:paraId="704D8865">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邮箱</w:t>
            </w:r>
          </w:p>
        </w:tc>
        <w:tc>
          <w:tcPr>
            <w:tcW w:w="3124" w:type="dxa"/>
            <w:tcBorders>
              <w:top w:val="single" w:color="auto" w:sz="4" w:space="0"/>
              <w:left w:val="single" w:color="auto" w:sz="4" w:space="0"/>
              <w:bottom w:val="single" w:color="auto" w:sz="4" w:space="0"/>
              <w:right w:val="single" w:color="auto" w:sz="4" w:space="0"/>
            </w:tcBorders>
            <w:vAlign w:val="center"/>
          </w:tcPr>
          <w:p w14:paraId="7505347C">
            <w:pPr>
              <w:topLinePunct/>
              <w:spacing w:line="440" w:lineRule="exact"/>
              <w:jc w:val="center"/>
              <w:rPr>
                <w:rFonts w:hint="eastAsia" w:asciiTheme="minorEastAsia" w:hAnsiTheme="minorEastAsia" w:eastAsiaTheme="minorEastAsia" w:cstheme="minorEastAsia"/>
                <w:sz w:val="24"/>
                <w:szCs w:val="24"/>
              </w:rPr>
            </w:pPr>
          </w:p>
        </w:tc>
      </w:tr>
      <w:tr w14:paraId="537AA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5858EA07">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tc>
        <w:tc>
          <w:tcPr>
            <w:tcW w:w="1087" w:type="dxa"/>
            <w:tcBorders>
              <w:top w:val="single" w:color="auto" w:sz="4" w:space="0"/>
              <w:left w:val="single" w:color="auto" w:sz="4" w:space="0"/>
              <w:bottom w:val="single" w:color="auto" w:sz="4" w:space="0"/>
              <w:right w:val="single" w:color="auto" w:sz="4" w:space="0"/>
            </w:tcBorders>
            <w:vAlign w:val="center"/>
          </w:tcPr>
          <w:p w14:paraId="0A97ACFB">
            <w:pPr>
              <w:topLinePunct/>
              <w:spacing w:line="440" w:lineRule="exact"/>
              <w:jc w:val="center"/>
              <w:rPr>
                <w:rFonts w:hint="eastAsia" w:asciiTheme="minorEastAsia" w:hAnsiTheme="minorEastAsia" w:eastAsiaTheme="minorEastAsia" w:cstheme="minorEastAsia"/>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14:paraId="5076C7F4">
            <w:pPr>
              <w:topLinePunct/>
              <w:spacing w:line="440" w:lineRule="exact"/>
              <w:jc w:val="center"/>
              <w:rPr>
                <w:rFonts w:hint="eastAsia" w:asciiTheme="minorEastAsia" w:hAnsiTheme="minorEastAsia" w:eastAsiaTheme="minorEastAsia" w:cstheme="minorEastAsia"/>
                <w:sz w:val="24"/>
                <w:szCs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02745489">
            <w:pPr>
              <w:topLinePunct/>
              <w:spacing w:line="440" w:lineRule="exact"/>
              <w:jc w:val="center"/>
              <w:rPr>
                <w:rFonts w:hint="eastAsia" w:asciiTheme="minorEastAsia" w:hAnsiTheme="minorEastAsia" w:eastAsiaTheme="minorEastAsia" w:cstheme="minorEastAsia"/>
                <w:sz w:val="24"/>
                <w:szCs w:val="24"/>
              </w:rPr>
            </w:pPr>
          </w:p>
        </w:tc>
        <w:tc>
          <w:tcPr>
            <w:tcW w:w="3124" w:type="dxa"/>
            <w:tcBorders>
              <w:top w:val="single" w:color="auto" w:sz="4" w:space="0"/>
              <w:left w:val="single" w:color="auto" w:sz="4" w:space="0"/>
              <w:bottom w:val="single" w:color="auto" w:sz="4" w:space="0"/>
              <w:right w:val="single" w:color="auto" w:sz="4" w:space="0"/>
            </w:tcBorders>
            <w:vAlign w:val="center"/>
          </w:tcPr>
          <w:p w14:paraId="6DB307B8">
            <w:pPr>
              <w:topLinePunct/>
              <w:spacing w:line="440" w:lineRule="exact"/>
              <w:jc w:val="center"/>
              <w:rPr>
                <w:rFonts w:hint="eastAsia" w:asciiTheme="minorEastAsia" w:hAnsiTheme="minorEastAsia" w:eastAsiaTheme="minorEastAsia" w:cstheme="minorEastAsia"/>
                <w:sz w:val="24"/>
                <w:szCs w:val="24"/>
              </w:rPr>
            </w:pPr>
          </w:p>
        </w:tc>
      </w:tr>
      <w:tr w14:paraId="216B55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3B9F9AD">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企业资质等级</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556A7589">
            <w:pPr>
              <w:topLinePunct/>
              <w:spacing w:line="440" w:lineRule="exact"/>
              <w:jc w:val="center"/>
              <w:rPr>
                <w:rFonts w:hint="eastAsia" w:asciiTheme="minorEastAsia" w:hAnsiTheme="minorEastAsia" w:eastAsiaTheme="minorEastAsia" w:cstheme="minorEastAsia"/>
                <w:sz w:val="24"/>
                <w:szCs w:val="24"/>
              </w:rPr>
            </w:pPr>
          </w:p>
        </w:tc>
      </w:tr>
      <w:tr w14:paraId="1A38C5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3"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79563ED2">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资产构成情况及投资参股的关联企业情况</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62662A3F">
            <w:pPr>
              <w:topLinePunct/>
              <w:spacing w:line="440" w:lineRule="exact"/>
              <w:rPr>
                <w:rFonts w:hint="eastAsia" w:asciiTheme="minorEastAsia" w:hAnsiTheme="minorEastAsia" w:eastAsiaTheme="minorEastAsia" w:cstheme="minorEastAsia"/>
                <w:sz w:val="24"/>
                <w:szCs w:val="24"/>
              </w:rPr>
            </w:pPr>
          </w:p>
          <w:p w14:paraId="49675FEA">
            <w:pPr>
              <w:topLinePunct/>
              <w:spacing w:line="440" w:lineRule="exact"/>
              <w:jc w:val="center"/>
              <w:rPr>
                <w:rFonts w:hint="eastAsia" w:asciiTheme="minorEastAsia" w:hAnsiTheme="minorEastAsia" w:eastAsiaTheme="minorEastAsia" w:cstheme="minorEastAsia"/>
                <w:sz w:val="24"/>
                <w:szCs w:val="24"/>
              </w:rPr>
            </w:pPr>
          </w:p>
          <w:p w14:paraId="1454FF05">
            <w:pPr>
              <w:topLinePunct/>
              <w:spacing w:line="440" w:lineRule="exact"/>
              <w:rPr>
                <w:rFonts w:hint="eastAsia" w:asciiTheme="minorEastAsia" w:hAnsiTheme="minorEastAsia" w:eastAsiaTheme="minorEastAsia" w:cstheme="minorEastAsia"/>
                <w:sz w:val="24"/>
                <w:szCs w:val="24"/>
              </w:rPr>
            </w:pPr>
          </w:p>
        </w:tc>
      </w:tr>
      <w:tr w14:paraId="309ED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6"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3F0AADFD">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30C1DE42">
            <w:pPr>
              <w:topLinePunct/>
              <w:spacing w:line="440" w:lineRule="exact"/>
              <w:jc w:val="center"/>
              <w:rPr>
                <w:rFonts w:hint="eastAsia" w:asciiTheme="minorEastAsia" w:hAnsiTheme="minorEastAsia" w:eastAsiaTheme="minorEastAsia" w:cstheme="minorEastAsia"/>
                <w:sz w:val="24"/>
                <w:szCs w:val="24"/>
              </w:rPr>
            </w:pPr>
          </w:p>
        </w:tc>
      </w:tr>
    </w:tbl>
    <w:p w14:paraId="5F9AE388">
      <w:pPr>
        <w:widowControl/>
        <w:autoSpaceDE w:val="0"/>
        <w:autoSpaceDN w:val="0"/>
        <w:spacing w:line="360" w:lineRule="atLeast"/>
        <w:ind w:left="18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w:t>
      </w:r>
    </w:p>
    <w:p w14:paraId="18AB3BD9">
      <w:pPr>
        <w:widowControl/>
        <w:autoSpaceDE w:val="0"/>
        <w:autoSpaceDN w:val="0"/>
        <w:spacing w:line="360" w:lineRule="atLeast"/>
        <w:ind w:left="420" w:leftChars="20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在本表后应附企业法人营业执照、资质证书（如有）、授权代理证明材料（如有）及资格审查要求的其他证件复印件。</w:t>
      </w:r>
    </w:p>
    <w:p w14:paraId="2BCBD231">
      <w:pPr>
        <w:widowControl/>
        <w:autoSpaceDE w:val="0"/>
        <w:autoSpaceDN w:val="0"/>
        <w:spacing w:line="360" w:lineRule="atLeast"/>
        <w:ind w:left="420" w:leftChars="200"/>
        <w:textAlignment w:val="bottom"/>
        <w:rPr>
          <w:rFonts w:hint="eastAsia" w:asciiTheme="minorEastAsia" w:hAnsiTheme="minorEastAsia" w:eastAsiaTheme="minorEastAsia" w:cstheme="minorEastAsia"/>
          <w:szCs w:val="21"/>
        </w:rPr>
      </w:pPr>
    </w:p>
    <w:p w14:paraId="5A8CEC9B">
      <w:pPr>
        <w:widowControl/>
        <w:jc w:val="both"/>
        <w:rPr>
          <w:rFonts w:hint="eastAsia" w:asciiTheme="minorEastAsia" w:hAnsiTheme="minorEastAsia" w:eastAsiaTheme="minorEastAsia" w:cstheme="minorEastAsia"/>
          <w:b/>
          <w:bCs/>
          <w:sz w:val="28"/>
          <w:szCs w:val="28"/>
        </w:rPr>
      </w:pPr>
      <w:bookmarkStart w:id="138" w:name="_Toc1452_WPSOffice_Level1"/>
      <w:bookmarkStart w:id="139" w:name="_Toc19004_WPSOffice_Level1"/>
      <w:bookmarkStart w:id="140" w:name="_Toc5072_WPSOffice_Level1"/>
      <w:bookmarkStart w:id="141" w:name="_Toc3772_WPSOffice_Level1"/>
      <w:bookmarkStart w:id="142" w:name="_Toc18547_WPSOffice_Level1"/>
    </w:p>
    <w:p w14:paraId="7459DD26">
      <w:pPr>
        <w:widowControl/>
        <w:jc w:val="center"/>
        <w:rPr>
          <w:rFonts w:hint="eastAsia" w:asciiTheme="minorEastAsia" w:hAnsiTheme="minorEastAsia" w:eastAsiaTheme="minorEastAsia" w:cstheme="minorEastAsia"/>
          <w:b/>
          <w:bCs/>
          <w:sz w:val="28"/>
          <w:szCs w:val="28"/>
        </w:rPr>
      </w:pPr>
    </w:p>
    <w:bookmarkEnd w:id="138"/>
    <w:bookmarkEnd w:id="139"/>
    <w:bookmarkEnd w:id="140"/>
    <w:bookmarkEnd w:id="141"/>
    <w:bookmarkEnd w:id="142"/>
    <w:p w14:paraId="1E8069E0">
      <w:pPr>
        <w:numPr>
          <w:ilvl w:val="0"/>
          <w:numId w:val="0"/>
        </w:numPr>
        <w:tabs>
          <w:tab w:val="left" w:pos="3060"/>
        </w:tabs>
        <w:topLinePunct/>
        <w:spacing w:line="440" w:lineRule="exact"/>
        <w:jc w:val="center"/>
        <w:rPr>
          <w:rFonts w:hint="eastAsia" w:asciiTheme="minorEastAsia" w:hAnsiTheme="minorEastAsia" w:eastAsiaTheme="minorEastAsia" w:cstheme="minorEastAsia"/>
          <w:b/>
          <w:bCs/>
          <w:sz w:val="28"/>
          <w:szCs w:val="28"/>
        </w:rPr>
      </w:pPr>
      <w:bookmarkStart w:id="143" w:name="_Toc5403_WPSOffice_Level1"/>
      <w:bookmarkStart w:id="144" w:name="_Toc30712_WPSOffice_Level1"/>
      <w:bookmarkStart w:id="145" w:name="_Toc9267_WPSOffice_Level1"/>
      <w:bookmarkStart w:id="146" w:name="_Toc12019_WPSOffice_Level1"/>
      <w:bookmarkStart w:id="147" w:name="_Toc3893_WPSOffice_Level1"/>
      <w:r>
        <w:rPr>
          <w:rFonts w:hint="eastAsia" w:asciiTheme="minorEastAsia" w:hAnsiTheme="minorEastAsia" w:cstheme="minorEastAsia"/>
          <w:b/>
          <w:bCs/>
          <w:sz w:val="28"/>
          <w:szCs w:val="28"/>
          <w:lang w:eastAsia="zh-CN"/>
        </w:rPr>
        <w:t>三、</w:t>
      </w:r>
      <w:r>
        <w:rPr>
          <w:rFonts w:hint="eastAsia" w:asciiTheme="minorEastAsia" w:hAnsiTheme="minorEastAsia" w:eastAsiaTheme="minorEastAsia" w:cstheme="minorEastAsia"/>
          <w:b/>
          <w:bCs/>
          <w:sz w:val="28"/>
          <w:szCs w:val="28"/>
        </w:rPr>
        <w:t>信誉情况</w:t>
      </w:r>
      <w:bookmarkEnd w:id="143"/>
      <w:bookmarkEnd w:id="144"/>
      <w:bookmarkEnd w:id="145"/>
      <w:bookmarkEnd w:id="146"/>
      <w:bookmarkEnd w:id="147"/>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445"/>
      </w:tblGrid>
      <w:tr w14:paraId="497E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14:paraId="09619E2A">
            <w:pPr>
              <w:topLinePunct/>
              <w:spacing w:line="440" w:lineRule="exact"/>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项目</w:t>
            </w:r>
          </w:p>
        </w:tc>
        <w:tc>
          <w:tcPr>
            <w:tcW w:w="4445" w:type="dxa"/>
          </w:tcPr>
          <w:p w14:paraId="57BC1891">
            <w:pPr>
              <w:topLinePunct/>
              <w:spacing w:line="440" w:lineRule="exact"/>
              <w:jc w:val="center"/>
              <w:rPr>
                <w:rFonts w:hint="eastAsia" w:asciiTheme="minorEastAsia" w:hAnsiTheme="minorEastAsia" w:eastAsiaTheme="minorEastAsia" w:cstheme="minorEastAsia"/>
                <w:bCs/>
                <w:sz w:val="24"/>
                <w:szCs w:val="24"/>
              </w:rPr>
            </w:pPr>
            <w:r>
              <w:rPr>
                <w:rFonts w:hint="eastAsia" w:asciiTheme="minorEastAsia" w:hAnsiTheme="minorEastAsia" w:cstheme="minorEastAsia"/>
                <w:bCs/>
                <w:sz w:val="24"/>
                <w:szCs w:val="24"/>
                <w:lang w:eastAsia="zh-CN"/>
              </w:rPr>
              <w:t>响应人</w:t>
            </w:r>
            <w:r>
              <w:rPr>
                <w:rFonts w:hint="eastAsia" w:asciiTheme="minorEastAsia" w:hAnsiTheme="minorEastAsia" w:eastAsiaTheme="minorEastAsia" w:cstheme="minorEastAsia"/>
                <w:bCs/>
                <w:sz w:val="24"/>
                <w:szCs w:val="24"/>
              </w:rPr>
              <w:t>情况说明</w:t>
            </w:r>
          </w:p>
        </w:tc>
      </w:tr>
      <w:tr w14:paraId="3E8C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6398696D">
            <w:pPr>
              <w:topLinePunct/>
              <w:spacing w:line="440" w:lineRule="exac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是否被责令停业，暂扣或吊销执照，或吊销资质证书</w:t>
            </w:r>
          </w:p>
        </w:tc>
        <w:tc>
          <w:tcPr>
            <w:tcW w:w="4445" w:type="dxa"/>
          </w:tcPr>
          <w:p w14:paraId="67A8B788">
            <w:pPr>
              <w:topLinePunct/>
              <w:spacing w:line="440" w:lineRule="exact"/>
              <w:rPr>
                <w:rFonts w:hint="eastAsia" w:asciiTheme="minorEastAsia" w:hAnsiTheme="minorEastAsia" w:eastAsiaTheme="minorEastAsia" w:cstheme="minorEastAsia"/>
                <w:bCs/>
                <w:sz w:val="24"/>
                <w:szCs w:val="24"/>
              </w:rPr>
            </w:pPr>
          </w:p>
        </w:tc>
      </w:tr>
      <w:tr w14:paraId="2B17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540BD9AB">
            <w:pPr>
              <w:topLinePunct/>
              <w:spacing w:line="440" w:lineRule="exac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是否进入清算程序，或被宣告破产，或其他丧失履约能力的情形</w:t>
            </w:r>
          </w:p>
        </w:tc>
        <w:tc>
          <w:tcPr>
            <w:tcW w:w="4445" w:type="dxa"/>
          </w:tcPr>
          <w:p w14:paraId="1D9C2A2B">
            <w:pPr>
              <w:topLinePunct/>
              <w:spacing w:line="440" w:lineRule="exact"/>
              <w:rPr>
                <w:rFonts w:hint="eastAsia" w:asciiTheme="minorEastAsia" w:hAnsiTheme="minorEastAsia" w:eastAsiaTheme="minorEastAsia" w:cstheme="minorEastAsia"/>
                <w:bCs/>
                <w:sz w:val="24"/>
                <w:szCs w:val="24"/>
              </w:rPr>
            </w:pPr>
          </w:p>
        </w:tc>
      </w:tr>
      <w:tr w14:paraId="218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639E8FAE">
            <w:pPr>
              <w:topLinePunct/>
              <w:spacing w:line="440" w:lineRule="exac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是否在国家企业信用信息公示系统（http://www.gsxt.gov.cn）中被列入严重违法失信企业名单</w:t>
            </w:r>
          </w:p>
        </w:tc>
        <w:tc>
          <w:tcPr>
            <w:tcW w:w="4445" w:type="dxa"/>
          </w:tcPr>
          <w:p w14:paraId="61DD16DD">
            <w:pPr>
              <w:topLinePunct/>
              <w:spacing w:line="440" w:lineRule="exact"/>
              <w:rPr>
                <w:rFonts w:hint="eastAsia" w:asciiTheme="minorEastAsia" w:hAnsiTheme="minorEastAsia" w:eastAsiaTheme="minorEastAsia" w:cstheme="minorEastAsia"/>
                <w:bCs/>
                <w:sz w:val="24"/>
                <w:szCs w:val="24"/>
              </w:rPr>
            </w:pPr>
          </w:p>
        </w:tc>
      </w:tr>
      <w:tr w14:paraId="4114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F7913C9">
            <w:pPr>
              <w:topLinePunct/>
              <w:spacing w:line="440" w:lineRule="exac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是否在“信用中国”网站（http://www.creditchina.gov.cn）中被列入失信被执行人名单</w:t>
            </w:r>
          </w:p>
        </w:tc>
        <w:tc>
          <w:tcPr>
            <w:tcW w:w="4445" w:type="dxa"/>
          </w:tcPr>
          <w:p w14:paraId="34DBD718">
            <w:pPr>
              <w:topLinePunct/>
              <w:spacing w:line="440" w:lineRule="exact"/>
              <w:rPr>
                <w:rFonts w:hint="eastAsia" w:asciiTheme="minorEastAsia" w:hAnsiTheme="minorEastAsia" w:eastAsiaTheme="minorEastAsia" w:cstheme="minorEastAsia"/>
                <w:bCs/>
                <w:sz w:val="24"/>
                <w:szCs w:val="24"/>
              </w:rPr>
            </w:pPr>
          </w:p>
        </w:tc>
      </w:tr>
      <w:tr w14:paraId="13C1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5534CFFE">
            <w:pPr>
              <w:topLinePunct/>
              <w:spacing w:line="440" w:lineRule="exac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是否在近三年内（自响应文件递交截止之日向前追溯3年）</w:t>
            </w:r>
            <w:r>
              <w:rPr>
                <w:rFonts w:hint="eastAsia" w:asciiTheme="minorEastAsia" w:hAnsiTheme="minorEastAsia" w:cstheme="minorEastAsia"/>
                <w:sz w:val="24"/>
                <w:szCs w:val="24"/>
                <w:lang w:eastAsia="zh-CN"/>
              </w:rPr>
              <w:t>响应人</w:t>
            </w:r>
            <w:r>
              <w:rPr>
                <w:rFonts w:hint="eastAsia" w:asciiTheme="minorEastAsia" w:hAnsiTheme="minorEastAsia" w:eastAsiaTheme="minorEastAsia" w:cstheme="minorEastAsia"/>
                <w:sz w:val="24"/>
                <w:szCs w:val="24"/>
              </w:rPr>
              <w:t>或其法定代表人有行贿犯罪行为</w:t>
            </w:r>
          </w:p>
        </w:tc>
        <w:tc>
          <w:tcPr>
            <w:tcW w:w="4445" w:type="dxa"/>
          </w:tcPr>
          <w:p w14:paraId="7A7EB805">
            <w:pPr>
              <w:topLinePunct/>
              <w:spacing w:line="440" w:lineRule="exact"/>
              <w:rPr>
                <w:rFonts w:hint="eastAsia" w:asciiTheme="minorEastAsia" w:hAnsiTheme="minorEastAsia" w:eastAsiaTheme="minorEastAsia" w:cstheme="minorEastAsia"/>
                <w:bCs/>
                <w:sz w:val="24"/>
                <w:szCs w:val="24"/>
              </w:rPr>
            </w:pPr>
          </w:p>
        </w:tc>
      </w:tr>
      <w:tr w14:paraId="384A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740CE439">
            <w:pPr>
              <w:topLinePunct/>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4445" w:type="dxa"/>
          </w:tcPr>
          <w:p w14:paraId="7998F944">
            <w:pPr>
              <w:topLinePunct/>
              <w:spacing w:line="440" w:lineRule="exact"/>
              <w:rPr>
                <w:rFonts w:hint="eastAsia" w:asciiTheme="minorEastAsia" w:hAnsiTheme="minorEastAsia" w:eastAsiaTheme="minorEastAsia" w:cstheme="minorEastAsia"/>
                <w:bCs/>
                <w:sz w:val="24"/>
                <w:szCs w:val="24"/>
              </w:rPr>
            </w:pPr>
          </w:p>
        </w:tc>
      </w:tr>
    </w:tbl>
    <w:p w14:paraId="7A54E623">
      <w:pPr>
        <w:spacing w:line="4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注：本表无需附证明材料。</w:t>
      </w:r>
    </w:p>
    <w:p w14:paraId="4A9C0F69">
      <w:pPr>
        <w:pStyle w:val="5"/>
        <w:jc w:val="right"/>
        <w:rPr>
          <w:rFonts w:hint="eastAsia" w:asciiTheme="minorEastAsia" w:hAnsiTheme="minorEastAsia" w:eastAsiaTheme="minorEastAsia" w:cstheme="minorEastAsia"/>
          <w:sz w:val="24"/>
          <w:szCs w:val="24"/>
        </w:rPr>
      </w:pPr>
    </w:p>
    <w:p w14:paraId="22CEB8AF">
      <w:pPr>
        <w:spacing w:line="44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响应人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z w:val="24"/>
          <w:szCs w:val="24"/>
          <w:lang w:eastAsia="zh-CN"/>
        </w:rPr>
        <w:t>）</w:t>
      </w:r>
    </w:p>
    <w:p w14:paraId="4E20E5CB">
      <w:pPr>
        <w:pStyle w:val="5"/>
        <w:jc w:val="righ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w:t>
      </w:r>
    </w:p>
    <w:p w14:paraId="5A124311">
      <w:pPr>
        <w:pStyle w:val="5"/>
        <w:rPr>
          <w:rFonts w:hint="eastAsia" w:asciiTheme="minorEastAsia" w:hAnsiTheme="minorEastAsia" w:eastAsiaTheme="minorEastAsia" w:cstheme="minorEastAsia"/>
          <w:sz w:val="24"/>
          <w:szCs w:val="24"/>
        </w:rPr>
      </w:pPr>
    </w:p>
    <w:p w14:paraId="6A60A57F">
      <w:pPr>
        <w:pStyle w:val="5"/>
        <w:spacing w:line="440" w:lineRule="exact"/>
        <w:rPr>
          <w:rFonts w:hint="eastAsia" w:asciiTheme="minorEastAsia" w:hAnsiTheme="minorEastAsia" w:eastAsiaTheme="minorEastAsia" w:cstheme="minorEastAsia"/>
          <w:sz w:val="24"/>
          <w:szCs w:val="24"/>
        </w:rPr>
      </w:pPr>
    </w:p>
    <w:p w14:paraId="7DEED6EB">
      <w:pPr>
        <w:spacing w:line="400" w:lineRule="atLeast"/>
      </w:pPr>
    </w:p>
    <w:p w14:paraId="574FCA8F">
      <w:pPr>
        <w:pStyle w:val="5"/>
      </w:pPr>
    </w:p>
    <w:p w14:paraId="35B61A04">
      <w:pPr>
        <w:pStyle w:val="5"/>
      </w:pPr>
    </w:p>
    <w:p w14:paraId="7FD77346">
      <w:pPr>
        <w:pStyle w:val="5"/>
      </w:pPr>
    </w:p>
    <w:p w14:paraId="7FDE162A">
      <w:pPr>
        <w:pStyle w:val="5"/>
      </w:pPr>
    </w:p>
    <w:p w14:paraId="44EFB661">
      <w:pPr>
        <w:pStyle w:val="5"/>
      </w:pPr>
    </w:p>
    <w:p w14:paraId="531BC6E0">
      <w:pPr>
        <w:pStyle w:val="5"/>
      </w:pPr>
    </w:p>
    <w:p w14:paraId="21333B04">
      <w:pPr>
        <w:pStyle w:val="5"/>
      </w:pPr>
    </w:p>
    <w:p w14:paraId="08D41414">
      <w:pPr>
        <w:pStyle w:val="5"/>
        <w:numPr>
          <w:ilvl w:val="0"/>
          <w:numId w:val="0"/>
        </w:numPr>
        <w:jc w:val="center"/>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8"/>
          <w:szCs w:val="28"/>
          <w:lang w:eastAsia="zh-CN"/>
        </w:rPr>
        <w:t>四、</w:t>
      </w:r>
      <w:r>
        <w:rPr>
          <w:rFonts w:hint="eastAsia" w:asciiTheme="minorEastAsia" w:hAnsiTheme="minorEastAsia" w:eastAsiaTheme="minorEastAsia" w:cstheme="minorEastAsia"/>
          <w:b/>
          <w:bCs/>
          <w:sz w:val="28"/>
          <w:szCs w:val="28"/>
        </w:rPr>
        <w:t>技术性能（质量）指标描述</w:t>
      </w:r>
    </w:p>
    <w:tbl>
      <w:tblPr>
        <w:tblStyle w:val="17"/>
        <w:tblpPr w:leftFromText="180" w:rightFromText="180" w:vertAnchor="text" w:horzAnchor="page" w:tblpX="1879" w:tblpY="8"/>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4C0BFE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644738EB">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p>
        </w:tc>
        <w:tc>
          <w:tcPr>
            <w:tcW w:w="4656" w:type="dxa"/>
            <w:tcBorders>
              <w:tl2br w:val="nil"/>
              <w:tr2bl w:val="nil"/>
            </w:tcBorders>
            <w:vAlign w:val="center"/>
          </w:tcPr>
          <w:p w14:paraId="209EE2F5">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买 方 要 求</w:t>
            </w:r>
          </w:p>
        </w:tc>
        <w:tc>
          <w:tcPr>
            <w:tcW w:w="1980" w:type="dxa"/>
            <w:tcBorders>
              <w:tl2br w:val="nil"/>
              <w:tr2bl w:val="nil"/>
            </w:tcBorders>
            <w:vAlign w:val="center"/>
          </w:tcPr>
          <w:p w14:paraId="1F266883">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卖 方 响 应</w:t>
            </w:r>
          </w:p>
        </w:tc>
        <w:tc>
          <w:tcPr>
            <w:tcW w:w="1140" w:type="dxa"/>
            <w:tcBorders>
              <w:tl2br w:val="nil"/>
              <w:tr2bl w:val="nil"/>
            </w:tcBorders>
            <w:vAlign w:val="center"/>
          </w:tcPr>
          <w:p w14:paraId="1773F06D">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偏 差</w:t>
            </w:r>
          </w:p>
        </w:tc>
      </w:tr>
      <w:tr w14:paraId="52C662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663E00F4">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4D0932B4">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105F9C2F">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50000A7B">
            <w:pPr>
              <w:adjustRightInd w:val="0"/>
              <w:snapToGrid w:val="0"/>
              <w:jc w:val="left"/>
              <w:rPr>
                <w:rFonts w:hint="eastAsia" w:asciiTheme="minorEastAsia" w:hAnsiTheme="minorEastAsia" w:eastAsiaTheme="minorEastAsia" w:cstheme="minorEastAsia"/>
                <w:sz w:val="24"/>
                <w:szCs w:val="24"/>
              </w:rPr>
            </w:pPr>
          </w:p>
        </w:tc>
      </w:tr>
      <w:tr w14:paraId="6F4CBB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8776007">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264C8118">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1681D9D7">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B6292D1">
            <w:pPr>
              <w:adjustRightInd w:val="0"/>
              <w:snapToGrid w:val="0"/>
              <w:jc w:val="left"/>
              <w:rPr>
                <w:rFonts w:hint="eastAsia" w:asciiTheme="minorEastAsia" w:hAnsiTheme="minorEastAsia" w:eastAsiaTheme="minorEastAsia" w:cstheme="minorEastAsia"/>
                <w:sz w:val="24"/>
                <w:szCs w:val="24"/>
              </w:rPr>
            </w:pPr>
          </w:p>
        </w:tc>
      </w:tr>
      <w:tr w14:paraId="5D682E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5094D364">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469F8633">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79021D48">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4DDE263">
            <w:pPr>
              <w:adjustRightInd w:val="0"/>
              <w:snapToGrid w:val="0"/>
              <w:jc w:val="left"/>
              <w:rPr>
                <w:rFonts w:hint="eastAsia" w:asciiTheme="minorEastAsia" w:hAnsiTheme="minorEastAsia" w:eastAsiaTheme="minorEastAsia" w:cstheme="minorEastAsia"/>
                <w:sz w:val="24"/>
                <w:szCs w:val="24"/>
              </w:rPr>
            </w:pPr>
          </w:p>
        </w:tc>
      </w:tr>
      <w:tr w14:paraId="7CB847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ECCA337">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0AD86F1D">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5A2DF615">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7D18BD6C">
            <w:pPr>
              <w:adjustRightInd w:val="0"/>
              <w:snapToGrid w:val="0"/>
              <w:jc w:val="left"/>
              <w:rPr>
                <w:rFonts w:hint="eastAsia" w:asciiTheme="minorEastAsia" w:hAnsiTheme="minorEastAsia" w:eastAsiaTheme="minorEastAsia" w:cstheme="minorEastAsia"/>
                <w:sz w:val="24"/>
                <w:szCs w:val="24"/>
              </w:rPr>
            </w:pPr>
          </w:p>
        </w:tc>
      </w:tr>
      <w:tr w14:paraId="071E8E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56BF9428">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6343E6DA">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407969F7">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0A5DA718">
            <w:pPr>
              <w:adjustRightInd w:val="0"/>
              <w:snapToGrid w:val="0"/>
              <w:jc w:val="left"/>
              <w:rPr>
                <w:rFonts w:hint="eastAsia" w:asciiTheme="minorEastAsia" w:hAnsiTheme="minorEastAsia" w:eastAsiaTheme="minorEastAsia" w:cstheme="minorEastAsia"/>
                <w:sz w:val="24"/>
                <w:szCs w:val="24"/>
              </w:rPr>
            </w:pPr>
          </w:p>
        </w:tc>
      </w:tr>
      <w:tr w14:paraId="597340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58976416">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0C071734">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61CD6269">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47865199">
            <w:pPr>
              <w:adjustRightInd w:val="0"/>
              <w:snapToGrid w:val="0"/>
              <w:jc w:val="left"/>
              <w:rPr>
                <w:rFonts w:hint="eastAsia" w:asciiTheme="minorEastAsia" w:hAnsiTheme="minorEastAsia" w:eastAsiaTheme="minorEastAsia" w:cstheme="minorEastAsia"/>
                <w:sz w:val="24"/>
                <w:szCs w:val="24"/>
              </w:rPr>
            </w:pPr>
          </w:p>
        </w:tc>
      </w:tr>
      <w:tr w14:paraId="19C1C7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7BA0E569">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2396C006">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6F0B4FF2">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A361E6F">
            <w:pPr>
              <w:adjustRightInd w:val="0"/>
              <w:snapToGrid w:val="0"/>
              <w:jc w:val="left"/>
              <w:rPr>
                <w:rFonts w:hint="eastAsia" w:asciiTheme="minorEastAsia" w:hAnsiTheme="minorEastAsia" w:eastAsiaTheme="minorEastAsia" w:cstheme="minorEastAsia"/>
                <w:sz w:val="24"/>
                <w:szCs w:val="24"/>
              </w:rPr>
            </w:pPr>
          </w:p>
        </w:tc>
      </w:tr>
      <w:tr w14:paraId="41F1BE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EDFDF7C">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215752A0">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6D06F146">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1AB4BE7">
            <w:pPr>
              <w:adjustRightInd w:val="0"/>
              <w:snapToGrid w:val="0"/>
              <w:jc w:val="left"/>
              <w:rPr>
                <w:rFonts w:hint="eastAsia" w:asciiTheme="minorEastAsia" w:hAnsiTheme="minorEastAsia" w:eastAsiaTheme="minorEastAsia" w:cstheme="minorEastAsia"/>
                <w:sz w:val="24"/>
                <w:szCs w:val="24"/>
              </w:rPr>
            </w:pPr>
          </w:p>
        </w:tc>
      </w:tr>
      <w:tr w14:paraId="481E81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3BEABCC5">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59B80F58">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2B74586F">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7CA7AF32">
            <w:pPr>
              <w:adjustRightInd w:val="0"/>
              <w:snapToGrid w:val="0"/>
              <w:jc w:val="left"/>
              <w:rPr>
                <w:rFonts w:hint="eastAsia" w:asciiTheme="minorEastAsia" w:hAnsiTheme="minorEastAsia" w:eastAsiaTheme="minorEastAsia" w:cstheme="minorEastAsia"/>
                <w:sz w:val="24"/>
                <w:szCs w:val="24"/>
              </w:rPr>
            </w:pPr>
          </w:p>
        </w:tc>
      </w:tr>
      <w:tr w14:paraId="009FEB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459C910C">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10DEA003">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2520CBC0">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55218E2">
            <w:pPr>
              <w:adjustRightInd w:val="0"/>
              <w:snapToGrid w:val="0"/>
              <w:jc w:val="left"/>
              <w:rPr>
                <w:rFonts w:hint="eastAsia" w:asciiTheme="minorEastAsia" w:hAnsiTheme="minorEastAsia" w:eastAsiaTheme="minorEastAsia" w:cstheme="minorEastAsia"/>
                <w:sz w:val="24"/>
                <w:szCs w:val="24"/>
              </w:rPr>
            </w:pPr>
          </w:p>
        </w:tc>
      </w:tr>
      <w:tr w14:paraId="291E7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25D46A45">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3030D420">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2EDA0205">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1D61F367">
            <w:pPr>
              <w:adjustRightInd w:val="0"/>
              <w:snapToGrid w:val="0"/>
              <w:jc w:val="left"/>
              <w:rPr>
                <w:rFonts w:hint="eastAsia" w:asciiTheme="minorEastAsia" w:hAnsiTheme="minorEastAsia" w:eastAsiaTheme="minorEastAsia" w:cstheme="minorEastAsia"/>
                <w:sz w:val="24"/>
                <w:szCs w:val="24"/>
              </w:rPr>
            </w:pPr>
          </w:p>
        </w:tc>
      </w:tr>
      <w:tr w14:paraId="59A40B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7B03434C">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6A508651">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680EBEF1">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7E365CA7">
            <w:pPr>
              <w:adjustRightInd w:val="0"/>
              <w:snapToGrid w:val="0"/>
              <w:jc w:val="left"/>
              <w:rPr>
                <w:rFonts w:hint="eastAsia" w:asciiTheme="minorEastAsia" w:hAnsiTheme="minorEastAsia" w:eastAsiaTheme="minorEastAsia" w:cstheme="minorEastAsia"/>
                <w:sz w:val="24"/>
                <w:szCs w:val="24"/>
              </w:rPr>
            </w:pPr>
          </w:p>
        </w:tc>
      </w:tr>
      <w:tr w14:paraId="59852C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3762C444">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5A6BE54B">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2DFA8E8F">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4B53D44D">
            <w:pPr>
              <w:adjustRightInd w:val="0"/>
              <w:snapToGrid w:val="0"/>
              <w:jc w:val="left"/>
              <w:rPr>
                <w:rFonts w:hint="eastAsia" w:asciiTheme="minorEastAsia" w:hAnsiTheme="minorEastAsia" w:eastAsiaTheme="minorEastAsia" w:cstheme="minorEastAsia"/>
                <w:sz w:val="24"/>
                <w:szCs w:val="24"/>
              </w:rPr>
            </w:pPr>
          </w:p>
        </w:tc>
      </w:tr>
      <w:tr w14:paraId="27FB7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3E880EDE">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78F9C38B">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45929AD1">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767221B4">
            <w:pPr>
              <w:adjustRightInd w:val="0"/>
              <w:snapToGrid w:val="0"/>
              <w:jc w:val="left"/>
              <w:rPr>
                <w:rFonts w:hint="eastAsia" w:asciiTheme="minorEastAsia" w:hAnsiTheme="minorEastAsia" w:eastAsiaTheme="minorEastAsia" w:cstheme="minorEastAsia"/>
                <w:sz w:val="24"/>
                <w:szCs w:val="24"/>
              </w:rPr>
            </w:pPr>
          </w:p>
        </w:tc>
      </w:tr>
      <w:tr w14:paraId="49F8ED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41F9366">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701CA977">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6E2DD2D4">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4D234B9F">
            <w:pPr>
              <w:adjustRightInd w:val="0"/>
              <w:snapToGrid w:val="0"/>
              <w:jc w:val="left"/>
              <w:rPr>
                <w:rFonts w:hint="eastAsia" w:asciiTheme="minorEastAsia" w:hAnsiTheme="minorEastAsia" w:eastAsiaTheme="minorEastAsia" w:cstheme="minorEastAsia"/>
                <w:sz w:val="24"/>
                <w:szCs w:val="24"/>
              </w:rPr>
            </w:pPr>
          </w:p>
        </w:tc>
      </w:tr>
      <w:tr w14:paraId="53381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5D8F1A74">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3550CDC1">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3E570AF5">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72EF78E5">
            <w:pPr>
              <w:adjustRightInd w:val="0"/>
              <w:snapToGrid w:val="0"/>
              <w:jc w:val="left"/>
              <w:rPr>
                <w:rFonts w:hint="eastAsia" w:asciiTheme="minorEastAsia" w:hAnsiTheme="minorEastAsia" w:eastAsiaTheme="minorEastAsia" w:cstheme="minorEastAsia"/>
                <w:sz w:val="24"/>
                <w:szCs w:val="24"/>
              </w:rPr>
            </w:pPr>
          </w:p>
        </w:tc>
      </w:tr>
      <w:tr w14:paraId="7E4D73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395A699">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7E772281">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342CBAD8">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3386BAD4">
            <w:pPr>
              <w:adjustRightInd w:val="0"/>
              <w:snapToGrid w:val="0"/>
              <w:jc w:val="left"/>
              <w:rPr>
                <w:rFonts w:hint="eastAsia" w:asciiTheme="minorEastAsia" w:hAnsiTheme="minorEastAsia" w:eastAsiaTheme="minorEastAsia" w:cstheme="minorEastAsia"/>
                <w:sz w:val="24"/>
                <w:szCs w:val="24"/>
              </w:rPr>
            </w:pPr>
          </w:p>
        </w:tc>
      </w:tr>
      <w:tr w14:paraId="386C72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241AAC">
            <w:pPr>
              <w:adjustRightInd w:val="0"/>
              <w:snapToGrid w:val="0"/>
              <w:jc w:val="left"/>
              <w:rPr>
                <w:rFonts w:hint="eastAsia" w:asciiTheme="minorEastAsia" w:hAnsiTheme="minorEastAsia" w:eastAsiaTheme="minorEastAsia" w:cstheme="minorEastAsia"/>
                <w:sz w:val="24"/>
                <w:szCs w:val="24"/>
              </w:rPr>
            </w:pPr>
          </w:p>
        </w:tc>
        <w:tc>
          <w:tcPr>
            <w:tcW w:w="4656" w:type="dxa"/>
            <w:tcBorders>
              <w:tl2br w:val="nil"/>
              <w:tr2bl w:val="nil"/>
            </w:tcBorders>
          </w:tcPr>
          <w:p w14:paraId="1406F1A4">
            <w:pPr>
              <w:adjustRightInd w:val="0"/>
              <w:snapToGrid w:val="0"/>
              <w:jc w:val="left"/>
              <w:rPr>
                <w:rFonts w:hint="eastAsia" w:asciiTheme="minorEastAsia" w:hAnsiTheme="minorEastAsia" w:eastAsiaTheme="minorEastAsia" w:cstheme="minorEastAsia"/>
                <w:sz w:val="24"/>
                <w:szCs w:val="24"/>
              </w:rPr>
            </w:pPr>
          </w:p>
        </w:tc>
        <w:tc>
          <w:tcPr>
            <w:tcW w:w="1980" w:type="dxa"/>
            <w:tcBorders>
              <w:tl2br w:val="nil"/>
              <w:tr2bl w:val="nil"/>
            </w:tcBorders>
          </w:tcPr>
          <w:p w14:paraId="781B2891">
            <w:pPr>
              <w:adjustRightInd w:val="0"/>
              <w:snapToGrid w:val="0"/>
              <w:jc w:val="left"/>
              <w:rPr>
                <w:rFonts w:hint="eastAsia" w:asciiTheme="minorEastAsia" w:hAnsiTheme="minorEastAsia" w:eastAsiaTheme="minorEastAsia" w:cstheme="minorEastAsia"/>
                <w:sz w:val="24"/>
                <w:szCs w:val="24"/>
              </w:rPr>
            </w:pPr>
          </w:p>
        </w:tc>
        <w:tc>
          <w:tcPr>
            <w:tcW w:w="1140" w:type="dxa"/>
            <w:tcBorders>
              <w:tl2br w:val="nil"/>
              <w:tr2bl w:val="nil"/>
            </w:tcBorders>
          </w:tcPr>
          <w:p w14:paraId="55FA7371">
            <w:pPr>
              <w:adjustRightInd w:val="0"/>
              <w:snapToGrid w:val="0"/>
              <w:jc w:val="left"/>
              <w:rPr>
                <w:rFonts w:hint="eastAsia" w:asciiTheme="minorEastAsia" w:hAnsiTheme="minorEastAsia" w:eastAsiaTheme="minorEastAsia" w:cstheme="minorEastAsia"/>
                <w:sz w:val="24"/>
                <w:szCs w:val="24"/>
              </w:rPr>
            </w:pPr>
          </w:p>
        </w:tc>
      </w:tr>
    </w:tbl>
    <w:p w14:paraId="17F5BA83">
      <w:pPr>
        <w:pStyle w:val="41"/>
        <w:spacing w:line="240" w:lineRule="auto"/>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对于上表买方要求的技术参数，请供货商根据所投产品技术参数填写，按“响应”、“不响应”、“优于”进行逐项填写；投标人认为需要说明的，可以用文字表达。</w:t>
      </w:r>
    </w:p>
    <w:p w14:paraId="64F345E6">
      <w:pPr>
        <w:pStyle w:val="5"/>
        <w:jc w:val="center"/>
        <w:rPr>
          <w:rFonts w:hint="eastAsia" w:asciiTheme="minorEastAsia" w:hAnsiTheme="minorEastAsia" w:eastAsiaTheme="minorEastAsia" w:cstheme="minorEastAsia"/>
          <w:sz w:val="24"/>
          <w:szCs w:val="24"/>
        </w:rPr>
      </w:pPr>
    </w:p>
    <w:p w14:paraId="1C2A60DC">
      <w:pPr>
        <w:pStyle w:val="5"/>
        <w:jc w:val="center"/>
        <w:rPr>
          <w:rFonts w:ascii="黑体" w:hAnsi="黑体" w:eastAsia="黑体" w:cs="黑体"/>
          <w:sz w:val="28"/>
          <w:szCs w:val="28"/>
        </w:rPr>
      </w:pPr>
    </w:p>
    <w:p w14:paraId="04E9C6A7">
      <w:pPr>
        <w:spacing w:line="440" w:lineRule="exact"/>
        <w:ind w:left="1619" w:leftChars="771"/>
        <w:rPr>
          <w:rFonts w:ascii="黑体" w:hAnsi="黑体" w:eastAsia="黑体" w:cs="黑体"/>
          <w:sz w:val="28"/>
          <w:szCs w:val="28"/>
        </w:rPr>
      </w:pPr>
    </w:p>
    <w:p w14:paraId="51C44AF6">
      <w:pPr>
        <w:pStyle w:val="5"/>
        <w:jc w:val="center"/>
        <w:rPr>
          <w:rFonts w:ascii="黑体" w:hAnsi="黑体" w:eastAsia="黑体" w:cs="黑体"/>
          <w:sz w:val="28"/>
          <w:szCs w:val="28"/>
        </w:rPr>
      </w:pPr>
    </w:p>
    <w:p w14:paraId="6FAAB83E">
      <w:pPr>
        <w:pStyle w:val="5"/>
        <w:jc w:val="both"/>
        <w:rPr>
          <w:rFonts w:ascii="黑体" w:hAnsi="黑体" w:eastAsia="黑体" w:cs="黑体"/>
          <w:sz w:val="28"/>
          <w:szCs w:val="28"/>
        </w:rPr>
      </w:pPr>
    </w:p>
    <w:p w14:paraId="4DE73A9A">
      <w:pPr>
        <w:pStyle w:val="5"/>
        <w:numPr>
          <w:ilvl w:val="0"/>
          <w:numId w:val="0"/>
        </w:numPr>
        <w:jc w:val="both"/>
        <w:rPr>
          <w:rFonts w:hint="eastAsia" w:asciiTheme="minorEastAsia" w:hAnsiTheme="minorEastAsia" w:eastAsiaTheme="minorEastAsia" w:cstheme="minorEastAsia"/>
          <w:b/>
          <w:bCs/>
          <w:sz w:val="28"/>
          <w:szCs w:val="28"/>
        </w:rPr>
      </w:pPr>
    </w:p>
    <w:p w14:paraId="0EAA8803">
      <w:pPr>
        <w:widowControl/>
        <w:jc w:val="center"/>
        <w:rPr>
          <w:rFonts w:hint="eastAsia" w:asciiTheme="minorEastAsia" w:hAnsiTheme="minorEastAsia" w:eastAsiaTheme="minorEastAsia" w:cstheme="minorEastAsia"/>
          <w:b/>
          <w:bCs/>
          <w:sz w:val="28"/>
          <w:szCs w:val="28"/>
        </w:rPr>
      </w:pPr>
      <w:r>
        <w:rPr>
          <w:rFonts w:hint="eastAsia" w:asciiTheme="minorEastAsia" w:hAnsiTheme="minorEastAsia" w:cstheme="minorEastAsia"/>
          <w:b/>
          <w:bCs/>
          <w:sz w:val="28"/>
          <w:szCs w:val="28"/>
          <w:lang w:eastAsia="zh-CN"/>
        </w:rPr>
        <w:t>五</w:t>
      </w:r>
      <w:r>
        <w:rPr>
          <w:rFonts w:hint="eastAsia" w:asciiTheme="minorEastAsia" w:hAnsiTheme="minorEastAsia" w:eastAsiaTheme="minorEastAsia" w:cstheme="minorEastAsia"/>
          <w:b/>
          <w:bCs/>
          <w:sz w:val="28"/>
          <w:szCs w:val="28"/>
        </w:rPr>
        <w:t>、近年类似业绩情况</w:t>
      </w:r>
    </w:p>
    <w:tbl>
      <w:tblPr>
        <w:tblStyle w:val="17"/>
        <w:tblW w:w="9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4"/>
        <w:gridCol w:w="6609"/>
      </w:tblGrid>
      <w:tr w14:paraId="46CD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644" w:type="dxa"/>
            <w:vAlign w:val="center"/>
          </w:tcPr>
          <w:p w14:paraId="15780DA3">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6609" w:type="dxa"/>
          </w:tcPr>
          <w:p w14:paraId="280659E7">
            <w:pPr>
              <w:topLinePunct/>
              <w:spacing w:line="440" w:lineRule="exact"/>
              <w:rPr>
                <w:rFonts w:hint="eastAsia" w:asciiTheme="minorEastAsia" w:hAnsiTheme="minorEastAsia" w:eastAsiaTheme="minorEastAsia" w:cstheme="minorEastAsia"/>
                <w:sz w:val="24"/>
                <w:szCs w:val="24"/>
              </w:rPr>
            </w:pPr>
          </w:p>
        </w:tc>
      </w:tr>
      <w:tr w14:paraId="38F8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644" w:type="dxa"/>
            <w:vAlign w:val="center"/>
          </w:tcPr>
          <w:p w14:paraId="7811D083">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供货地点</w:t>
            </w:r>
          </w:p>
        </w:tc>
        <w:tc>
          <w:tcPr>
            <w:tcW w:w="6609" w:type="dxa"/>
          </w:tcPr>
          <w:p w14:paraId="7B5315AB">
            <w:pPr>
              <w:topLinePunct/>
              <w:spacing w:line="440" w:lineRule="exact"/>
              <w:rPr>
                <w:rFonts w:hint="eastAsia" w:asciiTheme="minorEastAsia" w:hAnsiTheme="minorEastAsia" w:eastAsiaTheme="minorEastAsia" w:cstheme="minorEastAsia"/>
                <w:sz w:val="24"/>
                <w:szCs w:val="24"/>
              </w:rPr>
            </w:pPr>
          </w:p>
        </w:tc>
      </w:tr>
      <w:tr w14:paraId="3E62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644" w:type="dxa"/>
            <w:vAlign w:val="center"/>
          </w:tcPr>
          <w:p w14:paraId="0AF37E87">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业主名称</w:t>
            </w:r>
          </w:p>
        </w:tc>
        <w:tc>
          <w:tcPr>
            <w:tcW w:w="6609" w:type="dxa"/>
          </w:tcPr>
          <w:p w14:paraId="4C6CCA92">
            <w:pPr>
              <w:topLinePunct/>
              <w:spacing w:line="440" w:lineRule="exact"/>
              <w:rPr>
                <w:rFonts w:hint="eastAsia" w:asciiTheme="minorEastAsia" w:hAnsiTheme="minorEastAsia" w:eastAsiaTheme="minorEastAsia" w:cstheme="minorEastAsia"/>
                <w:sz w:val="24"/>
                <w:szCs w:val="24"/>
              </w:rPr>
            </w:pPr>
          </w:p>
        </w:tc>
      </w:tr>
      <w:tr w14:paraId="2B3C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644" w:type="dxa"/>
            <w:vAlign w:val="center"/>
          </w:tcPr>
          <w:p w14:paraId="7CC87346">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业主地址</w:t>
            </w:r>
          </w:p>
        </w:tc>
        <w:tc>
          <w:tcPr>
            <w:tcW w:w="6609" w:type="dxa"/>
          </w:tcPr>
          <w:p w14:paraId="28DF45C5">
            <w:pPr>
              <w:topLinePunct/>
              <w:spacing w:line="440" w:lineRule="exact"/>
              <w:rPr>
                <w:rFonts w:hint="eastAsia" w:asciiTheme="minorEastAsia" w:hAnsiTheme="minorEastAsia" w:eastAsiaTheme="minorEastAsia" w:cstheme="minorEastAsia"/>
                <w:sz w:val="24"/>
                <w:szCs w:val="24"/>
              </w:rPr>
            </w:pPr>
          </w:p>
        </w:tc>
      </w:tr>
      <w:tr w14:paraId="5CD5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644" w:type="dxa"/>
            <w:vAlign w:val="center"/>
          </w:tcPr>
          <w:p w14:paraId="6B1AEEBB">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业主电话</w:t>
            </w:r>
          </w:p>
        </w:tc>
        <w:tc>
          <w:tcPr>
            <w:tcW w:w="6609" w:type="dxa"/>
          </w:tcPr>
          <w:p w14:paraId="3B2F660F">
            <w:pPr>
              <w:topLinePunct/>
              <w:spacing w:line="440" w:lineRule="exact"/>
              <w:rPr>
                <w:rFonts w:hint="eastAsia" w:asciiTheme="minorEastAsia" w:hAnsiTheme="minorEastAsia" w:eastAsiaTheme="minorEastAsia" w:cstheme="minorEastAsia"/>
                <w:sz w:val="24"/>
                <w:szCs w:val="24"/>
              </w:rPr>
            </w:pPr>
          </w:p>
        </w:tc>
      </w:tr>
      <w:tr w14:paraId="770B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644" w:type="dxa"/>
            <w:vAlign w:val="center"/>
          </w:tcPr>
          <w:p w14:paraId="60004424">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合同价格</w:t>
            </w:r>
          </w:p>
        </w:tc>
        <w:tc>
          <w:tcPr>
            <w:tcW w:w="6609" w:type="dxa"/>
          </w:tcPr>
          <w:p w14:paraId="430458A6">
            <w:pPr>
              <w:topLinePunct/>
              <w:spacing w:line="440" w:lineRule="exact"/>
              <w:rPr>
                <w:rFonts w:hint="eastAsia" w:asciiTheme="minorEastAsia" w:hAnsiTheme="minorEastAsia" w:eastAsiaTheme="minorEastAsia" w:cstheme="minorEastAsia"/>
                <w:sz w:val="24"/>
                <w:szCs w:val="24"/>
              </w:rPr>
            </w:pPr>
          </w:p>
        </w:tc>
      </w:tr>
      <w:tr w14:paraId="50F6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644" w:type="dxa"/>
            <w:vAlign w:val="center"/>
          </w:tcPr>
          <w:p w14:paraId="0B38312F">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供货期</w:t>
            </w:r>
          </w:p>
        </w:tc>
        <w:tc>
          <w:tcPr>
            <w:tcW w:w="6609" w:type="dxa"/>
          </w:tcPr>
          <w:p w14:paraId="545B516C">
            <w:pPr>
              <w:topLinePunct/>
              <w:spacing w:line="440" w:lineRule="exact"/>
              <w:rPr>
                <w:rFonts w:hint="eastAsia" w:asciiTheme="minorEastAsia" w:hAnsiTheme="minorEastAsia" w:eastAsiaTheme="minorEastAsia" w:cstheme="minorEastAsia"/>
                <w:sz w:val="24"/>
                <w:szCs w:val="24"/>
              </w:rPr>
            </w:pPr>
          </w:p>
        </w:tc>
      </w:tr>
      <w:tr w14:paraId="1F95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644" w:type="dxa"/>
            <w:vAlign w:val="center"/>
          </w:tcPr>
          <w:p w14:paraId="4CDC29DA">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供货型号及数量</w:t>
            </w:r>
          </w:p>
        </w:tc>
        <w:tc>
          <w:tcPr>
            <w:tcW w:w="6609" w:type="dxa"/>
          </w:tcPr>
          <w:p w14:paraId="29F50470">
            <w:pPr>
              <w:topLinePunct/>
              <w:spacing w:line="440" w:lineRule="exact"/>
              <w:rPr>
                <w:rFonts w:hint="eastAsia" w:asciiTheme="minorEastAsia" w:hAnsiTheme="minorEastAsia" w:eastAsiaTheme="minorEastAsia" w:cstheme="minorEastAsia"/>
                <w:sz w:val="24"/>
                <w:szCs w:val="24"/>
              </w:rPr>
            </w:pPr>
          </w:p>
        </w:tc>
      </w:tr>
      <w:tr w14:paraId="51E9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644" w:type="dxa"/>
            <w:vAlign w:val="center"/>
          </w:tcPr>
          <w:p w14:paraId="09693364">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项目描述</w:t>
            </w:r>
          </w:p>
        </w:tc>
        <w:tc>
          <w:tcPr>
            <w:tcW w:w="6609" w:type="dxa"/>
          </w:tcPr>
          <w:p w14:paraId="09F5DE70">
            <w:pPr>
              <w:topLinePunct/>
              <w:spacing w:line="440" w:lineRule="exact"/>
              <w:rPr>
                <w:rFonts w:hint="eastAsia" w:asciiTheme="minorEastAsia" w:hAnsiTheme="minorEastAsia" w:eastAsiaTheme="minorEastAsia" w:cstheme="minorEastAsia"/>
                <w:sz w:val="24"/>
                <w:szCs w:val="24"/>
              </w:rPr>
            </w:pPr>
          </w:p>
        </w:tc>
      </w:tr>
      <w:tr w14:paraId="2566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644" w:type="dxa"/>
            <w:vAlign w:val="center"/>
          </w:tcPr>
          <w:p w14:paraId="38344D21">
            <w:pPr>
              <w:topLinePunct/>
              <w:spacing w:line="4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6609" w:type="dxa"/>
          </w:tcPr>
          <w:p w14:paraId="4BD4FBA7">
            <w:pPr>
              <w:topLinePunct/>
              <w:spacing w:line="440" w:lineRule="exact"/>
              <w:rPr>
                <w:rFonts w:hint="eastAsia" w:asciiTheme="minorEastAsia" w:hAnsiTheme="minorEastAsia" w:eastAsiaTheme="minorEastAsia" w:cstheme="minorEastAsia"/>
                <w:sz w:val="24"/>
                <w:szCs w:val="24"/>
              </w:rPr>
            </w:pPr>
          </w:p>
        </w:tc>
      </w:tr>
    </w:tbl>
    <w:p w14:paraId="1DA680BB">
      <w:pPr>
        <w:widowControl/>
        <w:autoSpaceDE w:val="0"/>
        <w:autoSpaceDN w:val="0"/>
        <w:spacing w:line="360" w:lineRule="atLeast"/>
        <w:textAlignment w:val="bottom"/>
        <w:rPr>
          <w:rFonts w:hint="eastAsia" w:asciiTheme="minorEastAsia" w:hAnsiTheme="minorEastAsia" w:eastAsiaTheme="minorEastAsia" w:cstheme="minorEastAsia"/>
          <w:sz w:val="24"/>
          <w:szCs w:val="24"/>
        </w:rPr>
      </w:pPr>
    </w:p>
    <w:p w14:paraId="50698616">
      <w:pPr>
        <w:widowControl/>
        <w:autoSpaceDE w:val="0"/>
        <w:autoSpaceDN w:val="0"/>
        <w:spacing w:line="360" w:lineRule="atLeast"/>
        <w:ind w:left="418" w:hanging="501" w:hangingChars="209"/>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w:t>
      </w:r>
    </w:p>
    <w:p w14:paraId="4FBAE772">
      <w:pPr>
        <w:widowControl/>
        <w:autoSpaceDE w:val="0"/>
        <w:autoSpaceDN w:val="0"/>
        <w:spacing w:line="360" w:lineRule="atLeast"/>
        <w:ind w:left="420" w:leftChars="20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1、每张表格只填写一个项目，并标明序号。</w:t>
      </w:r>
    </w:p>
    <w:p w14:paraId="3D5E2FB3">
      <w:pPr>
        <w:widowControl/>
        <w:autoSpaceDE w:val="0"/>
        <w:autoSpaceDN w:val="0"/>
        <w:spacing w:line="360" w:lineRule="atLeast"/>
        <w:ind w:left="420" w:leftChars="200"/>
        <w:textAlignment w:val="bottom"/>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2、业绩证明材料要求：</w:t>
      </w:r>
      <w:r>
        <w:rPr>
          <w:rFonts w:hint="eastAsia" w:asciiTheme="minorEastAsia" w:hAnsiTheme="minorEastAsia" w:eastAsiaTheme="minorEastAsia" w:cstheme="minorEastAsia"/>
          <w:sz w:val="24"/>
          <w:szCs w:val="24"/>
          <w:u w:val="single"/>
        </w:rPr>
        <w:t>近3年</w:t>
      </w:r>
      <w:r>
        <w:rPr>
          <w:rFonts w:hint="eastAsia" w:asciiTheme="minorEastAsia" w:hAnsiTheme="minorEastAsia" w:cstheme="minorEastAsia"/>
          <w:sz w:val="24"/>
          <w:szCs w:val="24"/>
          <w:u w:val="single"/>
          <w:lang w:eastAsia="zh-CN"/>
        </w:rPr>
        <w:t>同类别</w:t>
      </w:r>
      <w:r>
        <w:rPr>
          <w:rFonts w:hint="eastAsia" w:asciiTheme="minorEastAsia" w:hAnsiTheme="minorEastAsia" w:eastAsiaTheme="minorEastAsia" w:cstheme="minorEastAsia"/>
          <w:sz w:val="24"/>
          <w:szCs w:val="24"/>
          <w:u w:val="single"/>
        </w:rPr>
        <w:t>销售相关业绩合同</w:t>
      </w:r>
      <w:r>
        <w:rPr>
          <w:rFonts w:hint="eastAsia" w:asciiTheme="minorEastAsia" w:hAnsiTheme="minorEastAsia" w:cstheme="minorEastAsia"/>
          <w:sz w:val="24"/>
          <w:szCs w:val="24"/>
          <w:u w:val="none"/>
          <w:lang w:eastAsia="zh-CN"/>
        </w:rPr>
        <w:t>。</w:t>
      </w:r>
    </w:p>
    <w:p w14:paraId="6B2CDB63">
      <w:pPr>
        <w:widowControl/>
        <w:autoSpaceDE w:val="0"/>
        <w:autoSpaceDN w:val="0"/>
        <w:spacing w:line="360" w:lineRule="atLeast"/>
        <w:ind w:left="420" w:leftChars="20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3、如近年来，</w:t>
      </w:r>
      <w:r>
        <w:rPr>
          <w:rFonts w:hint="eastAsia" w:asciiTheme="minorEastAsia" w:hAnsiTheme="minorEastAsia" w:cstheme="minorEastAsia"/>
          <w:sz w:val="24"/>
          <w:szCs w:val="24"/>
          <w:lang w:eastAsia="zh-CN"/>
        </w:rPr>
        <w:t>响应人</w:t>
      </w:r>
      <w:r>
        <w:rPr>
          <w:rFonts w:hint="eastAsia" w:asciiTheme="minorEastAsia" w:hAnsiTheme="minorEastAsia" w:eastAsiaTheme="minorEastAsia" w:cstheme="minorEastAsia"/>
          <w:sz w:val="24"/>
          <w:szCs w:val="24"/>
        </w:rPr>
        <w:t>法人机构发生合法变更或重组或法人名称变更时，应提供相关部门的合法批件或其他相关证明材料来证明其所附业绩的继承性。</w:t>
      </w:r>
    </w:p>
    <w:p w14:paraId="02514C95">
      <w:pPr>
        <w:pStyle w:val="5"/>
        <w:rPr>
          <w:rFonts w:hint="eastAsia" w:asciiTheme="minorEastAsia" w:hAnsiTheme="minorEastAsia" w:eastAsiaTheme="minorEastAsia" w:cstheme="minorEastAsia"/>
          <w:sz w:val="24"/>
          <w:szCs w:val="24"/>
        </w:rPr>
      </w:pPr>
    </w:p>
    <w:p w14:paraId="23C10608">
      <w:pPr>
        <w:pStyle w:val="5"/>
        <w:numPr>
          <w:ilvl w:val="0"/>
          <w:numId w:val="7"/>
        </w:numPr>
        <w:jc w:val="center"/>
        <w:rPr>
          <w:rFonts w:hint="eastAsia" w:asciiTheme="minorEastAsia" w:hAnsiTheme="minorEastAsia" w:cstheme="minorEastAsia"/>
          <w:b/>
          <w:bCs/>
          <w:sz w:val="28"/>
          <w:szCs w:val="28"/>
          <w:lang w:eastAsia="zh-CN"/>
        </w:rPr>
      </w:pPr>
      <w:r>
        <w:rPr>
          <w:rFonts w:hint="eastAsia" w:asciiTheme="minorEastAsia" w:hAnsiTheme="minorEastAsia" w:eastAsiaTheme="minorEastAsia" w:cstheme="minorEastAsia"/>
          <w:sz w:val="24"/>
          <w:szCs w:val="24"/>
        </w:rPr>
        <w:br w:type="page"/>
      </w:r>
      <w:r>
        <w:rPr>
          <w:rFonts w:hint="eastAsia" w:asciiTheme="minorEastAsia" w:hAnsiTheme="minorEastAsia" w:cstheme="minorEastAsia"/>
          <w:b/>
          <w:bCs/>
          <w:sz w:val="28"/>
          <w:szCs w:val="28"/>
          <w:lang w:eastAsia="zh-CN"/>
        </w:rPr>
        <w:t>服务方案</w:t>
      </w:r>
    </w:p>
    <w:p w14:paraId="3571C27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（由</w:t>
      </w:r>
      <w:r>
        <w:rPr>
          <w:rFonts w:hint="eastAsia" w:ascii="宋体" w:hAnsi="宋体" w:eastAsia="宋体" w:cs="宋体"/>
          <w:sz w:val="24"/>
          <w:szCs w:val="24"/>
          <w:lang w:eastAsia="zh-CN"/>
        </w:rPr>
        <w:t>响应人</w:t>
      </w:r>
      <w:r>
        <w:rPr>
          <w:rFonts w:hint="eastAsia" w:ascii="宋体" w:hAnsi="宋体" w:eastAsia="宋体" w:cs="宋体"/>
          <w:sz w:val="24"/>
          <w:szCs w:val="24"/>
        </w:rPr>
        <w:t>对此次</w:t>
      </w:r>
      <w:r>
        <w:rPr>
          <w:rFonts w:hint="eastAsia" w:ascii="宋体" w:hAnsi="宋体" w:eastAsia="宋体" w:cs="宋体"/>
          <w:sz w:val="24"/>
          <w:szCs w:val="24"/>
          <w:lang w:eastAsia="zh-CN"/>
        </w:rPr>
        <w:t>办公设备</w:t>
      </w:r>
      <w:r>
        <w:rPr>
          <w:rFonts w:hint="eastAsia" w:ascii="宋体" w:hAnsi="宋体" w:eastAsia="宋体" w:cs="宋体"/>
          <w:sz w:val="24"/>
          <w:szCs w:val="24"/>
        </w:rPr>
        <w:t>采购</w:t>
      </w:r>
      <w:r>
        <w:rPr>
          <w:rFonts w:hint="eastAsia" w:ascii="宋体" w:hAnsi="宋体" w:eastAsia="宋体" w:cs="宋体"/>
          <w:sz w:val="24"/>
          <w:szCs w:val="24"/>
          <w:lang w:eastAsia="zh-CN"/>
        </w:rPr>
        <w:t>的供货服务、</w:t>
      </w:r>
      <w:r>
        <w:rPr>
          <w:rFonts w:hint="eastAsia" w:ascii="宋体" w:hAnsi="宋体" w:eastAsia="宋体" w:cs="宋体"/>
          <w:sz w:val="24"/>
          <w:szCs w:val="24"/>
        </w:rPr>
        <w:t>售后服务等方面</w:t>
      </w:r>
      <w:r>
        <w:rPr>
          <w:rFonts w:hint="eastAsia" w:ascii="宋体" w:hAnsi="宋体" w:eastAsia="宋体" w:cs="宋体"/>
          <w:sz w:val="24"/>
          <w:szCs w:val="24"/>
          <w:lang w:eastAsia="zh-CN"/>
        </w:rPr>
        <w:t>给出完整详尽的方案</w:t>
      </w:r>
      <w:r>
        <w:rPr>
          <w:rFonts w:hint="eastAsia" w:ascii="宋体" w:hAnsi="宋体" w:eastAsia="宋体" w:cs="宋体"/>
          <w:sz w:val="24"/>
          <w:szCs w:val="24"/>
        </w:rPr>
        <w:t>）</w:t>
      </w:r>
    </w:p>
    <w:p w14:paraId="710EB7CA">
      <w:pPr>
        <w:pStyle w:val="5"/>
        <w:numPr>
          <w:ilvl w:val="0"/>
          <w:numId w:val="0"/>
        </w:numPr>
        <w:jc w:val="both"/>
        <w:rPr>
          <w:rFonts w:hint="eastAsia" w:asciiTheme="minorEastAsia" w:hAnsiTheme="minorEastAsia" w:cstheme="minorEastAsia"/>
          <w:b/>
          <w:bCs/>
          <w:sz w:val="28"/>
          <w:szCs w:val="28"/>
          <w:lang w:eastAsia="zh-CN"/>
        </w:rPr>
      </w:pPr>
    </w:p>
    <w:p w14:paraId="6F8593B3">
      <w:pPr>
        <w:pStyle w:val="5"/>
        <w:numPr>
          <w:ilvl w:val="0"/>
          <w:numId w:val="0"/>
        </w:numPr>
        <w:jc w:val="both"/>
        <w:rPr>
          <w:rFonts w:hint="eastAsia" w:asciiTheme="minorEastAsia" w:hAnsiTheme="minorEastAsia" w:eastAsiaTheme="minorEastAsia" w:cstheme="minorEastAsia"/>
          <w:b/>
          <w:bCs/>
          <w:sz w:val="28"/>
          <w:szCs w:val="28"/>
        </w:rPr>
      </w:pPr>
    </w:p>
    <w:p w14:paraId="63AAC402">
      <w:pPr>
        <w:pStyle w:val="5"/>
        <w:numPr>
          <w:ilvl w:val="0"/>
          <w:numId w:val="0"/>
        </w:numPr>
        <w:jc w:val="both"/>
        <w:rPr>
          <w:rFonts w:hint="eastAsia" w:asciiTheme="minorEastAsia" w:hAnsiTheme="minorEastAsia" w:eastAsiaTheme="minorEastAsia" w:cstheme="minorEastAsia"/>
          <w:b/>
          <w:bCs/>
          <w:sz w:val="28"/>
          <w:szCs w:val="28"/>
        </w:rPr>
      </w:pPr>
    </w:p>
    <w:p w14:paraId="6BBAE783">
      <w:pPr>
        <w:pStyle w:val="5"/>
        <w:numPr>
          <w:ilvl w:val="0"/>
          <w:numId w:val="0"/>
        </w:numPr>
        <w:jc w:val="both"/>
        <w:rPr>
          <w:rFonts w:hint="eastAsia" w:asciiTheme="minorEastAsia" w:hAnsiTheme="minorEastAsia" w:eastAsiaTheme="minorEastAsia" w:cstheme="minorEastAsia"/>
          <w:b/>
          <w:bCs/>
          <w:sz w:val="28"/>
          <w:szCs w:val="28"/>
        </w:rPr>
      </w:pPr>
    </w:p>
    <w:p w14:paraId="02063B54">
      <w:pPr>
        <w:pStyle w:val="5"/>
        <w:numPr>
          <w:ilvl w:val="0"/>
          <w:numId w:val="0"/>
        </w:numPr>
        <w:jc w:val="both"/>
        <w:rPr>
          <w:rFonts w:hint="eastAsia" w:asciiTheme="minorEastAsia" w:hAnsiTheme="minorEastAsia" w:eastAsiaTheme="minorEastAsia" w:cstheme="minorEastAsia"/>
          <w:b/>
          <w:bCs/>
          <w:sz w:val="28"/>
          <w:szCs w:val="28"/>
        </w:rPr>
      </w:pPr>
    </w:p>
    <w:p w14:paraId="35FAFCFB">
      <w:pPr>
        <w:pStyle w:val="5"/>
        <w:numPr>
          <w:ilvl w:val="0"/>
          <w:numId w:val="0"/>
        </w:numPr>
        <w:jc w:val="both"/>
        <w:rPr>
          <w:rFonts w:hint="eastAsia" w:asciiTheme="minorEastAsia" w:hAnsiTheme="minorEastAsia" w:eastAsiaTheme="minorEastAsia" w:cstheme="minorEastAsia"/>
          <w:b/>
          <w:bCs/>
          <w:sz w:val="28"/>
          <w:szCs w:val="28"/>
        </w:rPr>
      </w:pPr>
    </w:p>
    <w:p w14:paraId="47654414">
      <w:pPr>
        <w:pStyle w:val="5"/>
        <w:numPr>
          <w:ilvl w:val="0"/>
          <w:numId w:val="0"/>
        </w:numPr>
        <w:jc w:val="both"/>
        <w:rPr>
          <w:rFonts w:hint="eastAsia" w:asciiTheme="minorEastAsia" w:hAnsiTheme="minorEastAsia" w:eastAsiaTheme="minorEastAsia" w:cstheme="minorEastAsia"/>
          <w:b/>
          <w:bCs/>
          <w:sz w:val="28"/>
          <w:szCs w:val="28"/>
        </w:rPr>
      </w:pPr>
    </w:p>
    <w:p w14:paraId="05D6C3B2">
      <w:pPr>
        <w:pStyle w:val="5"/>
        <w:numPr>
          <w:ilvl w:val="0"/>
          <w:numId w:val="0"/>
        </w:numPr>
        <w:jc w:val="both"/>
        <w:rPr>
          <w:rFonts w:hint="eastAsia" w:asciiTheme="minorEastAsia" w:hAnsiTheme="minorEastAsia" w:eastAsiaTheme="minorEastAsia" w:cstheme="minorEastAsia"/>
          <w:b/>
          <w:bCs/>
          <w:sz w:val="28"/>
          <w:szCs w:val="28"/>
        </w:rPr>
      </w:pPr>
    </w:p>
    <w:p w14:paraId="5517BCD4">
      <w:pPr>
        <w:pStyle w:val="5"/>
        <w:numPr>
          <w:ilvl w:val="0"/>
          <w:numId w:val="0"/>
        </w:numPr>
        <w:jc w:val="both"/>
        <w:rPr>
          <w:rFonts w:hint="eastAsia" w:asciiTheme="minorEastAsia" w:hAnsiTheme="minorEastAsia" w:eastAsiaTheme="minorEastAsia" w:cstheme="minorEastAsia"/>
          <w:b/>
          <w:bCs/>
          <w:sz w:val="28"/>
          <w:szCs w:val="28"/>
        </w:rPr>
      </w:pPr>
    </w:p>
    <w:p w14:paraId="0A66EB62">
      <w:pPr>
        <w:pStyle w:val="5"/>
        <w:numPr>
          <w:ilvl w:val="0"/>
          <w:numId w:val="0"/>
        </w:numPr>
        <w:jc w:val="both"/>
        <w:rPr>
          <w:rFonts w:hint="eastAsia" w:asciiTheme="minorEastAsia" w:hAnsiTheme="minorEastAsia" w:eastAsiaTheme="minorEastAsia" w:cstheme="minorEastAsia"/>
          <w:b/>
          <w:bCs/>
          <w:sz w:val="28"/>
          <w:szCs w:val="28"/>
        </w:rPr>
      </w:pPr>
    </w:p>
    <w:p w14:paraId="75B7438C">
      <w:pPr>
        <w:pStyle w:val="5"/>
        <w:numPr>
          <w:ilvl w:val="0"/>
          <w:numId w:val="0"/>
        </w:numPr>
        <w:jc w:val="both"/>
        <w:rPr>
          <w:rFonts w:hint="eastAsia" w:asciiTheme="minorEastAsia" w:hAnsiTheme="minorEastAsia" w:eastAsiaTheme="minorEastAsia" w:cstheme="minorEastAsia"/>
          <w:b/>
          <w:bCs/>
          <w:sz w:val="28"/>
          <w:szCs w:val="28"/>
        </w:rPr>
      </w:pPr>
    </w:p>
    <w:p w14:paraId="5D2B4C58">
      <w:pPr>
        <w:pStyle w:val="5"/>
        <w:numPr>
          <w:ilvl w:val="0"/>
          <w:numId w:val="0"/>
        </w:numPr>
        <w:jc w:val="both"/>
        <w:rPr>
          <w:rFonts w:hint="eastAsia" w:asciiTheme="minorEastAsia" w:hAnsiTheme="minorEastAsia" w:eastAsiaTheme="minorEastAsia" w:cstheme="minorEastAsia"/>
          <w:b/>
          <w:bCs/>
          <w:sz w:val="28"/>
          <w:szCs w:val="28"/>
        </w:rPr>
      </w:pPr>
    </w:p>
    <w:p w14:paraId="536A4060">
      <w:pPr>
        <w:pStyle w:val="5"/>
        <w:numPr>
          <w:ilvl w:val="0"/>
          <w:numId w:val="0"/>
        </w:numPr>
        <w:jc w:val="both"/>
        <w:rPr>
          <w:rFonts w:hint="eastAsia" w:asciiTheme="minorEastAsia" w:hAnsiTheme="minorEastAsia" w:eastAsiaTheme="minorEastAsia" w:cstheme="minorEastAsia"/>
          <w:b/>
          <w:bCs/>
          <w:sz w:val="28"/>
          <w:szCs w:val="28"/>
        </w:rPr>
      </w:pPr>
    </w:p>
    <w:p w14:paraId="37A0BED3">
      <w:pPr>
        <w:pStyle w:val="5"/>
        <w:numPr>
          <w:ilvl w:val="0"/>
          <w:numId w:val="0"/>
        </w:numPr>
        <w:jc w:val="both"/>
        <w:rPr>
          <w:rFonts w:hint="eastAsia" w:asciiTheme="minorEastAsia" w:hAnsiTheme="minorEastAsia" w:eastAsiaTheme="minorEastAsia" w:cstheme="minorEastAsia"/>
          <w:b/>
          <w:bCs/>
          <w:sz w:val="28"/>
          <w:szCs w:val="28"/>
        </w:rPr>
      </w:pPr>
    </w:p>
    <w:p w14:paraId="63B0C1D9">
      <w:pPr>
        <w:pStyle w:val="5"/>
        <w:numPr>
          <w:ilvl w:val="0"/>
          <w:numId w:val="0"/>
        </w:numPr>
        <w:jc w:val="both"/>
        <w:rPr>
          <w:rFonts w:hint="eastAsia" w:asciiTheme="minorEastAsia" w:hAnsiTheme="minorEastAsia" w:eastAsiaTheme="minorEastAsia" w:cstheme="minorEastAsia"/>
          <w:b/>
          <w:bCs/>
          <w:sz w:val="28"/>
          <w:szCs w:val="28"/>
        </w:rPr>
      </w:pPr>
    </w:p>
    <w:p w14:paraId="61D9AF35">
      <w:pPr>
        <w:pStyle w:val="5"/>
        <w:numPr>
          <w:ilvl w:val="0"/>
          <w:numId w:val="0"/>
        </w:numPr>
        <w:jc w:val="both"/>
        <w:rPr>
          <w:rFonts w:hint="eastAsia" w:asciiTheme="minorEastAsia" w:hAnsiTheme="minorEastAsia" w:eastAsiaTheme="minorEastAsia" w:cstheme="minorEastAsia"/>
          <w:b/>
          <w:bCs/>
          <w:sz w:val="28"/>
          <w:szCs w:val="28"/>
        </w:rPr>
      </w:pPr>
    </w:p>
    <w:p w14:paraId="15F04F9A">
      <w:pPr>
        <w:pStyle w:val="5"/>
        <w:numPr>
          <w:ilvl w:val="0"/>
          <w:numId w:val="0"/>
        </w:numPr>
        <w:jc w:val="both"/>
        <w:rPr>
          <w:rFonts w:hint="eastAsia" w:asciiTheme="minorEastAsia" w:hAnsiTheme="minorEastAsia" w:eastAsiaTheme="minorEastAsia" w:cstheme="minorEastAsia"/>
          <w:b/>
          <w:bCs/>
          <w:sz w:val="28"/>
          <w:szCs w:val="28"/>
        </w:rPr>
      </w:pPr>
    </w:p>
    <w:p w14:paraId="192FA2F6">
      <w:pPr>
        <w:pStyle w:val="5"/>
        <w:numPr>
          <w:ilvl w:val="0"/>
          <w:numId w:val="0"/>
        </w:numPr>
        <w:jc w:val="both"/>
        <w:rPr>
          <w:rFonts w:hint="eastAsia" w:asciiTheme="minorEastAsia" w:hAnsiTheme="minorEastAsia" w:eastAsiaTheme="minorEastAsia" w:cstheme="minorEastAsia"/>
          <w:b/>
          <w:bCs/>
          <w:sz w:val="28"/>
          <w:szCs w:val="28"/>
        </w:rPr>
      </w:pPr>
    </w:p>
    <w:p w14:paraId="5BBADBB8">
      <w:pPr>
        <w:pStyle w:val="5"/>
        <w:numPr>
          <w:ilvl w:val="0"/>
          <w:numId w:val="0"/>
        </w:numPr>
        <w:jc w:val="both"/>
        <w:rPr>
          <w:rFonts w:hint="eastAsia" w:asciiTheme="minorEastAsia" w:hAnsiTheme="minorEastAsia" w:eastAsiaTheme="minorEastAsia" w:cstheme="minorEastAsia"/>
          <w:b/>
          <w:bCs/>
          <w:sz w:val="28"/>
          <w:szCs w:val="28"/>
        </w:rPr>
      </w:pPr>
    </w:p>
    <w:p w14:paraId="297BECE7">
      <w:pPr>
        <w:pStyle w:val="5"/>
        <w:numPr>
          <w:ilvl w:val="0"/>
          <w:numId w:val="0"/>
        </w:numPr>
        <w:jc w:val="center"/>
        <w:rPr>
          <w:rFonts w:hint="eastAsia" w:asciiTheme="minorEastAsia" w:hAnsiTheme="minorEastAsia" w:cstheme="minorEastAsia"/>
          <w:b/>
          <w:bCs/>
          <w:sz w:val="28"/>
          <w:szCs w:val="28"/>
          <w:lang w:eastAsia="zh-CN"/>
        </w:rPr>
      </w:pPr>
      <w:r>
        <w:rPr>
          <w:rFonts w:hint="eastAsia" w:asciiTheme="minorEastAsia" w:hAnsiTheme="minorEastAsia" w:cstheme="minorEastAsia"/>
          <w:b/>
          <w:bCs/>
          <w:sz w:val="28"/>
          <w:szCs w:val="28"/>
          <w:lang w:eastAsia="zh-CN"/>
        </w:rPr>
        <w:t>七、其他材料</w:t>
      </w:r>
    </w:p>
    <w:p w14:paraId="2F0E729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宋体" w:hAnsi="宋体" w:eastAsia="宋体" w:cs="宋体"/>
          <w:sz w:val="24"/>
          <w:szCs w:val="24"/>
        </w:rPr>
      </w:pPr>
    </w:p>
    <w:p w14:paraId="680BCE13">
      <w:pPr>
        <w:pStyle w:val="5"/>
        <w:numPr>
          <w:ilvl w:val="0"/>
          <w:numId w:val="0"/>
        </w:numPr>
        <w:jc w:val="both"/>
        <w:rPr>
          <w:rFonts w:hint="eastAsia" w:asciiTheme="minorEastAsia" w:hAnsiTheme="minorEastAsia" w:eastAsiaTheme="minorEastAsia" w:cstheme="minorEastAsia"/>
          <w:b/>
          <w:bCs/>
          <w:sz w:val="28"/>
          <w:szCs w:val="28"/>
        </w:rPr>
      </w:pPr>
    </w:p>
    <w:p w14:paraId="7E8F6813">
      <w:pPr>
        <w:pStyle w:val="5"/>
        <w:numPr>
          <w:ilvl w:val="0"/>
          <w:numId w:val="0"/>
        </w:numPr>
        <w:jc w:val="both"/>
        <w:rPr>
          <w:rFonts w:hint="eastAsia" w:asciiTheme="minorEastAsia" w:hAnsiTheme="minorEastAsia" w:eastAsiaTheme="minorEastAsia" w:cstheme="minorEastAsia"/>
          <w:b/>
          <w:bCs/>
          <w:sz w:val="28"/>
          <w:szCs w:val="28"/>
        </w:rPr>
      </w:pPr>
    </w:p>
    <w:p w14:paraId="4C58652C">
      <w:pPr>
        <w:pStyle w:val="5"/>
        <w:numPr>
          <w:ilvl w:val="0"/>
          <w:numId w:val="0"/>
        </w:numPr>
        <w:jc w:val="center"/>
        <w:rPr>
          <w:rFonts w:hint="eastAsia" w:asciiTheme="minorEastAsia" w:hAnsiTheme="minorEastAsia" w:eastAsiaTheme="minorEastAsia" w:cstheme="minorEastAsia"/>
          <w:b/>
          <w:bCs/>
          <w:sz w:val="28"/>
          <w:szCs w:val="28"/>
        </w:rPr>
      </w:pPr>
    </w:p>
    <w:p w14:paraId="5434C5E0">
      <w:pPr>
        <w:pStyle w:val="5"/>
        <w:numPr>
          <w:ilvl w:val="0"/>
          <w:numId w:val="0"/>
        </w:numPr>
        <w:jc w:val="center"/>
        <w:rPr>
          <w:rFonts w:hint="eastAsia" w:asciiTheme="minorEastAsia" w:hAnsiTheme="minorEastAsia" w:eastAsiaTheme="minorEastAsia" w:cstheme="minorEastAsia"/>
          <w:b/>
          <w:bCs/>
          <w:sz w:val="28"/>
          <w:szCs w:val="28"/>
        </w:rPr>
      </w:pPr>
    </w:p>
    <w:p w14:paraId="459F363F">
      <w:pPr>
        <w:pStyle w:val="5"/>
        <w:rPr>
          <w:rFonts w:ascii="宋体" w:hAnsi="宋体" w:eastAsia="宋体" w:cs="宋体"/>
          <w:color w:val="000000"/>
          <w:szCs w:val="21"/>
        </w:rPr>
      </w:pPr>
    </w:p>
    <w:p w14:paraId="783511AD">
      <w:pPr>
        <w:widowControl w:val="0"/>
        <w:numPr>
          <w:ilvl w:val="0"/>
          <w:numId w:val="0"/>
        </w:numPr>
        <w:spacing w:line="360" w:lineRule="exact"/>
        <w:jc w:val="right"/>
        <w:rPr>
          <w:rFonts w:hint="default" w:ascii="宋体" w:hAnsi="宋体" w:eastAsia="宋体" w:cs="宋体"/>
          <w:color w:val="000000"/>
          <w:szCs w:val="21"/>
          <w:lang w:val="en-US"/>
        </w:rPr>
      </w:pPr>
    </w:p>
    <w:p w14:paraId="7A66385F">
      <w:pPr>
        <w:widowControl w:val="0"/>
        <w:numPr>
          <w:ilvl w:val="0"/>
          <w:numId w:val="0"/>
        </w:numPr>
        <w:spacing w:line="360" w:lineRule="exact"/>
        <w:jc w:val="right"/>
        <w:rPr>
          <w:rFonts w:hint="default" w:ascii="宋体" w:hAnsi="宋体" w:eastAsia="宋体" w:cs="宋体"/>
          <w:color w:val="000000"/>
          <w:szCs w:val="21"/>
          <w:lang w:val="en-US"/>
        </w:rPr>
      </w:pPr>
    </w:p>
    <w:p w14:paraId="499E7A3D">
      <w:pPr>
        <w:widowControl w:val="0"/>
        <w:numPr>
          <w:ilvl w:val="0"/>
          <w:numId w:val="0"/>
        </w:numPr>
        <w:spacing w:line="360" w:lineRule="exact"/>
        <w:jc w:val="right"/>
        <w:rPr>
          <w:rFonts w:hint="default" w:ascii="宋体" w:hAnsi="宋体" w:eastAsia="宋体" w:cs="宋体"/>
          <w:color w:val="000000"/>
          <w:szCs w:val="21"/>
          <w:lang w:val="en-US"/>
        </w:rPr>
      </w:pPr>
    </w:p>
    <w:p w14:paraId="6CC6EB80">
      <w:pPr>
        <w:widowControl w:val="0"/>
        <w:numPr>
          <w:ilvl w:val="0"/>
          <w:numId w:val="0"/>
        </w:numPr>
        <w:spacing w:line="360" w:lineRule="exact"/>
        <w:jc w:val="right"/>
        <w:rPr>
          <w:rFonts w:hint="default" w:ascii="宋体" w:hAnsi="宋体" w:eastAsia="宋体" w:cs="宋体"/>
          <w:color w:val="000000"/>
          <w:szCs w:val="21"/>
          <w:lang w:val="en-US"/>
        </w:rPr>
      </w:pPr>
    </w:p>
    <w:p w14:paraId="4C1AA3EC">
      <w:pPr>
        <w:widowControl w:val="0"/>
        <w:numPr>
          <w:ilvl w:val="0"/>
          <w:numId w:val="0"/>
        </w:numPr>
        <w:spacing w:line="360" w:lineRule="exact"/>
        <w:jc w:val="right"/>
        <w:rPr>
          <w:rFonts w:hint="default" w:ascii="宋体" w:hAnsi="宋体" w:eastAsia="宋体" w:cs="宋体"/>
          <w:color w:val="000000"/>
          <w:szCs w:val="21"/>
          <w:lang w:val="en-US"/>
        </w:rPr>
      </w:pPr>
    </w:p>
    <w:p w14:paraId="359054EB">
      <w:pPr>
        <w:widowControl w:val="0"/>
        <w:numPr>
          <w:ilvl w:val="0"/>
          <w:numId w:val="0"/>
        </w:numPr>
        <w:spacing w:line="360" w:lineRule="exact"/>
        <w:jc w:val="right"/>
        <w:rPr>
          <w:rFonts w:hint="default" w:ascii="宋体" w:hAnsi="宋体" w:eastAsia="宋体" w:cs="宋体"/>
          <w:color w:val="000000"/>
          <w:szCs w:val="21"/>
          <w:lang w:val="en-US"/>
        </w:rPr>
      </w:pPr>
    </w:p>
    <w:p w14:paraId="27897256">
      <w:pPr>
        <w:widowControl w:val="0"/>
        <w:numPr>
          <w:ilvl w:val="0"/>
          <w:numId w:val="0"/>
        </w:numPr>
        <w:spacing w:line="360" w:lineRule="exact"/>
        <w:jc w:val="right"/>
        <w:rPr>
          <w:rFonts w:hint="default" w:ascii="宋体" w:hAnsi="宋体" w:eastAsia="宋体" w:cs="宋体"/>
          <w:color w:val="000000"/>
          <w:szCs w:val="21"/>
          <w:lang w:val="en-US"/>
        </w:rPr>
      </w:pPr>
    </w:p>
    <w:p w14:paraId="58ABCB97">
      <w:pPr>
        <w:widowControl w:val="0"/>
        <w:numPr>
          <w:ilvl w:val="0"/>
          <w:numId w:val="0"/>
        </w:numPr>
        <w:spacing w:line="360" w:lineRule="exact"/>
        <w:jc w:val="right"/>
        <w:rPr>
          <w:rFonts w:hint="default" w:ascii="宋体" w:hAnsi="宋体" w:eastAsia="宋体" w:cs="宋体"/>
          <w:color w:val="000000"/>
          <w:szCs w:val="21"/>
          <w:lang w:val="en-US"/>
        </w:rPr>
      </w:pPr>
    </w:p>
    <w:p w14:paraId="3C75E6E6">
      <w:pPr>
        <w:widowControl w:val="0"/>
        <w:numPr>
          <w:ilvl w:val="0"/>
          <w:numId w:val="0"/>
        </w:numPr>
        <w:spacing w:line="360" w:lineRule="exact"/>
        <w:jc w:val="right"/>
        <w:rPr>
          <w:rFonts w:hint="default" w:ascii="宋体" w:hAnsi="宋体" w:eastAsia="宋体" w:cs="宋体"/>
          <w:color w:val="000000"/>
          <w:szCs w:val="21"/>
          <w:lang w:val="en-US"/>
        </w:rPr>
      </w:pPr>
    </w:p>
    <w:p w14:paraId="0A4EBF1E">
      <w:pPr>
        <w:widowControl w:val="0"/>
        <w:numPr>
          <w:ilvl w:val="0"/>
          <w:numId w:val="0"/>
        </w:numPr>
        <w:spacing w:line="360" w:lineRule="exact"/>
        <w:jc w:val="right"/>
        <w:rPr>
          <w:rFonts w:hint="default" w:ascii="宋体" w:hAnsi="宋体" w:eastAsia="宋体" w:cs="宋体"/>
          <w:color w:val="000000"/>
          <w:szCs w:val="21"/>
          <w:lang w:val="en-US"/>
        </w:rPr>
      </w:pPr>
    </w:p>
    <w:p w14:paraId="4C966E31">
      <w:pPr>
        <w:widowControl w:val="0"/>
        <w:numPr>
          <w:ilvl w:val="0"/>
          <w:numId w:val="0"/>
        </w:numPr>
        <w:spacing w:line="360" w:lineRule="exact"/>
        <w:jc w:val="right"/>
        <w:rPr>
          <w:rFonts w:hint="default" w:ascii="宋体" w:hAnsi="宋体" w:eastAsia="宋体" w:cs="宋体"/>
          <w:color w:val="000000"/>
          <w:szCs w:val="21"/>
          <w:lang w:val="en-US"/>
        </w:rPr>
      </w:pPr>
    </w:p>
    <w:p w14:paraId="76033679">
      <w:pPr>
        <w:widowControl w:val="0"/>
        <w:numPr>
          <w:ilvl w:val="0"/>
          <w:numId w:val="0"/>
        </w:numPr>
        <w:spacing w:line="360" w:lineRule="exact"/>
        <w:jc w:val="right"/>
        <w:rPr>
          <w:rFonts w:hint="default" w:ascii="宋体" w:hAnsi="宋体" w:eastAsia="宋体" w:cs="宋体"/>
          <w:color w:val="000000"/>
          <w:szCs w:val="21"/>
          <w:lang w:val="en-US"/>
        </w:rPr>
      </w:pPr>
    </w:p>
    <w:p w14:paraId="3407CBE7">
      <w:pPr>
        <w:widowControl w:val="0"/>
        <w:numPr>
          <w:ilvl w:val="0"/>
          <w:numId w:val="0"/>
        </w:numPr>
        <w:spacing w:line="360" w:lineRule="exact"/>
        <w:jc w:val="right"/>
        <w:rPr>
          <w:rFonts w:hint="default" w:ascii="宋体" w:hAnsi="宋体" w:eastAsia="宋体" w:cs="宋体"/>
          <w:color w:val="000000"/>
          <w:szCs w:val="21"/>
          <w:lang w:val="en-US"/>
        </w:rPr>
      </w:pPr>
    </w:p>
    <w:p w14:paraId="41A3FF4E">
      <w:pPr>
        <w:widowControl w:val="0"/>
        <w:numPr>
          <w:ilvl w:val="0"/>
          <w:numId w:val="0"/>
        </w:numPr>
        <w:spacing w:line="360" w:lineRule="exact"/>
        <w:jc w:val="right"/>
        <w:rPr>
          <w:rFonts w:hint="default" w:ascii="宋体" w:hAnsi="宋体" w:eastAsia="宋体" w:cs="宋体"/>
          <w:color w:val="000000"/>
          <w:szCs w:val="21"/>
          <w:lang w:val="en-US"/>
        </w:rPr>
      </w:pPr>
    </w:p>
    <w:p w14:paraId="231AC98F">
      <w:pPr>
        <w:widowControl w:val="0"/>
        <w:numPr>
          <w:ilvl w:val="0"/>
          <w:numId w:val="0"/>
        </w:numPr>
        <w:spacing w:line="360" w:lineRule="exact"/>
        <w:jc w:val="right"/>
        <w:rPr>
          <w:rFonts w:hint="default" w:ascii="宋体" w:hAnsi="宋体" w:eastAsia="宋体" w:cs="宋体"/>
          <w:color w:val="000000"/>
          <w:szCs w:val="21"/>
          <w:lang w:val="en-US"/>
        </w:rPr>
      </w:pPr>
    </w:p>
    <w:p w14:paraId="677A1E90">
      <w:pPr>
        <w:widowControl w:val="0"/>
        <w:numPr>
          <w:ilvl w:val="0"/>
          <w:numId w:val="0"/>
        </w:numPr>
        <w:spacing w:line="360" w:lineRule="exact"/>
        <w:jc w:val="right"/>
        <w:rPr>
          <w:rFonts w:hint="default" w:ascii="宋体" w:hAnsi="宋体" w:eastAsia="宋体" w:cs="宋体"/>
          <w:color w:val="000000"/>
          <w:szCs w:val="21"/>
          <w:lang w:val="en-US"/>
        </w:rPr>
      </w:pPr>
    </w:p>
    <w:p w14:paraId="49E1F97A">
      <w:pPr>
        <w:widowControl w:val="0"/>
        <w:numPr>
          <w:ilvl w:val="0"/>
          <w:numId w:val="0"/>
        </w:numPr>
        <w:spacing w:line="360" w:lineRule="exact"/>
        <w:jc w:val="right"/>
        <w:rPr>
          <w:rFonts w:hint="default" w:ascii="宋体" w:hAnsi="宋体" w:eastAsia="宋体" w:cs="宋体"/>
          <w:color w:val="000000"/>
          <w:szCs w:val="21"/>
          <w:lang w:val="en-US"/>
        </w:rPr>
      </w:pPr>
    </w:p>
    <w:p w14:paraId="0F0D5B65">
      <w:pPr>
        <w:widowControl w:val="0"/>
        <w:numPr>
          <w:ilvl w:val="0"/>
          <w:numId w:val="0"/>
        </w:numPr>
        <w:spacing w:line="360" w:lineRule="exact"/>
        <w:jc w:val="right"/>
        <w:rPr>
          <w:rFonts w:hint="default" w:ascii="宋体" w:hAnsi="宋体" w:eastAsia="宋体" w:cs="宋体"/>
          <w:color w:val="000000"/>
          <w:szCs w:val="21"/>
          <w:lang w:val="en-US"/>
        </w:rPr>
      </w:pPr>
    </w:p>
    <w:p w14:paraId="2EB3AFB3">
      <w:pPr>
        <w:widowControl w:val="0"/>
        <w:numPr>
          <w:ilvl w:val="0"/>
          <w:numId w:val="0"/>
        </w:numPr>
        <w:spacing w:line="360" w:lineRule="exact"/>
        <w:jc w:val="right"/>
        <w:rPr>
          <w:rFonts w:hint="default" w:ascii="宋体" w:hAnsi="宋体" w:eastAsia="宋体" w:cs="宋体"/>
          <w:color w:val="000000"/>
          <w:szCs w:val="21"/>
          <w:lang w:val="en-US"/>
        </w:rPr>
      </w:pPr>
    </w:p>
    <w:p w14:paraId="54A42A3A">
      <w:pPr>
        <w:widowControl w:val="0"/>
        <w:numPr>
          <w:ilvl w:val="0"/>
          <w:numId w:val="0"/>
        </w:numPr>
        <w:spacing w:line="360" w:lineRule="exact"/>
        <w:jc w:val="right"/>
        <w:rPr>
          <w:rFonts w:hint="default" w:ascii="宋体" w:hAnsi="宋体" w:eastAsia="宋体" w:cs="宋体"/>
          <w:color w:val="000000"/>
          <w:szCs w:val="21"/>
          <w:lang w:val="en-US"/>
        </w:rPr>
      </w:pPr>
    </w:p>
    <w:p w14:paraId="6F50C707">
      <w:pPr>
        <w:widowControl w:val="0"/>
        <w:numPr>
          <w:ilvl w:val="0"/>
          <w:numId w:val="0"/>
        </w:numPr>
        <w:spacing w:line="360" w:lineRule="exact"/>
        <w:jc w:val="right"/>
        <w:rPr>
          <w:rFonts w:hint="default" w:ascii="宋体" w:hAnsi="宋体" w:eastAsia="宋体" w:cs="宋体"/>
          <w:color w:val="000000"/>
          <w:szCs w:val="21"/>
          <w:lang w:val="en-US"/>
        </w:rPr>
      </w:pPr>
    </w:p>
    <w:p w14:paraId="73031E82">
      <w:pPr>
        <w:widowControl w:val="0"/>
        <w:numPr>
          <w:ilvl w:val="0"/>
          <w:numId w:val="0"/>
        </w:numPr>
        <w:spacing w:line="360" w:lineRule="exact"/>
        <w:jc w:val="right"/>
        <w:rPr>
          <w:rFonts w:hint="default" w:ascii="宋体" w:hAnsi="宋体" w:eastAsia="宋体" w:cs="宋体"/>
          <w:color w:val="000000"/>
          <w:szCs w:val="21"/>
          <w:lang w:val="en-US"/>
        </w:rPr>
      </w:pPr>
    </w:p>
    <w:p w14:paraId="5CF194A0">
      <w:pPr>
        <w:widowControl w:val="0"/>
        <w:numPr>
          <w:ilvl w:val="0"/>
          <w:numId w:val="0"/>
        </w:numPr>
        <w:spacing w:line="360" w:lineRule="exact"/>
        <w:jc w:val="right"/>
        <w:rPr>
          <w:rFonts w:hint="default" w:ascii="宋体" w:hAnsi="宋体" w:eastAsia="宋体" w:cs="宋体"/>
          <w:color w:val="000000"/>
          <w:szCs w:val="21"/>
          <w:lang w:val="en-US"/>
        </w:rPr>
      </w:pPr>
    </w:p>
    <w:p w14:paraId="779407DF">
      <w:pPr>
        <w:widowControl w:val="0"/>
        <w:numPr>
          <w:ilvl w:val="0"/>
          <w:numId w:val="0"/>
        </w:numPr>
        <w:spacing w:line="360" w:lineRule="exact"/>
        <w:jc w:val="right"/>
        <w:rPr>
          <w:rFonts w:hint="default" w:ascii="宋体" w:hAnsi="宋体" w:eastAsia="宋体" w:cs="宋体"/>
          <w:color w:val="000000"/>
          <w:szCs w:val="21"/>
          <w:lang w:val="en-US"/>
        </w:rPr>
      </w:pPr>
    </w:p>
    <w:p w14:paraId="3C485ACD">
      <w:pPr>
        <w:widowControl w:val="0"/>
        <w:numPr>
          <w:ilvl w:val="0"/>
          <w:numId w:val="0"/>
        </w:numPr>
        <w:spacing w:line="360" w:lineRule="exact"/>
        <w:jc w:val="right"/>
        <w:rPr>
          <w:rFonts w:hint="default" w:ascii="宋体" w:hAnsi="宋体" w:eastAsia="宋体" w:cs="宋体"/>
          <w:color w:val="000000"/>
          <w:szCs w:val="21"/>
          <w:lang w:val="en-US"/>
        </w:rPr>
      </w:pPr>
    </w:p>
    <w:p w14:paraId="345105D0">
      <w:pPr>
        <w:jc w:val="both"/>
        <w:rPr>
          <w:rFonts w:hint="eastAsia" w:ascii="Times New Roman" w:hAnsi="Times New Roman" w:eastAsia="宋体" w:cs="Times New Roman"/>
          <w:b/>
          <w:bCs/>
          <w:sz w:val="36"/>
          <w:szCs w:val="36"/>
        </w:rPr>
      </w:pPr>
    </w:p>
    <w:p w14:paraId="139BD31A">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第</w:t>
      </w:r>
      <w:r>
        <w:rPr>
          <w:rFonts w:hint="eastAsia" w:ascii="Times New Roman" w:hAnsi="Times New Roman" w:eastAsia="宋体" w:cs="Times New Roman"/>
          <w:b/>
          <w:bCs/>
          <w:sz w:val="36"/>
          <w:szCs w:val="36"/>
          <w:lang w:eastAsia="zh-CN"/>
        </w:rPr>
        <w:t>七</w:t>
      </w:r>
      <w:r>
        <w:rPr>
          <w:rFonts w:hint="eastAsia" w:ascii="Times New Roman" w:hAnsi="Times New Roman" w:eastAsia="宋体" w:cs="Times New Roman"/>
          <w:b/>
          <w:bCs/>
          <w:sz w:val="36"/>
          <w:szCs w:val="36"/>
        </w:rPr>
        <w:t>章</w:t>
      </w:r>
      <w:r>
        <w:rPr>
          <w:rFonts w:hint="eastAsia" w:ascii="Times New Roman" w:hAnsi="Times New Roman" w:eastAsia="宋体" w:cs="Times New Roman"/>
          <w:b/>
          <w:bCs/>
          <w:sz w:val="36"/>
          <w:szCs w:val="36"/>
          <w:lang w:val="en-US" w:eastAsia="zh-CN"/>
        </w:rPr>
        <w:t xml:space="preserve">  </w:t>
      </w:r>
      <w:r>
        <w:rPr>
          <w:rFonts w:ascii="Times New Roman" w:hAnsi="Times New Roman" w:eastAsia="宋体" w:cs="Times New Roman"/>
          <w:b/>
          <w:bCs/>
          <w:sz w:val="36"/>
          <w:szCs w:val="36"/>
        </w:rPr>
        <w:t>响应文件格式</w:t>
      </w:r>
    </w:p>
    <w:p w14:paraId="7E5CB2B5">
      <w:pPr>
        <w:rPr>
          <w:rFonts w:ascii="Times New Roman" w:hAnsi="Times New Roman" w:eastAsia="宋体" w:cs="Times New Roman"/>
        </w:rPr>
      </w:pPr>
    </w:p>
    <w:p w14:paraId="54707A25">
      <w:pPr>
        <w:spacing w:line="440" w:lineRule="exact"/>
        <w:rPr>
          <w:rFonts w:ascii="Times New Roman" w:hAnsi="Times New Roman" w:eastAsia="黑体" w:cs="Times New Roman"/>
          <w:sz w:val="20"/>
          <w:szCs w:val="20"/>
        </w:rPr>
      </w:pPr>
    </w:p>
    <w:p w14:paraId="03C366CA">
      <w:pPr>
        <w:spacing w:line="440" w:lineRule="exact"/>
        <w:rPr>
          <w:rFonts w:ascii="Times New Roman" w:hAnsi="Times New Roman" w:eastAsia="黑体" w:cs="Times New Roman"/>
          <w:sz w:val="24"/>
        </w:rPr>
      </w:pPr>
      <w:r>
        <w:rPr>
          <w:rFonts w:ascii="Times New Roman" w:hAnsi="Times New Roman" w:eastAsia="黑体" w:cs="Times New Roman"/>
          <w:szCs w:val="21"/>
        </w:rPr>
        <w:t xml:space="preserve">           ______________________________</w:t>
      </w:r>
      <w:r>
        <w:rPr>
          <w:rFonts w:hint="eastAsia" w:ascii="Times New Roman" w:hAnsi="Times New Roman" w:eastAsia="黑体" w:cs="Times New Roman"/>
          <w:sz w:val="28"/>
          <w:szCs w:val="28"/>
          <w:lang w:eastAsia="zh-CN"/>
        </w:rPr>
        <w:t>（</w:t>
      </w:r>
      <w:r>
        <w:rPr>
          <w:rFonts w:ascii="Times New Roman" w:hAnsi="Times New Roman" w:eastAsia="黑体" w:cs="Times New Roman"/>
          <w:sz w:val="28"/>
          <w:szCs w:val="28"/>
        </w:rPr>
        <w:t>项目名称</w:t>
      </w:r>
      <w:r>
        <w:rPr>
          <w:rFonts w:hint="eastAsia" w:ascii="Times New Roman" w:hAnsi="Times New Roman" w:eastAsia="黑体" w:cs="Times New Roman"/>
          <w:sz w:val="28"/>
          <w:szCs w:val="28"/>
          <w:lang w:eastAsia="zh-CN"/>
        </w:rPr>
        <w:t>）</w:t>
      </w:r>
      <w:r>
        <w:rPr>
          <w:rFonts w:ascii="Times New Roman" w:hAnsi="Times New Roman" w:eastAsia="黑体" w:cs="Times New Roman"/>
          <w:sz w:val="28"/>
          <w:szCs w:val="28"/>
        </w:rPr>
        <w:t>合同包询比</w:t>
      </w:r>
    </w:p>
    <w:p w14:paraId="24F7A49F">
      <w:pPr>
        <w:spacing w:line="440" w:lineRule="exact"/>
        <w:rPr>
          <w:rFonts w:ascii="Times New Roman" w:hAnsi="Times New Roman" w:eastAsia="黑体" w:cs="Times New Roman"/>
          <w:sz w:val="20"/>
          <w:szCs w:val="20"/>
        </w:rPr>
      </w:pPr>
    </w:p>
    <w:p w14:paraId="5AD2E744">
      <w:pPr>
        <w:spacing w:line="440" w:lineRule="exact"/>
        <w:rPr>
          <w:rFonts w:ascii="Times New Roman" w:hAnsi="Times New Roman" w:eastAsia="黑体" w:cs="Times New Roman"/>
          <w:sz w:val="40"/>
          <w:szCs w:val="40"/>
        </w:rPr>
      </w:pPr>
    </w:p>
    <w:p w14:paraId="5BDAB5FB">
      <w:pPr>
        <w:spacing w:line="440" w:lineRule="exact"/>
        <w:jc w:val="center"/>
        <w:rPr>
          <w:rFonts w:ascii="Times New Roman" w:hAnsi="Times New Roman" w:eastAsia="黑体" w:cs="Times New Roman"/>
          <w:sz w:val="40"/>
          <w:szCs w:val="40"/>
        </w:rPr>
      </w:pPr>
    </w:p>
    <w:p w14:paraId="77FEBBC9">
      <w:pPr>
        <w:spacing w:line="440" w:lineRule="exact"/>
        <w:jc w:val="center"/>
        <w:rPr>
          <w:rFonts w:ascii="Times New Roman" w:hAnsi="Times New Roman" w:eastAsia="黑体" w:cs="Times New Roman"/>
          <w:sz w:val="40"/>
          <w:szCs w:val="40"/>
        </w:rPr>
      </w:pPr>
    </w:p>
    <w:p w14:paraId="352C20A5">
      <w:pPr>
        <w:spacing w:line="440" w:lineRule="exact"/>
        <w:jc w:val="center"/>
        <w:rPr>
          <w:rFonts w:ascii="Times New Roman" w:hAnsi="Times New Roman" w:eastAsia="黑体" w:cs="Times New Roman"/>
          <w:sz w:val="40"/>
          <w:szCs w:val="40"/>
        </w:rPr>
      </w:pPr>
    </w:p>
    <w:p w14:paraId="40558A1F">
      <w:pPr>
        <w:jc w:val="center"/>
        <w:rPr>
          <w:rFonts w:ascii="Times New Roman" w:hAnsi="Times New Roman" w:eastAsia="黑体" w:cs="Times New Roman"/>
          <w:sz w:val="50"/>
          <w:szCs w:val="50"/>
        </w:rPr>
      </w:pPr>
    </w:p>
    <w:p w14:paraId="6734B9F3">
      <w:pPr>
        <w:jc w:val="center"/>
        <w:rPr>
          <w:rFonts w:hint="eastAsia" w:ascii="Times New Roman" w:hAnsi="Times New Roman" w:eastAsia="黑体" w:cs="Times New Roman"/>
          <w:sz w:val="50"/>
          <w:szCs w:val="50"/>
          <w:lang w:eastAsia="zh-CN"/>
        </w:rPr>
      </w:pPr>
      <w:r>
        <w:rPr>
          <w:rFonts w:ascii="Times New Roman" w:hAnsi="Times New Roman" w:eastAsia="黑体" w:cs="Times New Roman"/>
          <w:sz w:val="50"/>
          <w:szCs w:val="50"/>
        </w:rPr>
        <w:t>响应文件</w:t>
      </w:r>
      <w:r>
        <w:rPr>
          <w:rFonts w:hint="eastAsia" w:ascii="Times New Roman" w:hAnsi="Times New Roman" w:eastAsia="黑体" w:cs="Times New Roman"/>
          <w:sz w:val="50"/>
          <w:szCs w:val="50"/>
          <w:lang w:eastAsia="zh-CN"/>
        </w:rPr>
        <w:t>（投标报价）</w:t>
      </w:r>
    </w:p>
    <w:p w14:paraId="7A189108">
      <w:pPr>
        <w:spacing w:line="440" w:lineRule="exact"/>
        <w:rPr>
          <w:rFonts w:ascii="Times New Roman" w:hAnsi="Times New Roman" w:eastAsia="黑体" w:cs="Times New Roman"/>
          <w:sz w:val="20"/>
          <w:szCs w:val="20"/>
        </w:rPr>
      </w:pPr>
    </w:p>
    <w:p w14:paraId="7737636D">
      <w:pPr>
        <w:spacing w:line="440" w:lineRule="exact"/>
        <w:rPr>
          <w:rFonts w:ascii="Times New Roman" w:hAnsi="Times New Roman" w:eastAsia="黑体" w:cs="Times New Roman"/>
          <w:sz w:val="20"/>
          <w:szCs w:val="20"/>
        </w:rPr>
      </w:pPr>
    </w:p>
    <w:p w14:paraId="655C4EC7">
      <w:pPr>
        <w:spacing w:line="440" w:lineRule="exact"/>
        <w:rPr>
          <w:rFonts w:ascii="Times New Roman" w:hAnsi="Times New Roman" w:eastAsia="黑体" w:cs="Times New Roman"/>
          <w:sz w:val="20"/>
          <w:szCs w:val="20"/>
        </w:rPr>
      </w:pPr>
    </w:p>
    <w:p w14:paraId="23024B6B">
      <w:pPr>
        <w:spacing w:line="440" w:lineRule="exact"/>
        <w:rPr>
          <w:rFonts w:ascii="Times New Roman" w:hAnsi="Times New Roman" w:eastAsia="黑体" w:cs="Times New Roman"/>
          <w:sz w:val="20"/>
          <w:szCs w:val="20"/>
        </w:rPr>
      </w:pPr>
    </w:p>
    <w:p w14:paraId="29703DFE">
      <w:pPr>
        <w:spacing w:line="440" w:lineRule="exact"/>
        <w:rPr>
          <w:rFonts w:ascii="Times New Roman" w:hAnsi="Times New Roman" w:eastAsia="黑体" w:cs="Times New Roman"/>
          <w:sz w:val="20"/>
          <w:szCs w:val="20"/>
        </w:rPr>
      </w:pPr>
    </w:p>
    <w:p w14:paraId="629F789D">
      <w:pPr>
        <w:spacing w:line="440" w:lineRule="exact"/>
        <w:rPr>
          <w:rFonts w:ascii="Times New Roman" w:hAnsi="Times New Roman" w:eastAsia="黑体" w:cs="Times New Roman"/>
          <w:sz w:val="20"/>
          <w:szCs w:val="20"/>
        </w:rPr>
      </w:pPr>
    </w:p>
    <w:p w14:paraId="0D8C6AB6">
      <w:pPr>
        <w:spacing w:line="440" w:lineRule="exact"/>
        <w:rPr>
          <w:rFonts w:ascii="Times New Roman" w:hAnsi="Times New Roman" w:eastAsia="黑体" w:cs="Times New Roman"/>
          <w:sz w:val="20"/>
          <w:szCs w:val="20"/>
        </w:rPr>
      </w:pPr>
    </w:p>
    <w:p w14:paraId="1C972E1F">
      <w:pPr>
        <w:spacing w:line="440" w:lineRule="exact"/>
        <w:rPr>
          <w:rFonts w:ascii="Times New Roman" w:hAnsi="Times New Roman" w:eastAsia="黑体" w:cs="Times New Roman"/>
          <w:sz w:val="20"/>
          <w:szCs w:val="20"/>
        </w:rPr>
      </w:pPr>
    </w:p>
    <w:p w14:paraId="705C311F">
      <w:pPr>
        <w:spacing w:line="440" w:lineRule="exact"/>
        <w:rPr>
          <w:rFonts w:ascii="Times New Roman" w:hAnsi="Times New Roman" w:eastAsia="黑体" w:cs="Times New Roman"/>
          <w:sz w:val="20"/>
          <w:szCs w:val="20"/>
        </w:rPr>
      </w:pPr>
    </w:p>
    <w:p w14:paraId="671990AF">
      <w:pPr>
        <w:spacing w:line="440" w:lineRule="exact"/>
        <w:rPr>
          <w:rFonts w:ascii="Times New Roman" w:hAnsi="Times New Roman" w:eastAsia="黑体" w:cs="Times New Roman"/>
          <w:sz w:val="20"/>
          <w:szCs w:val="20"/>
        </w:rPr>
      </w:pPr>
    </w:p>
    <w:p w14:paraId="2E866D3C">
      <w:pPr>
        <w:spacing w:line="440" w:lineRule="exact"/>
        <w:jc w:val="center"/>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lang w:eastAsia="zh-CN"/>
        </w:rPr>
        <w:t>响应人</w:t>
      </w:r>
      <w:r>
        <w:rPr>
          <w:rFonts w:ascii="Times New Roman" w:hAnsi="Times New Roman" w:eastAsia="黑体" w:cs="Times New Roman"/>
          <w:sz w:val="28"/>
          <w:szCs w:val="28"/>
        </w:rPr>
        <w:t>：</w:t>
      </w:r>
      <w:r>
        <w:rPr>
          <w:rFonts w:ascii="Times New Roman" w:hAnsi="Times New Roman" w:eastAsia="黑体" w:cs="Times New Roman"/>
          <w:sz w:val="28"/>
          <w:szCs w:val="28"/>
          <w:u w:val="single"/>
        </w:rPr>
        <w:t xml:space="preserve">            </w:t>
      </w:r>
      <w:r>
        <w:rPr>
          <w:rFonts w:hint="eastAsia" w:ascii="Times New Roman" w:hAnsi="Times New Roman" w:eastAsia="黑体" w:cs="Times New Roman"/>
          <w:sz w:val="28"/>
          <w:szCs w:val="28"/>
          <w:u w:val="single"/>
          <w:lang w:eastAsia="zh-CN"/>
        </w:rPr>
        <w:t>（</w:t>
      </w:r>
      <w:r>
        <w:rPr>
          <w:rFonts w:ascii="Times New Roman" w:hAnsi="Times New Roman" w:eastAsia="黑体" w:cs="Times New Roman"/>
          <w:sz w:val="28"/>
          <w:szCs w:val="28"/>
          <w:u w:val="single"/>
        </w:rPr>
        <w:t>全称、盖单位章</w:t>
      </w:r>
      <w:r>
        <w:rPr>
          <w:rFonts w:hint="eastAsia" w:ascii="Times New Roman" w:hAnsi="Times New Roman" w:eastAsia="黑体" w:cs="Times New Roman"/>
          <w:sz w:val="28"/>
          <w:szCs w:val="28"/>
          <w:u w:val="single"/>
          <w:lang w:eastAsia="zh-CN"/>
        </w:rPr>
        <w:t>）</w:t>
      </w:r>
    </w:p>
    <w:p w14:paraId="6032BCA5">
      <w:pPr>
        <w:spacing w:line="440" w:lineRule="exact"/>
        <w:ind w:firstLine="2158" w:firstLineChars="771"/>
        <w:rPr>
          <w:rFonts w:ascii="Times New Roman" w:hAnsi="Times New Roman" w:eastAsia="黑体" w:cs="Times New Roman"/>
          <w:sz w:val="28"/>
          <w:szCs w:val="28"/>
        </w:rPr>
      </w:pPr>
    </w:p>
    <w:p w14:paraId="6061110E">
      <w:p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年</w:t>
      </w:r>
      <w:r>
        <w:rPr>
          <w:rFonts w:hint="eastAsia" w:ascii="Times New Roman" w:hAnsi="Times New Roman" w:eastAsia="黑体" w:cs="Times New Roman"/>
          <w:sz w:val="28"/>
          <w:szCs w:val="28"/>
        </w:rPr>
        <w:t xml:space="preserve"> </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月</w:t>
      </w:r>
      <w:r>
        <w:rPr>
          <w:rFonts w:hint="eastAsia" w:ascii="Times New Roman" w:hAnsi="Times New Roman" w:eastAsia="黑体" w:cs="Times New Roman"/>
          <w:sz w:val="28"/>
          <w:szCs w:val="28"/>
        </w:rPr>
        <w:t xml:space="preserve"> </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日</w:t>
      </w:r>
    </w:p>
    <w:p w14:paraId="2C273CD0">
      <w:pPr>
        <w:spacing w:line="440" w:lineRule="exact"/>
        <w:jc w:val="center"/>
        <w:rPr>
          <w:rFonts w:ascii="Times New Roman" w:hAnsi="Times New Roman" w:eastAsia="黑体" w:cs="Times New Roman"/>
          <w:sz w:val="20"/>
          <w:szCs w:val="20"/>
        </w:rPr>
      </w:pPr>
      <w:r>
        <w:rPr>
          <w:rFonts w:ascii="Times New Roman" w:hAnsi="Times New Roman" w:eastAsia="黑体" w:cs="Times New Roman"/>
          <w:sz w:val="20"/>
          <w:szCs w:val="20"/>
        </w:rPr>
        <w:br w:type="page"/>
      </w:r>
    </w:p>
    <w:p w14:paraId="758B8861">
      <w:pPr>
        <w:spacing w:line="440" w:lineRule="exact"/>
        <w:jc w:val="center"/>
        <w:rPr>
          <w:rFonts w:ascii="Times New Roman" w:hAnsi="Times New Roman" w:eastAsia="黑体" w:cs="Times New Roman"/>
          <w:sz w:val="20"/>
          <w:szCs w:val="20"/>
        </w:rPr>
      </w:pPr>
    </w:p>
    <w:p w14:paraId="7CCD8E31">
      <w:pPr>
        <w:spacing w:line="440" w:lineRule="exact"/>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目</w:t>
      </w:r>
      <w:r>
        <w:rPr>
          <w:rFonts w:hint="eastAsia" w:asciiTheme="minorEastAsia" w:hAnsiTheme="minorEastAsia" w:cstheme="minorEastAsia"/>
          <w:b/>
          <w:bCs/>
          <w:sz w:val="28"/>
          <w:szCs w:val="28"/>
          <w:lang w:val="en-US" w:eastAsia="zh-CN"/>
        </w:rPr>
        <w:t xml:space="preserve"> </w:t>
      </w:r>
      <w:r>
        <w:rPr>
          <w:rFonts w:hint="eastAsia" w:asciiTheme="minorEastAsia" w:hAnsiTheme="minorEastAsia" w:eastAsiaTheme="minorEastAsia" w:cstheme="minorEastAsia"/>
          <w:b/>
          <w:bCs/>
          <w:sz w:val="28"/>
          <w:szCs w:val="28"/>
        </w:rPr>
        <w:t>录</w:t>
      </w:r>
    </w:p>
    <w:p w14:paraId="4C8B165F">
      <w:pPr>
        <w:spacing w:line="440" w:lineRule="exact"/>
        <w:rPr>
          <w:rFonts w:hint="eastAsia" w:asciiTheme="minorEastAsia" w:hAnsiTheme="minorEastAsia" w:eastAsiaTheme="minorEastAsia" w:cstheme="minorEastAsia"/>
          <w:b/>
          <w:bCs/>
          <w:sz w:val="28"/>
          <w:szCs w:val="28"/>
        </w:rPr>
      </w:pPr>
    </w:p>
    <w:p w14:paraId="7C77708F">
      <w:pPr>
        <w:spacing w:line="440" w:lineRule="exact"/>
        <w:ind w:left="1619" w:leftChars="771"/>
        <w:rPr>
          <w:rFonts w:hint="eastAsia" w:asciiTheme="minorEastAsia" w:hAnsiTheme="minorEastAsia" w:eastAsiaTheme="minorEastAsia" w:cstheme="minorEastAsia"/>
          <w:sz w:val="28"/>
          <w:szCs w:val="28"/>
        </w:rPr>
      </w:pPr>
    </w:p>
    <w:p w14:paraId="7021CD39">
      <w:pPr>
        <w:spacing w:line="440" w:lineRule="exact"/>
        <w:ind w:left="1619" w:leftChars="771"/>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eastAsia="zh-CN"/>
        </w:rPr>
        <w:t>一</w:t>
      </w:r>
      <w:r>
        <w:rPr>
          <w:rFonts w:hint="eastAsia" w:asciiTheme="minorEastAsia" w:hAnsiTheme="minorEastAsia" w:eastAsiaTheme="minorEastAsia" w:cstheme="minorEastAsia"/>
          <w:sz w:val="28"/>
          <w:szCs w:val="28"/>
        </w:rPr>
        <w:t>、报价函</w:t>
      </w:r>
    </w:p>
    <w:p w14:paraId="4F0CB37D">
      <w:pPr>
        <w:spacing w:line="440" w:lineRule="exact"/>
        <w:ind w:left="1619" w:leftChars="771"/>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eastAsia="zh-CN"/>
        </w:rPr>
        <w:t>二</w:t>
      </w:r>
      <w:r>
        <w:rPr>
          <w:rFonts w:hint="eastAsia" w:asciiTheme="minorEastAsia" w:hAnsiTheme="minorEastAsia" w:eastAsiaTheme="minorEastAsia" w:cstheme="minorEastAsia"/>
          <w:sz w:val="28"/>
          <w:szCs w:val="28"/>
        </w:rPr>
        <w:t>、已标价的报价清单</w:t>
      </w:r>
    </w:p>
    <w:p w14:paraId="2493987F">
      <w:pPr>
        <w:widowControl w:val="0"/>
        <w:numPr>
          <w:ilvl w:val="0"/>
          <w:numId w:val="0"/>
        </w:numPr>
        <w:spacing w:line="360" w:lineRule="exact"/>
        <w:jc w:val="both"/>
        <w:rPr>
          <w:rFonts w:hint="default" w:ascii="宋体" w:hAnsi="宋体" w:eastAsia="宋体" w:cs="宋体"/>
          <w:color w:val="000000"/>
          <w:szCs w:val="21"/>
          <w:lang w:val="en-US"/>
        </w:rPr>
      </w:pPr>
    </w:p>
    <w:p w14:paraId="4264DE4D">
      <w:pPr>
        <w:widowControl w:val="0"/>
        <w:numPr>
          <w:ilvl w:val="0"/>
          <w:numId w:val="0"/>
        </w:numPr>
        <w:spacing w:line="360" w:lineRule="exact"/>
        <w:jc w:val="both"/>
        <w:rPr>
          <w:rFonts w:hint="default" w:ascii="宋体" w:hAnsi="宋体" w:eastAsia="宋体" w:cs="宋体"/>
          <w:color w:val="000000"/>
          <w:szCs w:val="21"/>
          <w:lang w:val="en-US"/>
        </w:rPr>
      </w:pPr>
    </w:p>
    <w:p w14:paraId="26E9F1A2">
      <w:pPr>
        <w:widowControl w:val="0"/>
        <w:numPr>
          <w:ilvl w:val="0"/>
          <w:numId w:val="0"/>
        </w:numPr>
        <w:spacing w:line="360" w:lineRule="exact"/>
        <w:jc w:val="both"/>
        <w:rPr>
          <w:rFonts w:hint="default" w:ascii="宋体" w:hAnsi="宋体" w:eastAsia="宋体" w:cs="宋体"/>
          <w:color w:val="000000"/>
          <w:szCs w:val="21"/>
          <w:lang w:val="en-US"/>
        </w:rPr>
      </w:pPr>
    </w:p>
    <w:p w14:paraId="40A16C91">
      <w:pPr>
        <w:widowControl w:val="0"/>
        <w:numPr>
          <w:ilvl w:val="0"/>
          <w:numId w:val="0"/>
        </w:numPr>
        <w:spacing w:line="360" w:lineRule="exact"/>
        <w:jc w:val="both"/>
        <w:rPr>
          <w:rFonts w:hint="default" w:ascii="宋体" w:hAnsi="宋体" w:eastAsia="宋体" w:cs="宋体"/>
          <w:color w:val="000000"/>
          <w:szCs w:val="21"/>
          <w:lang w:val="en-US"/>
        </w:rPr>
      </w:pPr>
    </w:p>
    <w:p w14:paraId="32DBEB44">
      <w:pPr>
        <w:widowControl w:val="0"/>
        <w:numPr>
          <w:ilvl w:val="0"/>
          <w:numId w:val="0"/>
        </w:numPr>
        <w:spacing w:line="360" w:lineRule="exact"/>
        <w:jc w:val="both"/>
        <w:rPr>
          <w:rFonts w:hint="default" w:ascii="宋体" w:hAnsi="宋体" w:eastAsia="宋体" w:cs="宋体"/>
          <w:color w:val="000000"/>
          <w:szCs w:val="21"/>
          <w:lang w:val="en-US"/>
        </w:rPr>
      </w:pPr>
    </w:p>
    <w:p w14:paraId="6B509A85">
      <w:pPr>
        <w:widowControl w:val="0"/>
        <w:numPr>
          <w:ilvl w:val="0"/>
          <w:numId w:val="0"/>
        </w:numPr>
        <w:spacing w:line="360" w:lineRule="exact"/>
        <w:jc w:val="both"/>
        <w:rPr>
          <w:rFonts w:hint="default" w:ascii="宋体" w:hAnsi="宋体" w:eastAsia="宋体" w:cs="宋体"/>
          <w:color w:val="000000"/>
          <w:szCs w:val="21"/>
          <w:lang w:val="en-US"/>
        </w:rPr>
      </w:pPr>
    </w:p>
    <w:p w14:paraId="1BBB28A2">
      <w:pPr>
        <w:widowControl w:val="0"/>
        <w:numPr>
          <w:ilvl w:val="0"/>
          <w:numId w:val="0"/>
        </w:numPr>
        <w:spacing w:line="360" w:lineRule="exact"/>
        <w:jc w:val="both"/>
        <w:rPr>
          <w:rFonts w:hint="default" w:ascii="宋体" w:hAnsi="宋体" w:eastAsia="宋体" w:cs="宋体"/>
          <w:color w:val="000000"/>
          <w:szCs w:val="21"/>
          <w:lang w:val="en-US"/>
        </w:rPr>
      </w:pPr>
    </w:p>
    <w:p w14:paraId="49B486A7">
      <w:pPr>
        <w:widowControl w:val="0"/>
        <w:numPr>
          <w:ilvl w:val="0"/>
          <w:numId w:val="0"/>
        </w:numPr>
        <w:spacing w:line="360" w:lineRule="exact"/>
        <w:jc w:val="both"/>
        <w:rPr>
          <w:rFonts w:hint="default" w:ascii="宋体" w:hAnsi="宋体" w:eastAsia="宋体" w:cs="宋体"/>
          <w:color w:val="000000"/>
          <w:szCs w:val="21"/>
          <w:lang w:val="en-US"/>
        </w:rPr>
      </w:pPr>
    </w:p>
    <w:p w14:paraId="3B738178">
      <w:pPr>
        <w:widowControl w:val="0"/>
        <w:numPr>
          <w:ilvl w:val="0"/>
          <w:numId w:val="0"/>
        </w:numPr>
        <w:spacing w:line="360" w:lineRule="exact"/>
        <w:jc w:val="both"/>
        <w:rPr>
          <w:rFonts w:hint="default" w:ascii="宋体" w:hAnsi="宋体" w:eastAsia="宋体" w:cs="宋体"/>
          <w:color w:val="000000"/>
          <w:szCs w:val="21"/>
          <w:lang w:val="en-US"/>
        </w:rPr>
      </w:pPr>
    </w:p>
    <w:p w14:paraId="29EAD46A">
      <w:pPr>
        <w:widowControl w:val="0"/>
        <w:numPr>
          <w:ilvl w:val="0"/>
          <w:numId w:val="0"/>
        </w:numPr>
        <w:spacing w:line="360" w:lineRule="exact"/>
        <w:jc w:val="both"/>
        <w:rPr>
          <w:rFonts w:hint="default" w:ascii="宋体" w:hAnsi="宋体" w:eastAsia="宋体" w:cs="宋体"/>
          <w:color w:val="000000"/>
          <w:szCs w:val="21"/>
          <w:lang w:val="en-US"/>
        </w:rPr>
      </w:pPr>
    </w:p>
    <w:p w14:paraId="4E7A2784">
      <w:pPr>
        <w:widowControl w:val="0"/>
        <w:numPr>
          <w:ilvl w:val="0"/>
          <w:numId w:val="0"/>
        </w:numPr>
        <w:spacing w:line="360" w:lineRule="exact"/>
        <w:jc w:val="both"/>
        <w:rPr>
          <w:rFonts w:hint="default" w:ascii="宋体" w:hAnsi="宋体" w:eastAsia="宋体" w:cs="宋体"/>
          <w:color w:val="000000"/>
          <w:szCs w:val="21"/>
          <w:lang w:val="en-US"/>
        </w:rPr>
      </w:pPr>
    </w:p>
    <w:p w14:paraId="4DBA6A65">
      <w:pPr>
        <w:widowControl w:val="0"/>
        <w:numPr>
          <w:ilvl w:val="0"/>
          <w:numId w:val="0"/>
        </w:numPr>
        <w:spacing w:line="360" w:lineRule="exact"/>
        <w:jc w:val="both"/>
        <w:rPr>
          <w:rFonts w:hint="default" w:ascii="宋体" w:hAnsi="宋体" w:eastAsia="宋体" w:cs="宋体"/>
          <w:color w:val="000000"/>
          <w:szCs w:val="21"/>
          <w:lang w:val="en-US"/>
        </w:rPr>
      </w:pPr>
    </w:p>
    <w:p w14:paraId="7B6CECB8">
      <w:pPr>
        <w:widowControl w:val="0"/>
        <w:numPr>
          <w:ilvl w:val="0"/>
          <w:numId w:val="0"/>
        </w:numPr>
        <w:spacing w:line="360" w:lineRule="exact"/>
        <w:jc w:val="both"/>
        <w:rPr>
          <w:rFonts w:hint="default" w:ascii="宋体" w:hAnsi="宋体" w:eastAsia="宋体" w:cs="宋体"/>
          <w:color w:val="000000"/>
          <w:szCs w:val="21"/>
          <w:lang w:val="en-US"/>
        </w:rPr>
      </w:pPr>
    </w:p>
    <w:p w14:paraId="70A8D1A1">
      <w:pPr>
        <w:widowControl w:val="0"/>
        <w:numPr>
          <w:ilvl w:val="0"/>
          <w:numId w:val="0"/>
        </w:numPr>
        <w:spacing w:line="360" w:lineRule="exact"/>
        <w:jc w:val="both"/>
        <w:rPr>
          <w:rFonts w:hint="default" w:ascii="宋体" w:hAnsi="宋体" w:eastAsia="宋体" w:cs="宋体"/>
          <w:color w:val="000000"/>
          <w:szCs w:val="21"/>
          <w:lang w:val="en-US"/>
        </w:rPr>
      </w:pPr>
    </w:p>
    <w:p w14:paraId="691BA657">
      <w:pPr>
        <w:widowControl w:val="0"/>
        <w:numPr>
          <w:ilvl w:val="0"/>
          <w:numId w:val="0"/>
        </w:numPr>
        <w:spacing w:line="360" w:lineRule="exact"/>
        <w:jc w:val="both"/>
        <w:rPr>
          <w:rFonts w:hint="default" w:ascii="宋体" w:hAnsi="宋体" w:eastAsia="宋体" w:cs="宋体"/>
          <w:color w:val="000000"/>
          <w:szCs w:val="21"/>
          <w:lang w:val="en-US"/>
        </w:rPr>
      </w:pPr>
    </w:p>
    <w:p w14:paraId="581CCA8D">
      <w:pPr>
        <w:widowControl w:val="0"/>
        <w:numPr>
          <w:ilvl w:val="0"/>
          <w:numId w:val="0"/>
        </w:numPr>
        <w:spacing w:line="360" w:lineRule="exact"/>
        <w:jc w:val="both"/>
        <w:rPr>
          <w:rFonts w:hint="default" w:ascii="宋体" w:hAnsi="宋体" w:eastAsia="宋体" w:cs="宋体"/>
          <w:color w:val="000000"/>
          <w:szCs w:val="21"/>
          <w:lang w:val="en-US"/>
        </w:rPr>
      </w:pPr>
    </w:p>
    <w:p w14:paraId="21E54AD6">
      <w:pPr>
        <w:widowControl w:val="0"/>
        <w:numPr>
          <w:ilvl w:val="0"/>
          <w:numId w:val="0"/>
        </w:numPr>
        <w:spacing w:line="360" w:lineRule="exact"/>
        <w:jc w:val="both"/>
        <w:rPr>
          <w:rFonts w:hint="default" w:ascii="宋体" w:hAnsi="宋体" w:eastAsia="宋体" w:cs="宋体"/>
          <w:color w:val="000000"/>
          <w:szCs w:val="21"/>
          <w:lang w:val="en-US"/>
        </w:rPr>
      </w:pPr>
    </w:p>
    <w:p w14:paraId="27B0FBDF">
      <w:pPr>
        <w:widowControl w:val="0"/>
        <w:numPr>
          <w:ilvl w:val="0"/>
          <w:numId w:val="0"/>
        </w:numPr>
        <w:spacing w:line="360" w:lineRule="exact"/>
        <w:jc w:val="both"/>
        <w:rPr>
          <w:rFonts w:hint="default" w:ascii="宋体" w:hAnsi="宋体" w:eastAsia="宋体" w:cs="宋体"/>
          <w:color w:val="000000"/>
          <w:szCs w:val="21"/>
          <w:lang w:val="en-US"/>
        </w:rPr>
      </w:pPr>
    </w:p>
    <w:p w14:paraId="534660C9">
      <w:pPr>
        <w:widowControl w:val="0"/>
        <w:numPr>
          <w:ilvl w:val="0"/>
          <w:numId w:val="0"/>
        </w:numPr>
        <w:spacing w:line="360" w:lineRule="exact"/>
        <w:jc w:val="both"/>
        <w:rPr>
          <w:rFonts w:hint="default" w:ascii="宋体" w:hAnsi="宋体" w:eastAsia="宋体" w:cs="宋体"/>
          <w:color w:val="000000"/>
          <w:szCs w:val="21"/>
          <w:lang w:val="en-US"/>
        </w:rPr>
      </w:pPr>
    </w:p>
    <w:p w14:paraId="55190264">
      <w:pPr>
        <w:widowControl w:val="0"/>
        <w:numPr>
          <w:ilvl w:val="0"/>
          <w:numId w:val="0"/>
        </w:numPr>
        <w:spacing w:line="360" w:lineRule="exact"/>
        <w:jc w:val="both"/>
        <w:rPr>
          <w:rFonts w:hint="default" w:ascii="宋体" w:hAnsi="宋体" w:eastAsia="宋体" w:cs="宋体"/>
          <w:color w:val="000000"/>
          <w:szCs w:val="21"/>
          <w:lang w:val="en-US"/>
        </w:rPr>
      </w:pPr>
    </w:p>
    <w:p w14:paraId="2C271727">
      <w:pPr>
        <w:widowControl w:val="0"/>
        <w:numPr>
          <w:ilvl w:val="0"/>
          <w:numId w:val="0"/>
        </w:numPr>
        <w:spacing w:line="360" w:lineRule="exact"/>
        <w:jc w:val="both"/>
        <w:rPr>
          <w:rFonts w:hint="default" w:ascii="宋体" w:hAnsi="宋体" w:eastAsia="宋体" w:cs="宋体"/>
          <w:color w:val="000000"/>
          <w:szCs w:val="21"/>
          <w:lang w:val="en-US"/>
        </w:rPr>
      </w:pPr>
    </w:p>
    <w:p w14:paraId="05B5E4D8">
      <w:pPr>
        <w:widowControl w:val="0"/>
        <w:numPr>
          <w:ilvl w:val="0"/>
          <w:numId w:val="0"/>
        </w:numPr>
        <w:spacing w:line="360" w:lineRule="exact"/>
        <w:jc w:val="both"/>
        <w:rPr>
          <w:rFonts w:hint="default" w:ascii="宋体" w:hAnsi="宋体" w:eastAsia="宋体" w:cs="宋体"/>
          <w:color w:val="000000"/>
          <w:szCs w:val="21"/>
          <w:lang w:val="en-US"/>
        </w:rPr>
      </w:pPr>
    </w:p>
    <w:p w14:paraId="4A1AAED1">
      <w:pPr>
        <w:widowControl w:val="0"/>
        <w:numPr>
          <w:ilvl w:val="0"/>
          <w:numId w:val="0"/>
        </w:numPr>
        <w:spacing w:line="360" w:lineRule="exact"/>
        <w:jc w:val="both"/>
        <w:rPr>
          <w:rFonts w:hint="default" w:ascii="宋体" w:hAnsi="宋体" w:eastAsia="宋体" w:cs="宋体"/>
          <w:color w:val="000000"/>
          <w:szCs w:val="21"/>
          <w:lang w:val="en-US"/>
        </w:rPr>
      </w:pPr>
    </w:p>
    <w:p w14:paraId="7CFF4BCF">
      <w:pPr>
        <w:widowControl w:val="0"/>
        <w:numPr>
          <w:ilvl w:val="0"/>
          <w:numId w:val="0"/>
        </w:numPr>
        <w:spacing w:line="360" w:lineRule="exact"/>
        <w:jc w:val="both"/>
        <w:rPr>
          <w:rFonts w:hint="default" w:ascii="宋体" w:hAnsi="宋体" w:eastAsia="宋体" w:cs="宋体"/>
          <w:color w:val="000000"/>
          <w:szCs w:val="21"/>
          <w:lang w:val="en-US"/>
        </w:rPr>
      </w:pPr>
    </w:p>
    <w:p w14:paraId="3A6DB23B">
      <w:pPr>
        <w:widowControl w:val="0"/>
        <w:numPr>
          <w:ilvl w:val="0"/>
          <w:numId w:val="0"/>
        </w:numPr>
        <w:spacing w:line="360" w:lineRule="exact"/>
        <w:jc w:val="both"/>
        <w:rPr>
          <w:rFonts w:hint="default" w:ascii="宋体" w:hAnsi="宋体" w:eastAsia="宋体" w:cs="宋体"/>
          <w:color w:val="000000"/>
          <w:szCs w:val="21"/>
          <w:lang w:val="en-US"/>
        </w:rPr>
      </w:pPr>
    </w:p>
    <w:p w14:paraId="060BCAA5">
      <w:pPr>
        <w:widowControl w:val="0"/>
        <w:numPr>
          <w:ilvl w:val="0"/>
          <w:numId w:val="0"/>
        </w:numPr>
        <w:spacing w:line="360" w:lineRule="exact"/>
        <w:jc w:val="both"/>
        <w:rPr>
          <w:rFonts w:hint="default" w:ascii="宋体" w:hAnsi="宋体" w:eastAsia="宋体" w:cs="宋体"/>
          <w:color w:val="000000"/>
          <w:szCs w:val="21"/>
          <w:lang w:val="en-US"/>
        </w:rPr>
      </w:pPr>
    </w:p>
    <w:p w14:paraId="73F6D5F8">
      <w:pPr>
        <w:widowControl w:val="0"/>
        <w:numPr>
          <w:ilvl w:val="0"/>
          <w:numId w:val="0"/>
        </w:numPr>
        <w:spacing w:line="360" w:lineRule="exact"/>
        <w:jc w:val="both"/>
        <w:rPr>
          <w:rFonts w:hint="default" w:ascii="宋体" w:hAnsi="宋体" w:eastAsia="宋体" w:cs="宋体"/>
          <w:color w:val="000000"/>
          <w:szCs w:val="21"/>
          <w:lang w:val="en-US"/>
        </w:rPr>
      </w:pPr>
    </w:p>
    <w:p w14:paraId="0C60B4FC">
      <w:pPr>
        <w:widowControl w:val="0"/>
        <w:numPr>
          <w:ilvl w:val="0"/>
          <w:numId w:val="0"/>
        </w:numPr>
        <w:spacing w:line="360" w:lineRule="exact"/>
        <w:jc w:val="both"/>
        <w:rPr>
          <w:rFonts w:hint="default" w:ascii="宋体" w:hAnsi="宋体" w:eastAsia="宋体" w:cs="宋体"/>
          <w:color w:val="000000"/>
          <w:szCs w:val="21"/>
          <w:lang w:val="en-US"/>
        </w:rPr>
      </w:pPr>
    </w:p>
    <w:p w14:paraId="22721A20">
      <w:pPr>
        <w:widowControl w:val="0"/>
        <w:numPr>
          <w:ilvl w:val="0"/>
          <w:numId w:val="0"/>
        </w:numPr>
        <w:spacing w:line="360" w:lineRule="exact"/>
        <w:jc w:val="both"/>
        <w:rPr>
          <w:rFonts w:hint="default" w:ascii="宋体" w:hAnsi="宋体" w:eastAsia="宋体" w:cs="宋体"/>
          <w:color w:val="000000"/>
          <w:szCs w:val="21"/>
          <w:lang w:val="en-US"/>
        </w:rPr>
      </w:pPr>
    </w:p>
    <w:p w14:paraId="4EB1335A">
      <w:pPr>
        <w:widowControl w:val="0"/>
        <w:numPr>
          <w:ilvl w:val="0"/>
          <w:numId w:val="0"/>
        </w:numPr>
        <w:spacing w:line="360" w:lineRule="exact"/>
        <w:jc w:val="both"/>
        <w:rPr>
          <w:rFonts w:hint="default" w:ascii="宋体" w:hAnsi="宋体" w:eastAsia="宋体" w:cs="宋体"/>
          <w:color w:val="000000"/>
          <w:szCs w:val="21"/>
          <w:lang w:val="en-US"/>
        </w:rPr>
      </w:pPr>
    </w:p>
    <w:p w14:paraId="10159C8E">
      <w:pPr>
        <w:widowControl w:val="0"/>
        <w:numPr>
          <w:ilvl w:val="0"/>
          <w:numId w:val="0"/>
        </w:numPr>
        <w:spacing w:line="360" w:lineRule="exact"/>
        <w:jc w:val="both"/>
        <w:rPr>
          <w:rFonts w:hint="default" w:ascii="宋体" w:hAnsi="宋体" w:eastAsia="宋体" w:cs="宋体"/>
          <w:color w:val="000000"/>
          <w:szCs w:val="21"/>
          <w:lang w:val="en-US"/>
        </w:rPr>
      </w:pPr>
    </w:p>
    <w:p w14:paraId="207BD363">
      <w:pPr>
        <w:numPr>
          <w:ilvl w:val="0"/>
          <w:numId w:val="8"/>
        </w:numPr>
        <w:spacing w:line="440" w:lineRule="exact"/>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报价函</w:t>
      </w:r>
    </w:p>
    <w:p w14:paraId="6AFC4352">
      <w:pPr>
        <w:pStyle w:val="16"/>
        <w:numPr>
          <w:ilvl w:val="0"/>
          <w:numId w:val="0"/>
        </w:numPr>
        <w:ind w:leftChars="400"/>
        <w:rPr>
          <w:rFonts w:hint="eastAsia" w:asciiTheme="minorEastAsia" w:hAnsiTheme="minorEastAsia" w:eastAsiaTheme="minorEastAsia" w:cstheme="minorEastAsia"/>
          <w:sz w:val="24"/>
          <w:szCs w:val="24"/>
        </w:rPr>
      </w:pPr>
    </w:p>
    <w:p w14:paraId="23C12828">
      <w:p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(采购人名称)：</w:t>
      </w:r>
    </w:p>
    <w:p w14:paraId="49958DCA">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1．我方已仔细研究了</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(项目名称)</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合同包询比文件的全部内容(含补遗书第__号至第__号)，愿意以人民币(大写)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)的总报价，交货期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，按合同约定实施和完成供货及提供相关服务，质量目标达到</w:t>
      </w:r>
      <w:r>
        <w:rPr>
          <w:rFonts w:hint="eastAsia" w:asciiTheme="minorEastAsia" w:hAnsiTheme="minorEastAsia" w:eastAsiaTheme="minorEastAsia" w:cstheme="minorEastAsia"/>
          <w:sz w:val="24"/>
          <w:szCs w:val="24"/>
          <w:u w:val="single"/>
        </w:rPr>
        <w:t xml:space="preserve"> 采购文件要求 </w:t>
      </w:r>
      <w:r>
        <w:rPr>
          <w:rFonts w:hint="eastAsia" w:asciiTheme="minorEastAsia" w:hAnsiTheme="minorEastAsia" w:eastAsiaTheme="minorEastAsia" w:cstheme="minorEastAsia"/>
          <w:sz w:val="24"/>
          <w:szCs w:val="24"/>
        </w:rPr>
        <w:t>。</w:t>
      </w:r>
    </w:p>
    <w:p w14:paraId="5CC9D029">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2．我方承诺在响应有效期内不修改、撤销响应文件。</w:t>
      </w:r>
    </w:p>
    <w:p w14:paraId="795E0D9A">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3．随同本报价函提交响应保证金一份，金额为人民币(大写)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p>
    <w:p w14:paraId="08421158">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4．如我方成交：</w:t>
      </w:r>
    </w:p>
    <w:p w14:paraId="4BE0E099">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(1)我方承诺在收到成交通知书后，在成交通知书规定的期限内与你方签订合同。</w:t>
      </w:r>
    </w:p>
    <w:p w14:paraId="757A1F8D">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(2)我方承诺按照询比文件规定向你方递交履约担保。</w:t>
      </w:r>
    </w:p>
    <w:p w14:paraId="6BEB4987">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(3)我方承诺在合同约定的期限内完成全部合同任务。</w:t>
      </w:r>
    </w:p>
    <w:p w14:paraId="00E32315">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5．我方在此声明，所递交的响应文件及有关资料内容完整、真实和准确。</w:t>
      </w:r>
    </w:p>
    <w:p w14:paraId="7A859AB5">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6．在合同协议书正式签署生效之前，本报价函连同你方的成交通知书将构成我们双方之间共同遵守的文件，对双方具有约束力。</w:t>
      </w:r>
    </w:p>
    <w:p w14:paraId="2533772B">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7．我方理解，你方不一定接受任何报价。同时也理解，你方不负担我方的任何报价费用。</w:t>
      </w:r>
    </w:p>
    <w:p w14:paraId="5FF438E8">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8.____________。</w:t>
      </w:r>
    </w:p>
    <w:p w14:paraId="24CF93E2">
      <w:pPr>
        <w:spacing w:line="400" w:lineRule="exact"/>
        <w:ind w:firstLine="3420" w:firstLineChars="1425"/>
        <w:rPr>
          <w:rFonts w:hint="eastAsia" w:asciiTheme="minorEastAsia" w:hAnsiTheme="minorEastAsia" w:eastAsiaTheme="minorEastAsia" w:cstheme="minorEastAsia"/>
          <w:sz w:val="24"/>
          <w:szCs w:val="24"/>
        </w:rPr>
      </w:pPr>
    </w:p>
    <w:p w14:paraId="785BF96A">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响应人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(盖单位章)</w:t>
      </w:r>
    </w:p>
    <w:p w14:paraId="72B2DA51">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法定代表人或委托代理人：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(签名)</w:t>
      </w:r>
    </w:p>
    <w:p w14:paraId="2149035D">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p>
    <w:p w14:paraId="33C21B5A">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网址：</w:t>
      </w:r>
      <w:r>
        <w:rPr>
          <w:rFonts w:hint="eastAsia" w:asciiTheme="minorEastAsia" w:hAnsiTheme="minorEastAsia" w:eastAsiaTheme="minorEastAsia" w:cstheme="minorEastAsia"/>
          <w:sz w:val="24"/>
          <w:szCs w:val="24"/>
          <w:u w:val="single"/>
        </w:rPr>
        <w:t xml:space="preserve">                                     </w:t>
      </w:r>
    </w:p>
    <w:p w14:paraId="17F505B3">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p>
    <w:p w14:paraId="73A0D96D">
      <w:pPr>
        <w:spacing w:line="400" w:lineRule="exact"/>
        <w:ind w:firstLine="3420" w:firstLineChars="1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r>
        <w:rPr>
          <w:rFonts w:hint="eastAsia" w:asciiTheme="minorEastAsia" w:hAnsiTheme="minorEastAsia" w:eastAsiaTheme="minorEastAsia" w:cstheme="minorEastAsia"/>
          <w:sz w:val="24"/>
          <w:szCs w:val="24"/>
          <w:u w:val="single"/>
        </w:rPr>
        <w:t xml:space="preserve">                                  </w:t>
      </w:r>
    </w:p>
    <w:p w14:paraId="0E2A47CE">
      <w:pPr>
        <w:spacing w:line="400" w:lineRule="exact"/>
        <w:ind w:firstLine="5700" w:firstLineChars="23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0CBBFD75">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5B9980D9">
      <w:pPr>
        <w:numPr>
          <w:ilvl w:val="0"/>
          <w:numId w:val="8"/>
        </w:numPr>
        <w:spacing w:line="360" w:lineRule="exact"/>
        <w:ind w:left="0" w:leftChars="0"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已标价的报价清单</w:t>
      </w:r>
    </w:p>
    <w:tbl>
      <w:tblPr>
        <w:tblStyle w:val="17"/>
        <w:tblW w:w="54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959"/>
        <w:gridCol w:w="3819"/>
        <w:gridCol w:w="1116"/>
        <w:gridCol w:w="576"/>
        <w:gridCol w:w="490"/>
        <w:gridCol w:w="666"/>
        <w:gridCol w:w="779"/>
        <w:gridCol w:w="1365"/>
      </w:tblGrid>
      <w:tr w14:paraId="4F1F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D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B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产品名称</w:t>
            </w:r>
          </w:p>
        </w:tc>
        <w:tc>
          <w:tcPr>
            <w:tcW w:w="18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2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44B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品牌型号</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3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3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5C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4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小计（元）</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F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图片</w:t>
            </w:r>
          </w:p>
        </w:tc>
      </w:tr>
      <w:tr w14:paraId="6C557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1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D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8E8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产品类型：商用电脑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操作系统：预装Windows 11 Home Basic 64bit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主板芯片组：Intel B760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CPU系列 英特尔酷睿i5 13代系列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CPU型号 Intel 酷睿i5 13400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最高睿频：4.6GHz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内存容量：16GB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内存类型：DDR4 3200MHz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固态硬盘容量：512GB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固态硬盘描述：SSD固态硬盘（M.2 NVMe 2280 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显卡类型：集成显卡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显存容量：共享内存容量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显示器：23.8英寸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键盘：同品牌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鼠标：同品牌</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8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联想慧天M5</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6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7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C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DA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F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12065</wp:posOffset>
                  </wp:positionH>
                  <wp:positionV relativeFrom="paragraph">
                    <wp:posOffset>943610</wp:posOffset>
                  </wp:positionV>
                  <wp:extent cx="663575" cy="361950"/>
                  <wp:effectExtent l="0" t="0" r="3175" b="0"/>
                  <wp:wrapNone/>
                  <wp:docPr id="2" name="ID_AFC6D8C9E9D34D6FAB18A9ABE0E7C1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D_AFC6D8C9E9D34D6FAB18A9ABE0E7C1A3"/>
                          <pic:cNvPicPr>
                            <a:picLocks noChangeAspect="1"/>
                          </pic:cNvPicPr>
                        </pic:nvPicPr>
                        <pic:blipFill>
                          <a:blip r:embed="rId6"/>
                          <a:stretch>
                            <a:fillRect/>
                          </a:stretch>
                        </pic:blipFill>
                        <pic:spPr>
                          <a:xfrm>
                            <a:off x="7593965" y="1950085"/>
                            <a:ext cx="663575" cy="361950"/>
                          </a:xfrm>
                          <a:prstGeom prst="rect">
                            <a:avLst/>
                          </a:prstGeom>
                          <a:noFill/>
                          <a:ln w="9525">
                            <a:noFill/>
                          </a:ln>
                        </pic:spPr>
                      </pic:pic>
                    </a:graphicData>
                  </a:graphic>
                </wp:anchor>
              </w:drawing>
            </w:r>
          </w:p>
        </w:tc>
      </w:tr>
      <w:tr w14:paraId="7C32A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9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08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笔记本电脑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A3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华为擎云G540  CPU：i5-1340P  内存：16GB DDR4 3200MHz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硬盘：512GB M.2 NMVE 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屏幕尺寸：14英寸，IPS、防眩光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屏幕分辨率：1920*1080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传感器：支持指纹传感器，霍尔传感器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接口：USB Type-A接口 3个（至少1个为USB 3.2 GEN1），全功能Type-C接口 1个，RJ45 1个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摄像头：720P高清摄像头，支持物理屏蔽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有线网络：内置10M/100M/1000M自适应有线网卡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无线网络：支持802.11a/b/g/n/ac/ax，2.4GHz和5GHz双频，2x2MIMO（双天线）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蓝牙：蓝牙5.2      显卡：集成显卡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电池容量：56Wh（7330mAh@7.64V）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电源适配器：原厂标配65W及以上电源适配器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操作系统：预装Windows 10或11正版操作系统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厚度：17.2mm      重量： 1.45kg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A面材质：金属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应用安装：设备出厂预装原厂应用市场，应用市场内软件进过原厂安全认证，统一安装卸载管理应用，保障单位安全使用环境；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数据安全：支持将手机、平板中的文件和文字无线复制到设备中，限制设备的文件输出到手机、平板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认证：CCC、中国节能认证、13项军标认证（含酸性大气认证）、低蓝光护眼认证、无频闪护眼认证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服务：主机硬件（含电池）原厂3年上门服务，含蓝牙鼠标和包</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8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华为擎云G540</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9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27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7D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13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C8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48260</wp:posOffset>
                  </wp:positionH>
                  <wp:positionV relativeFrom="paragraph">
                    <wp:posOffset>1109980</wp:posOffset>
                  </wp:positionV>
                  <wp:extent cx="538480" cy="538480"/>
                  <wp:effectExtent l="0" t="0" r="13970" b="13970"/>
                  <wp:wrapNone/>
                  <wp:docPr id="4" name="ID_A8CE1EB78BE74D1B9F9608FEBF36CE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D_A8CE1EB78BE74D1B9F9608FEBF36CE0A"/>
                          <pic:cNvPicPr>
                            <a:picLocks noChangeAspect="1"/>
                          </pic:cNvPicPr>
                        </pic:nvPicPr>
                        <pic:blipFill>
                          <a:blip r:embed="rId7" r:link="rId8" cstate="print"/>
                          <a:stretch>
                            <a:fillRect/>
                          </a:stretch>
                        </pic:blipFill>
                        <pic:spPr>
                          <a:xfrm>
                            <a:off x="7696835" y="5158105"/>
                            <a:ext cx="538480" cy="538480"/>
                          </a:xfrm>
                          <a:prstGeom prst="rect">
                            <a:avLst/>
                          </a:prstGeom>
                          <a:noFill/>
                          <a:ln>
                            <a:noFill/>
                          </a:ln>
                        </pic:spPr>
                      </pic:pic>
                    </a:graphicData>
                  </a:graphic>
                </wp:anchor>
              </w:drawing>
            </w:r>
          </w:p>
        </w:tc>
      </w:tr>
      <w:tr w14:paraId="5E3B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7F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E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829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华为MatePad Air 12英寸 WiFi 12GB+256GB（含键盘+写字笔）</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4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华为MatePad Air</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F9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0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4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3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7B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93980</wp:posOffset>
                  </wp:positionH>
                  <wp:positionV relativeFrom="paragraph">
                    <wp:posOffset>201930</wp:posOffset>
                  </wp:positionV>
                  <wp:extent cx="391160" cy="290830"/>
                  <wp:effectExtent l="0" t="0" r="8890" b="13970"/>
                  <wp:wrapNone/>
                  <wp:docPr id="5" name="ID_18B204662A5B4785B1CE87A509358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D_18B204662A5B4785B1CE87A509358E75"/>
                          <pic:cNvPicPr>
                            <a:picLocks noChangeAspect="1"/>
                          </pic:cNvPicPr>
                        </pic:nvPicPr>
                        <pic:blipFill>
                          <a:blip r:embed="rId9" r:link="rId8" cstate="print"/>
                          <a:stretch>
                            <a:fillRect/>
                          </a:stretch>
                        </pic:blipFill>
                        <pic:spPr>
                          <a:xfrm>
                            <a:off x="7733030" y="8279130"/>
                            <a:ext cx="391160" cy="290830"/>
                          </a:xfrm>
                          <a:prstGeom prst="rect">
                            <a:avLst/>
                          </a:prstGeom>
                          <a:noFill/>
                          <a:ln>
                            <a:noFill/>
                          </a:ln>
                        </pic:spPr>
                      </pic:pic>
                    </a:graphicData>
                  </a:graphic>
                </wp:anchor>
              </w:drawing>
            </w:r>
          </w:p>
        </w:tc>
      </w:tr>
      <w:tr w14:paraId="27B5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55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8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平板电脑</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E32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 MatePad 11.5 S（2025款），核心参数速览：11.5英寸3:2 2.8K LCD屏、144Hz自适应刷新率、麒麟T92B处理器、8800mAh电池+40W快充,存储：12GB+256GB</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C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华为 MatePad 11.5 S</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B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4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3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C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33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B592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15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8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彩色多功能数码复合一体机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BD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类型：A3多功能彩色复合机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涵盖功能：彩色双面复印，彩色双面网络打印，彩色扫描。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最大原稿尺寸：A3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打印速度：彩色：35张/分钟，黑白：35张/分钟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打印分辨率：600dpi×600dpi，最高3600dpi×1200dpi(平滑处理，PS3)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复印速度：彩色：35张/分钟，黑白：35张/分钟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复印分辨率：黑白600×600dpi，2400×600dpi(平滑处理) 彩色600×600dpi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预热时间：约12秒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首页复印时间：黑白5.9秒(A4) 彩色7.8秒(A4)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连续复印页数：1-9999页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打印语言：PCL5e/PCL5c/PCL6(PCLXL)/PS3/PDF/XPS/JPEG</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07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东芝3525AC</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2E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5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D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9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2A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-53340</wp:posOffset>
                  </wp:positionH>
                  <wp:positionV relativeFrom="paragraph">
                    <wp:posOffset>780415</wp:posOffset>
                  </wp:positionV>
                  <wp:extent cx="681355" cy="675005"/>
                  <wp:effectExtent l="0" t="0" r="4445" b="10795"/>
                  <wp:wrapNone/>
                  <wp:docPr id="6" name="ID_A0108846AA0C44AE9431D3742A5C7A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D_A0108846AA0C44AE9431D3742A5C7A7C"/>
                          <pic:cNvPicPr>
                            <a:picLocks noChangeAspect="1"/>
                          </pic:cNvPicPr>
                        </pic:nvPicPr>
                        <pic:blipFill>
                          <a:blip r:embed="rId10"/>
                          <a:stretch>
                            <a:fillRect/>
                          </a:stretch>
                        </pic:blipFill>
                        <pic:spPr>
                          <a:xfrm>
                            <a:off x="7700010" y="10260965"/>
                            <a:ext cx="681355" cy="675005"/>
                          </a:xfrm>
                          <a:prstGeom prst="rect">
                            <a:avLst/>
                          </a:prstGeom>
                          <a:noFill/>
                          <a:ln w="9525">
                            <a:noFill/>
                          </a:ln>
                        </pic:spPr>
                      </pic:pic>
                    </a:graphicData>
                  </a:graphic>
                </wp:anchor>
              </w:drawing>
            </w:r>
          </w:p>
        </w:tc>
      </w:tr>
      <w:tr w14:paraId="19FF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F6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C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传真机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3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产品类型：黑白激光多功能一体机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涵盖功能：打印/复印/扫描/传真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最大处理幅面：A4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黑白打印速度：34ppm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打印分辨率：1200×1200dpi，HQ1200(2400×600dpi)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网络功能：不支持网络打印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双面功能：自动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9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兄弟MFC-B7700D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5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5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4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8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0E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-33655</wp:posOffset>
                  </wp:positionH>
                  <wp:positionV relativeFrom="paragraph">
                    <wp:posOffset>259080</wp:posOffset>
                  </wp:positionV>
                  <wp:extent cx="678815" cy="546100"/>
                  <wp:effectExtent l="0" t="0" r="6985" b="6350"/>
                  <wp:wrapNone/>
                  <wp:docPr id="7" name="ID_AE69010AA81E41D2BD7765ECE01D0F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D_AE69010AA81E41D2BD7765ECE01D0F59"/>
                          <pic:cNvPicPr>
                            <a:picLocks noChangeAspect="1"/>
                          </pic:cNvPicPr>
                        </pic:nvPicPr>
                        <pic:blipFill>
                          <a:blip r:embed="rId11"/>
                          <a:stretch>
                            <a:fillRect/>
                          </a:stretch>
                        </pic:blipFill>
                        <pic:spPr>
                          <a:xfrm>
                            <a:off x="7576820" y="12378055"/>
                            <a:ext cx="678815" cy="546100"/>
                          </a:xfrm>
                          <a:prstGeom prst="rect">
                            <a:avLst/>
                          </a:prstGeom>
                          <a:noFill/>
                          <a:ln w="9525">
                            <a:noFill/>
                          </a:ln>
                        </pic:spPr>
                      </pic:pic>
                    </a:graphicData>
                  </a:graphic>
                </wp:anchor>
              </w:drawing>
            </w:r>
          </w:p>
        </w:tc>
      </w:tr>
      <w:tr w14:paraId="134BC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2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9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黑白打印机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98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产品类型：黑白激光多功能一体机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最大处理幅面：A4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黑白打印速度：20ppm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打印分辨率：600×600dpi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网络功能：不支持网络打印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双面功能：手动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41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惠普M126a</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4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9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ED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C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8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-43180</wp:posOffset>
                  </wp:positionH>
                  <wp:positionV relativeFrom="paragraph">
                    <wp:posOffset>-220345</wp:posOffset>
                  </wp:positionV>
                  <wp:extent cx="678815" cy="530860"/>
                  <wp:effectExtent l="0" t="0" r="6985" b="2540"/>
                  <wp:wrapNone/>
                  <wp:docPr id="8" name="ID_1F29F636C83F404DB198F6D21B26F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_1F29F636C83F404DB198F6D21B26F64B"/>
                          <pic:cNvPicPr>
                            <a:picLocks noChangeAspect="1"/>
                          </pic:cNvPicPr>
                        </pic:nvPicPr>
                        <pic:blipFill>
                          <a:blip r:embed="rId12"/>
                          <a:stretch>
                            <a:fillRect/>
                          </a:stretch>
                        </pic:blipFill>
                        <pic:spPr>
                          <a:xfrm>
                            <a:off x="7576820" y="13714095"/>
                            <a:ext cx="678815" cy="530860"/>
                          </a:xfrm>
                          <a:prstGeom prst="rect">
                            <a:avLst/>
                          </a:prstGeom>
                          <a:noFill/>
                          <a:ln w="9525">
                            <a:noFill/>
                          </a:ln>
                        </pic:spPr>
                      </pic:pic>
                    </a:graphicData>
                  </a:graphic>
                </wp:anchor>
              </w:drawing>
            </w:r>
          </w:p>
        </w:tc>
      </w:tr>
      <w:tr w14:paraId="49217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0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5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彩色打印机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FB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彩色激光多功能一体机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涵盖功能：打印/复印/扫描/传真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网络功能：支持无线网络打印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双面功能：自动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8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惠普M281fdw</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3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7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8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2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2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128270</wp:posOffset>
                  </wp:positionH>
                  <wp:positionV relativeFrom="paragraph">
                    <wp:posOffset>166370</wp:posOffset>
                  </wp:positionV>
                  <wp:extent cx="418465" cy="364490"/>
                  <wp:effectExtent l="0" t="0" r="635" b="16510"/>
                  <wp:wrapNone/>
                  <wp:docPr id="9" name="ID_EB04AF75AD5347668EF275E63703ED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_EB04AF75AD5347668EF275E63703ED52"/>
                          <pic:cNvPicPr>
                            <a:picLocks noChangeAspect="1"/>
                          </pic:cNvPicPr>
                        </pic:nvPicPr>
                        <pic:blipFill>
                          <a:blip r:embed="rId13" cstate="print"/>
                          <a:stretch>
                            <a:fillRect/>
                          </a:stretch>
                        </pic:blipFill>
                        <pic:spPr>
                          <a:xfrm>
                            <a:off x="7738745" y="14796770"/>
                            <a:ext cx="418465" cy="364490"/>
                          </a:xfrm>
                          <a:prstGeom prst="rect">
                            <a:avLst/>
                          </a:prstGeom>
                          <a:noFill/>
                          <a:ln w="9525">
                            <a:noFill/>
                          </a:ln>
                        </pic:spPr>
                      </pic:pic>
                    </a:graphicData>
                  </a:graphic>
                </wp:anchor>
              </w:drawing>
            </w:r>
          </w:p>
        </w:tc>
      </w:tr>
      <w:tr w14:paraId="3452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5E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A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34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投影尺寸：30-300英寸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屏幕比例：4:3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投影技术：3LCD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投影机特性：智能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亮度：3600流明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对比度：16000:1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标准分辨率：XGA（1024*768）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色彩数目：10.7亿色</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A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爱普生CB-X49</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E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8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47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A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F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211455</wp:posOffset>
                  </wp:positionH>
                  <wp:positionV relativeFrom="paragraph">
                    <wp:posOffset>386715</wp:posOffset>
                  </wp:positionV>
                  <wp:extent cx="499745" cy="514350"/>
                  <wp:effectExtent l="0" t="0" r="14605" b="0"/>
                  <wp:wrapNone/>
                  <wp:docPr id="10" name="ID_F612374DD26141F7B3A35A45B0433F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D_F612374DD26141F7B3A35A45B0433F3A"/>
                          <pic:cNvPicPr>
                            <a:picLocks noChangeAspect="1"/>
                          </pic:cNvPicPr>
                        </pic:nvPicPr>
                        <pic:blipFill>
                          <a:blip r:embed="rId14" cstate="print"/>
                          <a:stretch>
                            <a:fillRect/>
                          </a:stretch>
                        </pic:blipFill>
                        <pic:spPr>
                          <a:xfrm>
                            <a:off x="7774305" y="15829915"/>
                            <a:ext cx="499745" cy="514350"/>
                          </a:xfrm>
                          <a:prstGeom prst="rect">
                            <a:avLst/>
                          </a:prstGeom>
                        </pic:spPr>
                      </pic:pic>
                    </a:graphicData>
                  </a:graphic>
                </wp:anchor>
              </w:drawing>
            </w:r>
          </w:p>
        </w:tc>
      </w:tr>
      <w:tr w14:paraId="2BAC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5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5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投影幕布（支架款）</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8E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120寸16:9支架幕布 三脚支撑</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32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鲸米</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8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A6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9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0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32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13970</wp:posOffset>
                  </wp:positionH>
                  <wp:positionV relativeFrom="paragraph">
                    <wp:posOffset>116205</wp:posOffset>
                  </wp:positionV>
                  <wp:extent cx="735330" cy="689610"/>
                  <wp:effectExtent l="0" t="0" r="7620" b="15240"/>
                  <wp:wrapNone/>
                  <wp:docPr id="11" name="ID_85357A38411A436DBF174C49FFD8D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D_85357A38411A436DBF174C49FFD8D24F"/>
                          <pic:cNvPicPr>
                            <a:picLocks noChangeAspect="1"/>
                          </pic:cNvPicPr>
                        </pic:nvPicPr>
                        <pic:blipFill>
                          <a:blip r:embed="rId15"/>
                          <a:stretch>
                            <a:fillRect/>
                          </a:stretch>
                        </pic:blipFill>
                        <pic:spPr>
                          <a:xfrm>
                            <a:off x="7576820" y="16816705"/>
                            <a:ext cx="735330" cy="689610"/>
                          </a:xfrm>
                          <a:prstGeom prst="rect">
                            <a:avLst/>
                          </a:prstGeom>
                          <a:noFill/>
                          <a:ln w="9525">
                            <a:noFill/>
                          </a:ln>
                        </pic:spPr>
                      </pic:pic>
                    </a:graphicData>
                  </a:graphic>
                </wp:anchor>
              </w:drawing>
            </w:r>
          </w:p>
        </w:tc>
      </w:tr>
      <w:tr w14:paraId="7EFEA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DB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D6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投影幕布（固定款）</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D32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尺寸：100 英寸，4:3 标准比例，匹配办公投影仪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材质：玻纤幕布，高对比度，色彩还原度高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安装：嵌入式设计，隐藏式收纳，提升会议室美观度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控制：支持遥控操作，升降静音，使用寿命长</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0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鲸米</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7C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6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5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B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A0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13970</wp:posOffset>
                  </wp:positionH>
                  <wp:positionV relativeFrom="paragraph">
                    <wp:posOffset>174625</wp:posOffset>
                  </wp:positionV>
                  <wp:extent cx="735330" cy="765175"/>
                  <wp:effectExtent l="0" t="0" r="7620" b="15875"/>
                  <wp:wrapNone/>
                  <wp:docPr id="12" name="ID_E9450590DE2E4D98AAD2BB4B45887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_E9450590DE2E4D98AAD2BB4B45887816"/>
                          <pic:cNvPicPr>
                            <a:picLocks noChangeAspect="1"/>
                          </pic:cNvPicPr>
                        </pic:nvPicPr>
                        <pic:blipFill>
                          <a:blip r:embed="rId16"/>
                          <a:stretch>
                            <a:fillRect/>
                          </a:stretch>
                        </pic:blipFill>
                        <pic:spPr>
                          <a:xfrm>
                            <a:off x="7576820" y="17764125"/>
                            <a:ext cx="735330" cy="765175"/>
                          </a:xfrm>
                          <a:prstGeom prst="rect">
                            <a:avLst/>
                          </a:prstGeom>
                          <a:noFill/>
                          <a:ln w="9525">
                            <a:noFill/>
                          </a:ln>
                        </pic:spPr>
                      </pic:pic>
                    </a:graphicData>
                  </a:graphic>
                </wp:anchor>
              </w:drawing>
            </w:r>
          </w:p>
        </w:tc>
      </w:tr>
      <w:tr w14:paraId="37FA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9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7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扫描仪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4A1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自动双面扫描</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5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松下1066</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3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B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1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E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6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228600</wp:posOffset>
                  </wp:positionH>
                  <wp:positionV relativeFrom="paragraph">
                    <wp:posOffset>14605</wp:posOffset>
                  </wp:positionV>
                  <wp:extent cx="249555" cy="290830"/>
                  <wp:effectExtent l="0" t="0" r="17145" b="13970"/>
                  <wp:wrapNone/>
                  <wp:docPr id="13" name="ID_677677796F9B46D5A2032BD744B5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D_677677796F9B46D5A2032BD744B50417"/>
                          <pic:cNvPicPr>
                            <a:picLocks noChangeAspect="1"/>
                          </pic:cNvPicPr>
                        </pic:nvPicPr>
                        <pic:blipFill>
                          <a:blip r:embed="rId17" cstate="print"/>
                          <a:stretch>
                            <a:fillRect/>
                          </a:stretch>
                        </pic:blipFill>
                        <pic:spPr>
                          <a:xfrm>
                            <a:off x="7791450" y="18709005"/>
                            <a:ext cx="249555" cy="290830"/>
                          </a:xfrm>
                          <a:prstGeom prst="rect">
                            <a:avLst/>
                          </a:prstGeom>
                          <a:noFill/>
                          <a:ln w="9525">
                            <a:noFill/>
                          </a:ln>
                        </pic:spPr>
                      </pic:pic>
                    </a:graphicData>
                  </a:graphic>
                </wp:anchor>
              </w:drawing>
            </w:r>
          </w:p>
        </w:tc>
      </w:tr>
      <w:tr w14:paraId="2EB46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8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D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零边距扫描仪（立式）</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46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成者ET28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3800万像素+AI修图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A3/A4幅面可选，曲面展平免拆订扫描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支持多种文档输出格式</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B7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成者ET28</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B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38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B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4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3C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85725</wp:posOffset>
                  </wp:positionH>
                  <wp:positionV relativeFrom="paragraph">
                    <wp:posOffset>221615</wp:posOffset>
                  </wp:positionV>
                  <wp:extent cx="563245" cy="464185"/>
                  <wp:effectExtent l="0" t="0" r="8255" b="12065"/>
                  <wp:wrapNone/>
                  <wp:docPr id="14" name="ID_5304F8B69553498D984143D012A9C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D_5304F8B69553498D984143D012A9C88D"/>
                          <pic:cNvPicPr>
                            <a:picLocks noChangeAspect="1"/>
                          </pic:cNvPicPr>
                        </pic:nvPicPr>
                        <pic:blipFill>
                          <a:blip r:embed="rId18" r:link="rId8" cstate="print"/>
                          <a:stretch>
                            <a:fillRect/>
                          </a:stretch>
                        </pic:blipFill>
                        <pic:spPr>
                          <a:xfrm>
                            <a:off x="7648575" y="19233515"/>
                            <a:ext cx="563245" cy="464185"/>
                          </a:xfrm>
                          <a:prstGeom prst="rect">
                            <a:avLst/>
                          </a:prstGeom>
                          <a:noFill/>
                          <a:ln>
                            <a:noFill/>
                          </a:ln>
                        </pic:spPr>
                      </pic:pic>
                    </a:graphicData>
                  </a:graphic>
                </wp:anchor>
              </w:drawing>
            </w:r>
          </w:p>
        </w:tc>
      </w:tr>
      <w:tr w14:paraId="068D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6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C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财务专用扫描仪</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8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70页/分钟</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D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松下KV-SL1077</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51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2E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5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1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81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14605</wp:posOffset>
                  </wp:positionH>
                  <wp:positionV relativeFrom="paragraph">
                    <wp:posOffset>69215</wp:posOffset>
                  </wp:positionV>
                  <wp:extent cx="678815" cy="527685"/>
                  <wp:effectExtent l="0" t="0" r="6985" b="5715"/>
                  <wp:wrapNone/>
                  <wp:docPr id="15" name="ID_798D77DC652142FF8511FB456A7F3B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D_798D77DC652142FF8511FB456A7F3BA7"/>
                          <pic:cNvPicPr>
                            <a:picLocks noChangeAspect="1"/>
                          </pic:cNvPicPr>
                        </pic:nvPicPr>
                        <pic:blipFill>
                          <a:blip r:embed="rId19"/>
                          <a:stretch>
                            <a:fillRect/>
                          </a:stretch>
                        </pic:blipFill>
                        <pic:spPr>
                          <a:xfrm>
                            <a:off x="7577455" y="19843115"/>
                            <a:ext cx="678815" cy="527685"/>
                          </a:xfrm>
                          <a:prstGeom prst="rect">
                            <a:avLst/>
                          </a:prstGeom>
                          <a:noFill/>
                          <a:ln w="9525">
                            <a:noFill/>
                          </a:ln>
                        </pic:spPr>
                      </pic:pic>
                    </a:graphicData>
                  </a:graphic>
                </wp:anchor>
              </w:drawing>
            </w:r>
          </w:p>
        </w:tc>
      </w:tr>
      <w:tr w14:paraId="2F5A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0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F9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E2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海信 65寸，4K高清，60Hz刷频率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HDMI接口（2个）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分辨率3840×2160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54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海信65H67KD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D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7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4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2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93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27305</wp:posOffset>
                  </wp:positionH>
                  <wp:positionV relativeFrom="paragraph">
                    <wp:posOffset>132080</wp:posOffset>
                  </wp:positionV>
                  <wp:extent cx="678815" cy="455930"/>
                  <wp:effectExtent l="0" t="0" r="6985" b="1270"/>
                  <wp:wrapNone/>
                  <wp:docPr id="16" name="ID_009C8D3FB51047869518C88D37D6D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D_009C8D3FB51047869518C88D37D6DA28"/>
                          <pic:cNvPicPr>
                            <a:picLocks noChangeAspect="1"/>
                          </pic:cNvPicPr>
                        </pic:nvPicPr>
                        <pic:blipFill>
                          <a:blip r:embed="rId20"/>
                          <a:stretch>
                            <a:fillRect/>
                          </a:stretch>
                        </pic:blipFill>
                        <pic:spPr>
                          <a:xfrm>
                            <a:off x="7590155" y="20515580"/>
                            <a:ext cx="678815" cy="455930"/>
                          </a:xfrm>
                          <a:prstGeom prst="rect">
                            <a:avLst/>
                          </a:prstGeom>
                          <a:noFill/>
                          <a:ln w="9525">
                            <a:noFill/>
                          </a:ln>
                        </pic:spPr>
                      </pic:pic>
                    </a:graphicData>
                  </a:graphic>
                </wp:anchor>
              </w:drawing>
            </w:r>
          </w:p>
        </w:tc>
      </w:tr>
      <w:tr w14:paraId="303E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2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A5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84E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TCL  55S11-JN 55英寸双重调光护眼电视</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C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TCL  55S11-JN</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A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8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0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D7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CA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219710</wp:posOffset>
                  </wp:positionH>
                  <wp:positionV relativeFrom="paragraph">
                    <wp:posOffset>14605</wp:posOffset>
                  </wp:positionV>
                  <wp:extent cx="267335" cy="290830"/>
                  <wp:effectExtent l="0" t="0" r="18415" b="13970"/>
                  <wp:wrapNone/>
                  <wp:docPr id="17" name="ID_7CA64CCEB864484BA83174D97288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D_7CA64CCEB864484BA83174D972885151"/>
                          <pic:cNvPicPr>
                            <a:picLocks noChangeAspect="1"/>
                          </pic:cNvPicPr>
                        </pic:nvPicPr>
                        <pic:blipFill>
                          <a:blip r:embed="rId21" cstate="print"/>
                          <a:stretch>
                            <a:fillRect/>
                          </a:stretch>
                        </pic:blipFill>
                        <pic:spPr>
                          <a:xfrm>
                            <a:off x="7782560" y="21109305"/>
                            <a:ext cx="267335" cy="290830"/>
                          </a:xfrm>
                          <a:prstGeom prst="rect">
                            <a:avLst/>
                          </a:prstGeom>
                        </pic:spPr>
                      </pic:pic>
                    </a:graphicData>
                  </a:graphic>
                </wp:anchor>
              </w:drawing>
            </w:r>
          </w:p>
        </w:tc>
      </w:tr>
      <w:tr w14:paraId="7C1DF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3D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86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碎纸机</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6E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碎纸能力(70g/A4/张)：9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碎纸效果(mm):2*7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工作噪音(分贝)：53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碎纸时间(分)：40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碎纸箱容积(L)：23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行业标准：5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碎光盘能力(张)：1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碎CD/卡效果(mm):8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其他粉碎能力：可碎卡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恢复时间(分钟：30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入纸口宽度(mm)：225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碎纸速度(m/min)：3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垃圾桶个数：2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CD桶容积(L)：2.4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电机输入功率(w)：300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净重(kg)：12.2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毛重(kg)：13.9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机器尺寸(mm)：352*265*580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电源：220V/50Hz</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6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科密C-829D</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C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B1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C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4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7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69215</wp:posOffset>
                  </wp:positionH>
                  <wp:positionV relativeFrom="paragraph">
                    <wp:posOffset>892175</wp:posOffset>
                  </wp:positionV>
                  <wp:extent cx="632460" cy="746760"/>
                  <wp:effectExtent l="0" t="0" r="15240" b="15240"/>
                  <wp:wrapNone/>
                  <wp:docPr id="18" name="ID_190A8718DC2E455DA65768872233B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D_190A8718DC2E455DA65768872233BDE7"/>
                          <pic:cNvPicPr>
                            <a:picLocks noChangeAspect="1"/>
                          </pic:cNvPicPr>
                        </pic:nvPicPr>
                        <pic:blipFill>
                          <a:blip r:embed="rId22"/>
                          <a:stretch>
                            <a:fillRect/>
                          </a:stretch>
                        </pic:blipFill>
                        <pic:spPr>
                          <a:xfrm>
                            <a:off x="7632065" y="22393275"/>
                            <a:ext cx="632460" cy="746760"/>
                          </a:xfrm>
                          <a:prstGeom prst="rect">
                            <a:avLst/>
                          </a:prstGeom>
                          <a:noFill/>
                          <a:ln w="9525">
                            <a:noFill/>
                          </a:ln>
                        </pic:spPr>
                      </pic:pic>
                    </a:graphicData>
                  </a:graphic>
                </wp:anchor>
              </w:drawing>
            </w:r>
          </w:p>
        </w:tc>
      </w:tr>
      <w:tr w14:paraId="421CA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6"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2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FF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移动电源</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6E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三合一充电宝快充自带插头双线15000毫安便携小巧移动电源可上飞机适用苹果华为小米 白</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9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remax</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C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6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3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6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3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89535</wp:posOffset>
                  </wp:positionH>
                  <wp:positionV relativeFrom="paragraph">
                    <wp:posOffset>71755</wp:posOffset>
                  </wp:positionV>
                  <wp:extent cx="678815" cy="652780"/>
                  <wp:effectExtent l="0" t="0" r="6985" b="13970"/>
                  <wp:wrapNone/>
                  <wp:docPr id="19" name="ID_884FE16D53484273AF2C699D2D0026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D_884FE16D53484273AF2C699D2D0026E8"/>
                          <pic:cNvPicPr>
                            <a:picLocks noChangeAspect="1"/>
                          </pic:cNvPicPr>
                        </pic:nvPicPr>
                        <pic:blipFill>
                          <a:blip r:embed="rId23" cstate="print"/>
                          <a:stretch>
                            <a:fillRect/>
                          </a:stretch>
                        </pic:blipFill>
                        <pic:spPr>
                          <a:xfrm>
                            <a:off x="7652385" y="24417655"/>
                            <a:ext cx="678815" cy="652780"/>
                          </a:xfrm>
                          <a:prstGeom prst="rect">
                            <a:avLst/>
                          </a:prstGeom>
                          <a:noFill/>
                          <a:ln w="9525">
                            <a:noFill/>
                          </a:ln>
                        </pic:spPr>
                      </pic:pic>
                    </a:graphicData>
                  </a:graphic>
                </wp:anchor>
              </w:drawing>
            </w:r>
          </w:p>
        </w:tc>
      </w:tr>
      <w:tr w14:paraId="2990C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6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9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U盘</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C5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金士顿128G</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5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金士顿128G</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A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9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7B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3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C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213995</wp:posOffset>
                  </wp:positionH>
                  <wp:positionV relativeFrom="paragraph">
                    <wp:posOffset>14605</wp:posOffset>
                  </wp:positionV>
                  <wp:extent cx="278765" cy="290830"/>
                  <wp:effectExtent l="0" t="0" r="6985" b="13970"/>
                  <wp:wrapNone/>
                  <wp:docPr id="20" name="ID_506D65AAA3744AA4AD1851C6C3596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D_506D65AAA3744AA4AD1851C6C3596BE4"/>
                          <pic:cNvPicPr>
                            <a:picLocks noChangeAspect="1"/>
                          </pic:cNvPicPr>
                        </pic:nvPicPr>
                        <pic:blipFill>
                          <a:blip r:embed="rId24" cstate="print"/>
                          <a:stretch>
                            <a:fillRect/>
                          </a:stretch>
                        </pic:blipFill>
                        <pic:spPr>
                          <a:xfrm>
                            <a:off x="7776845" y="25183465"/>
                            <a:ext cx="278765" cy="290830"/>
                          </a:xfrm>
                          <a:prstGeom prst="rect">
                            <a:avLst/>
                          </a:prstGeom>
                          <a:noFill/>
                          <a:ln w="9525">
                            <a:noFill/>
                          </a:ln>
                        </pic:spPr>
                      </pic:pic>
                    </a:graphicData>
                  </a:graphic>
                </wp:anchor>
              </w:drawing>
            </w:r>
          </w:p>
        </w:tc>
      </w:tr>
      <w:tr w14:paraId="32366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0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9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w:t>
            </w:r>
          </w:p>
        </w:tc>
        <w:tc>
          <w:tcPr>
            <w:tcW w:w="1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3A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移动硬盘1Tb</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9D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 1T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B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8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8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13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27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169545</wp:posOffset>
                  </wp:positionH>
                  <wp:positionV relativeFrom="paragraph">
                    <wp:posOffset>13970</wp:posOffset>
                  </wp:positionV>
                  <wp:extent cx="556260" cy="709295"/>
                  <wp:effectExtent l="0" t="0" r="15240" b="14605"/>
                  <wp:wrapNone/>
                  <wp:docPr id="21" name="ID_2AA29469B1864A35BC6CAA45C8DC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D_2AA29469B1864A35BC6CAA45C8DC2514"/>
                          <pic:cNvPicPr>
                            <a:picLocks noChangeAspect="1"/>
                          </pic:cNvPicPr>
                        </pic:nvPicPr>
                        <pic:blipFill>
                          <a:blip r:embed="rId25"/>
                          <a:stretch>
                            <a:fillRect/>
                          </a:stretch>
                        </pic:blipFill>
                        <pic:spPr>
                          <a:xfrm>
                            <a:off x="7732395" y="25576530"/>
                            <a:ext cx="556260" cy="709295"/>
                          </a:xfrm>
                          <a:prstGeom prst="rect">
                            <a:avLst/>
                          </a:prstGeom>
                          <a:noFill/>
                          <a:ln w="9525">
                            <a:noFill/>
                          </a:ln>
                        </pic:spPr>
                      </pic:pic>
                    </a:graphicData>
                  </a:graphic>
                </wp:anchor>
              </w:drawing>
            </w:r>
          </w:p>
        </w:tc>
      </w:tr>
    </w:tbl>
    <w:p w14:paraId="7DF78E1A">
      <w:pPr>
        <w:numPr>
          <w:ilvl w:val="0"/>
          <w:numId w:val="0"/>
        </w:numPr>
        <w:spacing w:line="360" w:lineRule="exact"/>
        <w:ind w:leftChars="0"/>
        <w:jc w:val="both"/>
        <w:rPr>
          <w:rFonts w:hint="eastAsia" w:asciiTheme="minorEastAsia" w:hAnsiTheme="minorEastAsia" w:eastAsiaTheme="minorEastAsia" w:cstheme="minorEastAsia"/>
          <w:b/>
          <w:bCs/>
          <w:sz w:val="28"/>
          <w:szCs w:val="28"/>
        </w:rPr>
      </w:pPr>
    </w:p>
    <w:p w14:paraId="5BF28391">
      <w:pPr>
        <w:widowControl w:val="0"/>
        <w:numPr>
          <w:ilvl w:val="0"/>
          <w:numId w:val="0"/>
        </w:numPr>
        <w:spacing w:line="360" w:lineRule="exact"/>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说明：</w:t>
      </w:r>
    </w:p>
    <w:p w14:paraId="6D4161B8">
      <w:pPr>
        <w:widowControl w:val="0"/>
        <w:numPr>
          <w:ilvl w:val="0"/>
          <w:numId w:val="0"/>
        </w:numPr>
        <w:spacing w:line="360" w:lineRule="exact"/>
        <w:ind w:firstLine="420" w:firstLineChars="20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1．本采购清单应与投标人须知、合同条款等文件结合起来查阅与理解。</w:t>
      </w:r>
    </w:p>
    <w:p w14:paraId="78EB24AD">
      <w:pPr>
        <w:widowControl w:val="0"/>
        <w:numPr>
          <w:ilvl w:val="0"/>
          <w:numId w:val="0"/>
        </w:numPr>
        <w:spacing w:line="360" w:lineRule="exact"/>
        <w:ind w:firstLine="420" w:firstLineChars="20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2．除非合同另有规定，清单中综合单价和总价应包括了为实施和完成合同所需的设计费、制造费、材料费、税费、运输费、检测费、验收费、安装调试费、保险费、等达到使用条件及质保期维护维修的一切费用，以及合同约定的所有责任、义务和一般风险。</w:t>
      </w:r>
    </w:p>
    <w:p w14:paraId="62933F7A">
      <w:pPr>
        <w:widowControl w:val="0"/>
        <w:numPr>
          <w:ilvl w:val="0"/>
          <w:numId w:val="0"/>
        </w:numPr>
        <w:spacing w:line="360" w:lineRule="exact"/>
        <w:ind w:firstLine="420" w:firstLineChars="20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3．采购清单中的各项费用货币单位均为人民币（元）。</w:t>
      </w:r>
    </w:p>
    <w:p w14:paraId="7C1D2D08">
      <w:pPr>
        <w:widowControl w:val="0"/>
        <w:numPr>
          <w:ilvl w:val="0"/>
          <w:numId w:val="0"/>
        </w:numPr>
        <w:spacing w:line="360" w:lineRule="exact"/>
        <w:ind w:firstLine="420" w:firstLineChars="20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4．对于符合要求的报价文件，在签订合同协议书前，如发现报价单中有计算方面的算术差错，按采购文件规定修正。</w:t>
      </w:r>
    </w:p>
    <w:p w14:paraId="48381D3D">
      <w:pPr>
        <w:widowControl w:val="0"/>
        <w:numPr>
          <w:ilvl w:val="0"/>
          <w:numId w:val="0"/>
        </w:numPr>
        <w:spacing w:line="360" w:lineRule="exact"/>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 xml:space="preserve">               </w:t>
      </w:r>
    </w:p>
    <w:p w14:paraId="57AC4EE6">
      <w:pPr>
        <w:widowControl w:val="0"/>
        <w:numPr>
          <w:ilvl w:val="0"/>
          <w:numId w:val="0"/>
        </w:numPr>
        <w:spacing w:line="360" w:lineRule="exact"/>
        <w:jc w:val="both"/>
        <w:rPr>
          <w:rFonts w:hint="eastAsia" w:asciiTheme="minorEastAsia" w:hAnsiTheme="minorEastAsia" w:eastAsiaTheme="minorEastAsia" w:cstheme="minorEastAsia"/>
          <w:b w:val="0"/>
          <w:bCs w:val="0"/>
          <w:sz w:val="21"/>
          <w:szCs w:val="21"/>
        </w:rPr>
      </w:pPr>
    </w:p>
    <w:p w14:paraId="40D11BA9">
      <w:pPr>
        <w:widowControl w:val="0"/>
        <w:numPr>
          <w:ilvl w:val="0"/>
          <w:numId w:val="0"/>
        </w:numPr>
        <w:spacing w:line="360" w:lineRule="exact"/>
        <w:ind w:firstLine="4620" w:firstLineChars="220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报价人（单位签章）：</w:t>
      </w:r>
    </w:p>
    <w:p w14:paraId="6C1B5774">
      <w:pPr>
        <w:widowControl w:val="0"/>
        <w:numPr>
          <w:ilvl w:val="0"/>
          <w:numId w:val="0"/>
        </w:numPr>
        <w:spacing w:line="360" w:lineRule="exact"/>
        <w:ind w:firstLine="3150" w:firstLineChars="1500"/>
        <w:jc w:val="both"/>
        <w:rPr>
          <w:rFonts w:hint="default"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rPr>
        <w:t>法定代表人或其委托代理人（签名）：</w:t>
      </w:r>
      <w:r>
        <w:rPr>
          <w:rFonts w:hint="eastAsia" w:asciiTheme="minorEastAsia" w:hAnsiTheme="minorEastAsia" w:cstheme="minorEastAsia"/>
          <w:b w:val="0"/>
          <w:bCs w:val="0"/>
          <w:sz w:val="21"/>
          <w:szCs w:val="21"/>
          <w:lang w:val="en-US" w:eastAsia="zh-CN"/>
        </w:rPr>
        <w:t xml:space="preserve">  </w:t>
      </w:r>
    </w:p>
    <w:p w14:paraId="54E54D92">
      <w:pPr>
        <w:pStyle w:val="5"/>
        <w:ind w:firstLine="6090" w:firstLineChars="2900"/>
        <w:jc w:val="both"/>
        <w:rPr>
          <w:rFonts w:hint="default" w:ascii="宋体" w:hAnsi="宋体" w:eastAsia="宋体" w:cs="宋体"/>
          <w:color w:val="000000"/>
          <w:szCs w:val="21"/>
          <w:lang w:val="en-US"/>
        </w:rPr>
      </w:pPr>
      <w:r>
        <w:rPr>
          <w:rFonts w:hint="eastAsia" w:asciiTheme="minorEastAsia" w:hAnsiTheme="minorEastAsia" w:eastAsiaTheme="minorEastAsia" w:cstheme="minorEastAsia"/>
          <w:b w:val="0"/>
          <w:bCs w:val="0"/>
          <w:sz w:val="21"/>
          <w:szCs w:val="21"/>
        </w:rPr>
        <w:t xml:space="preserve">日期：     年     月    </w:t>
      </w:r>
    </w:p>
    <w:sectPr>
      <w:footerReference r:id="rId4" w:type="default"/>
      <w:pgSz w:w="11906" w:h="16838"/>
      <w:pgMar w:top="1440" w:right="1274" w:bottom="144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0FEB49-71B0-41E1-9567-96A24851DE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73616A8-0ABE-447B-8B7C-13D2DC24638B}"/>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3" w:fontKey="{0C7EE435-25AC-4A19-907A-0721D9D6C956}"/>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CF05">
    <w:pPr>
      <w:pStyle w:val="9"/>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B16930">
                          <w:pPr>
                            <w:pStyle w:val="9"/>
                            <w:ind w:firstLine="36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7AB16930">
                    <w:pPr>
                      <w:pStyle w:val="9"/>
                      <w:ind w:firstLine="360"/>
                    </w:pPr>
                    <w:r>
                      <w:fldChar w:fldCharType="begin"/>
                    </w:r>
                    <w:r>
                      <w:instrText xml:space="preserve"> PAGE  \* MERGEFORMAT </w:instrText>
                    </w:r>
                    <w:r>
                      <w:fldChar w:fldCharType="separate"/>
                    </w:r>
                    <w:r>
                      <w:t>40</w:t>
                    </w:r>
                    <w:r>
                      <w:fldChar w:fldCharType="end"/>
                    </w:r>
                  </w:p>
                </w:txbxContent>
              </v:textbox>
            </v:shape>
          </w:pict>
        </mc:Fallback>
      </mc:AlternateContent>
    </w:r>
  </w:p>
  <w:p w14:paraId="4CBF2C8D">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F8EEC">
    <w:pPr>
      <w:pStyle w:val="9"/>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B206232">
                          <w:pPr>
                            <w:pStyle w:val="9"/>
                            <w:ind w:firstLine="360"/>
                          </w:pPr>
                          <w:r>
                            <w:fldChar w:fldCharType="begin"/>
                          </w:r>
                          <w:r>
                            <w:instrText xml:space="preserve"> PAGE  \* MERGEFORMAT </w:instrText>
                          </w:r>
                          <w:r>
                            <w:fldChar w:fldCharType="separate"/>
                          </w:r>
                          <w:r>
                            <w:t>14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PTBtM4BAACnAwAADgAAAGRycy9lMm9Eb2MueG1srVPNjtMwEL4j8Q6W&#10;7zRpV0J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c1v+HMCUsPfvnx/fLz9+XXN3aT&#10;5Ok9VlR176kuDm9hoKWZ40jBxHpog01f4sMoT+Ker+KqITKZLq1X63VJKUm52SH84uG6DxjfKbAs&#10;GTUP9HpZVHH6gHEsnUtSNwd32pj8gsb9FSDMMaLyCky3E5Nx4mTFYT9M9PbQnIldT2tQc0dbz5l5&#10;70jltDGzEWZjPxtHH/Sho0GXeUr0b46RRsqTpg4jLDFMDr1f5jrtWlqQx36uevi/t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Aj0wbTOAQAApwMAAA4AAAAAAAAAAQAgAAAAHgEAAGRycy9l&#10;Mm9Eb2MueG1sUEsFBgAAAAAGAAYAWQEAAF4FAAAAAA==&#10;">
              <v:fill on="f" focussize="0,0"/>
              <v:stroke on="f"/>
              <v:imagedata o:title=""/>
              <o:lock v:ext="edit" aspectratio="f"/>
              <v:textbox inset="0mm,0mm,0mm,0mm" style="mso-fit-shape-to-text:t;">
                <w:txbxContent>
                  <w:p w14:paraId="3B206232">
                    <w:pPr>
                      <w:pStyle w:val="9"/>
                      <w:ind w:firstLine="360"/>
                    </w:pPr>
                    <w:r>
                      <w:fldChar w:fldCharType="begin"/>
                    </w:r>
                    <w:r>
                      <w:instrText xml:space="preserve"> PAGE  \* MERGEFORMAT </w:instrText>
                    </w:r>
                    <w:r>
                      <w:fldChar w:fldCharType="separate"/>
                    </w:r>
                    <w:r>
                      <w:t>14</w:t>
                    </w:r>
                    <w:r>
                      <w:fldChar w:fldCharType="end"/>
                    </w:r>
                  </w:p>
                </w:txbxContent>
              </v:textbox>
            </v:shape>
          </w:pict>
        </mc:Fallback>
      </mc:AlternateContent>
    </w:r>
  </w:p>
  <w:p w14:paraId="3EE3F184">
    <w:pPr>
      <w:pStyle w:val="9"/>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D77F8"/>
    <w:multiLevelType w:val="singleLevel"/>
    <w:tmpl w:val="835D77F8"/>
    <w:lvl w:ilvl="0" w:tentative="0">
      <w:start w:val="6"/>
      <w:numFmt w:val="chineseCounting"/>
      <w:suff w:val="nothing"/>
      <w:lvlText w:val="%1、"/>
      <w:lvlJc w:val="left"/>
      <w:rPr>
        <w:rFonts w:hint="eastAsia"/>
      </w:rPr>
    </w:lvl>
  </w:abstractNum>
  <w:abstractNum w:abstractNumId="1">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D24DA300"/>
    <w:multiLevelType w:val="singleLevel"/>
    <w:tmpl w:val="D24DA300"/>
    <w:lvl w:ilvl="0" w:tentative="0">
      <w:start w:val="4"/>
      <w:numFmt w:val="chineseCounting"/>
      <w:suff w:val="space"/>
      <w:lvlText w:val="第%1章"/>
      <w:lvlJc w:val="left"/>
      <w:rPr>
        <w:rFonts w:hint="eastAsia"/>
      </w:rPr>
    </w:lvl>
  </w:abstractNum>
  <w:abstractNum w:abstractNumId="3">
    <w:nsid w:val="DF9C4183"/>
    <w:multiLevelType w:val="singleLevel"/>
    <w:tmpl w:val="DF9C4183"/>
    <w:lvl w:ilvl="0" w:tentative="0">
      <w:start w:val="1"/>
      <w:numFmt w:val="chineseCounting"/>
      <w:suff w:val="nothing"/>
      <w:lvlText w:val="%1、"/>
      <w:lvlJc w:val="left"/>
      <w:rPr>
        <w:rFonts w:hint="eastAsia"/>
      </w:rPr>
    </w:lvl>
  </w:abstractNum>
  <w:abstractNum w:abstractNumId="4">
    <w:nsid w:val="E303A446"/>
    <w:multiLevelType w:val="singleLevel"/>
    <w:tmpl w:val="E303A446"/>
    <w:lvl w:ilvl="0" w:tentative="0">
      <w:start w:val="5"/>
      <w:numFmt w:val="chineseCounting"/>
      <w:suff w:val="space"/>
      <w:lvlText w:val="第%1章"/>
      <w:lvlJc w:val="left"/>
      <w:rPr>
        <w:rFonts w:hint="eastAsia" w:ascii="宋体" w:hAnsi="宋体" w:eastAsia="宋体" w:cs="宋体"/>
        <w:b/>
        <w:bCs/>
      </w:rPr>
    </w:lvl>
  </w:abstractNum>
  <w:abstractNum w:abstractNumId="5">
    <w:nsid w:val="F65FA3B9"/>
    <w:multiLevelType w:val="singleLevel"/>
    <w:tmpl w:val="F65FA3B9"/>
    <w:lvl w:ilvl="0" w:tentative="0">
      <w:start w:val="1"/>
      <w:numFmt w:val="chineseCounting"/>
      <w:suff w:val="nothing"/>
      <w:lvlText w:val="%1、"/>
      <w:lvlJc w:val="left"/>
      <w:rPr>
        <w:rFonts w:hint="eastAsia"/>
      </w:rPr>
    </w:lvl>
  </w:abstractNum>
  <w:abstractNum w:abstractNumId="6">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7">
    <w:nsid w:val="59988EA0"/>
    <w:multiLevelType w:val="singleLevel"/>
    <w:tmpl w:val="59988EA0"/>
    <w:lvl w:ilvl="0" w:tentative="0">
      <w:start w:val="2"/>
      <w:numFmt w:val="decimal"/>
      <w:suff w:val="nothing"/>
      <w:lvlText w:val="%1、"/>
      <w:lvlJc w:val="left"/>
    </w:lvl>
  </w:abstractNum>
  <w:num w:numId="1">
    <w:abstractNumId w:val="1"/>
  </w:num>
  <w:num w:numId="2">
    <w:abstractNumId w:val="6"/>
  </w:num>
  <w:num w:numId="3">
    <w:abstractNumId w:val="7"/>
  </w:num>
  <w:num w:numId="4">
    <w:abstractNumId w:val="2"/>
  </w:num>
  <w:num w:numId="5">
    <w:abstractNumId w:val="4"/>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ZmJiMmVmYzJhYjZmOTE3MGFkZTIwZDI2YzdiNjk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516AAC"/>
    <w:rsid w:val="015F01C5"/>
    <w:rsid w:val="016467FF"/>
    <w:rsid w:val="016B0268"/>
    <w:rsid w:val="016B560F"/>
    <w:rsid w:val="016F3AE4"/>
    <w:rsid w:val="019662B6"/>
    <w:rsid w:val="01992D6C"/>
    <w:rsid w:val="019E3125"/>
    <w:rsid w:val="01A05D40"/>
    <w:rsid w:val="01C47A83"/>
    <w:rsid w:val="01D26FB5"/>
    <w:rsid w:val="01D8197B"/>
    <w:rsid w:val="01DB4425"/>
    <w:rsid w:val="01F30A06"/>
    <w:rsid w:val="01F423F9"/>
    <w:rsid w:val="020E2058"/>
    <w:rsid w:val="02355837"/>
    <w:rsid w:val="024946D1"/>
    <w:rsid w:val="0250686A"/>
    <w:rsid w:val="02595534"/>
    <w:rsid w:val="02763446"/>
    <w:rsid w:val="028275B1"/>
    <w:rsid w:val="02836B8D"/>
    <w:rsid w:val="028821FB"/>
    <w:rsid w:val="02A66735"/>
    <w:rsid w:val="02AA57BB"/>
    <w:rsid w:val="02AC7E7A"/>
    <w:rsid w:val="02B7452C"/>
    <w:rsid w:val="02C10E78"/>
    <w:rsid w:val="02C7126B"/>
    <w:rsid w:val="02D65DED"/>
    <w:rsid w:val="02DD1573"/>
    <w:rsid w:val="02E96424"/>
    <w:rsid w:val="02F44385"/>
    <w:rsid w:val="02FD6247"/>
    <w:rsid w:val="03022BE8"/>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A35D9"/>
    <w:rsid w:val="04457667"/>
    <w:rsid w:val="04467F56"/>
    <w:rsid w:val="045A4B7B"/>
    <w:rsid w:val="045F773C"/>
    <w:rsid w:val="04642508"/>
    <w:rsid w:val="0466666A"/>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622560"/>
    <w:rsid w:val="05634B94"/>
    <w:rsid w:val="0571047E"/>
    <w:rsid w:val="05770B44"/>
    <w:rsid w:val="057D77E1"/>
    <w:rsid w:val="05860158"/>
    <w:rsid w:val="05AE7642"/>
    <w:rsid w:val="05BC7068"/>
    <w:rsid w:val="05CB4EDA"/>
    <w:rsid w:val="05DC1624"/>
    <w:rsid w:val="05E11832"/>
    <w:rsid w:val="060F639F"/>
    <w:rsid w:val="0616234B"/>
    <w:rsid w:val="061C6516"/>
    <w:rsid w:val="06206644"/>
    <w:rsid w:val="06233674"/>
    <w:rsid w:val="06291F85"/>
    <w:rsid w:val="06356AB4"/>
    <w:rsid w:val="06361B7E"/>
    <w:rsid w:val="0637658C"/>
    <w:rsid w:val="0639341C"/>
    <w:rsid w:val="06420BE5"/>
    <w:rsid w:val="064F44F5"/>
    <w:rsid w:val="066072C2"/>
    <w:rsid w:val="06750697"/>
    <w:rsid w:val="069B3C00"/>
    <w:rsid w:val="06B9205E"/>
    <w:rsid w:val="06C1110A"/>
    <w:rsid w:val="06CA1760"/>
    <w:rsid w:val="06ED25DE"/>
    <w:rsid w:val="06F57E5E"/>
    <w:rsid w:val="06FD0BBC"/>
    <w:rsid w:val="07085527"/>
    <w:rsid w:val="073A3426"/>
    <w:rsid w:val="0744651C"/>
    <w:rsid w:val="0757367C"/>
    <w:rsid w:val="07595CAC"/>
    <w:rsid w:val="076F25A8"/>
    <w:rsid w:val="07726F78"/>
    <w:rsid w:val="077508BA"/>
    <w:rsid w:val="077772CA"/>
    <w:rsid w:val="078801AD"/>
    <w:rsid w:val="079543F1"/>
    <w:rsid w:val="07A10C59"/>
    <w:rsid w:val="07A45C35"/>
    <w:rsid w:val="07C30E6D"/>
    <w:rsid w:val="07C61AEA"/>
    <w:rsid w:val="07D4737B"/>
    <w:rsid w:val="07D72EEC"/>
    <w:rsid w:val="07E23ADF"/>
    <w:rsid w:val="07EC7299"/>
    <w:rsid w:val="07F53477"/>
    <w:rsid w:val="08315767"/>
    <w:rsid w:val="08347001"/>
    <w:rsid w:val="08376EC4"/>
    <w:rsid w:val="083C2C8C"/>
    <w:rsid w:val="083C51DC"/>
    <w:rsid w:val="083F45B1"/>
    <w:rsid w:val="08441E55"/>
    <w:rsid w:val="085576B4"/>
    <w:rsid w:val="086D4ACA"/>
    <w:rsid w:val="087E3A40"/>
    <w:rsid w:val="08A5652C"/>
    <w:rsid w:val="08AC6280"/>
    <w:rsid w:val="08CB192C"/>
    <w:rsid w:val="08CE6D5A"/>
    <w:rsid w:val="08D840D9"/>
    <w:rsid w:val="08E73475"/>
    <w:rsid w:val="08F04266"/>
    <w:rsid w:val="08F33D56"/>
    <w:rsid w:val="08FF094D"/>
    <w:rsid w:val="090B1608"/>
    <w:rsid w:val="09120680"/>
    <w:rsid w:val="09193D26"/>
    <w:rsid w:val="091B6FC9"/>
    <w:rsid w:val="0922463B"/>
    <w:rsid w:val="092C10F3"/>
    <w:rsid w:val="092D5CEC"/>
    <w:rsid w:val="09306E7A"/>
    <w:rsid w:val="094F558B"/>
    <w:rsid w:val="094F782B"/>
    <w:rsid w:val="095073FA"/>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D06A7"/>
    <w:rsid w:val="0A605CF3"/>
    <w:rsid w:val="0A6319DD"/>
    <w:rsid w:val="0A6564B9"/>
    <w:rsid w:val="0A6B7FB8"/>
    <w:rsid w:val="0A7D7D7B"/>
    <w:rsid w:val="0A944A5A"/>
    <w:rsid w:val="0AA52BD3"/>
    <w:rsid w:val="0AAC4813"/>
    <w:rsid w:val="0AB417AF"/>
    <w:rsid w:val="0ACB14D5"/>
    <w:rsid w:val="0AFC27B3"/>
    <w:rsid w:val="0B0109E6"/>
    <w:rsid w:val="0B0364E1"/>
    <w:rsid w:val="0B124C9A"/>
    <w:rsid w:val="0B143FBB"/>
    <w:rsid w:val="0B183F48"/>
    <w:rsid w:val="0B5605CC"/>
    <w:rsid w:val="0B575328"/>
    <w:rsid w:val="0B575C8E"/>
    <w:rsid w:val="0B5C5BE2"/>
    <w:rsid w:val="0B607438"/>
    <w:rsid w:val="0B6A3567"/>
    <w:rsid w:val="0B8C0B40"/>
    <w:rsid w:val="0B8D2240"/>
    <w:rsid w:val="0B940000"/>
    <w:rsid w:val="0B9E7AAB"/>
    <w:rsid w:val="0BBD53FC"/>
    <w:rsid w:val="0BCD2E03"/>
    <w:rsid w:val="0BD95321"/>
    <w:rsid w:val="0BE53DBD"/>
    <w:rsid w:val="0BED7182"/>
    <w:rsid w:val="0BEE3A7F"/>
    <w:rsid w:val="0BF37124"/>
    <w:rsid w:val="0C0A41C4"/>
    <w:rsid w:val="0C1F3F50"/>
    <w:rsid w:val="0C210E8A"/>
    <w:rsid w:val="0C2D25CC"/>
    <w:rsid w:val="0C37664F"/>
    <w:rsid w:val="0C3A6DCE"/>
    <w:rsid w:val="0C4031F0"/>
    <w:rsid w:val="0C444484"/>
    <w:rsid w:val="0C471C14"/>
    <w:rsid w:val="0C4757BF"/>
    <w:rsid w:val="0C5344EB"/>
    <w:rsid w:val="0C5B011A"/>
    <w:rsid w:val="0C854A24"/>
    <w:rsid w:val="0C871385"/>
    <w:rsid w:val="0C8D21A0"/>
    <w:rsid w:val="0C932008"/>
    <w:rsid w:val="0C954935"/>
    <w:rsid w:val="0C9E6EE9"/>
    <w:rsid w:val="0CA60BF4"/>
    <w:rsid w:val="0CB87378"/>
    <w:rsid w:val="0CEE2538"/>
    <w:rsid w:val="0CFF356B"/>
    <w:rsid w:val="0D1C692C"/>
    <w:rsid w:val="0D1F7FB3"/>
    <w:rsid w:val="0D235F12"/>
    <w:rsid w:val="0D371527"/>
    <w:rsid w:val="0D3A3B77"/>
    <w:rsid w:val="0D421699"/>
    <w:rsid w:val="0D491784"/>
    <w:rsid w:val="0D691CDD"/>
    <w:rsid w:val="0D903958"/>
    <w:rsid w:val="0DA17B32"/>
    <w:rsid w:val="0DA24417"/>
    <w:rsid w:val="0DBC5FD9"/>
    <w:rsid w:val="0DBF7526"/>
    <w:rsid w:val="0DCB3EB3"/>
    <w:rsid w:val="0DD8176C"/>
    <w:rsid w:val="0DDC300B"/>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DA7493"/>
    <w:rsid w:val="0EF511C8"/>
    <w:rsid w:val="0EF55437"/>
    <w:rsid w:val="0EF56A7A"/>
    <w:rsid w:val="0F084473"/>
    <w:rsid w:val="0F134C17"/>
    <w:rsid w:val="0F1B7F6A"/>
    <w:rsid w:val="0F3638ED"/>
    <w:rsid w:val="0F3E7545"/>
    <w:rsid w:val="0F56600C"/>
    <w:rsid w:val="0F723405"/>
    <w:rsid w:val="0F751969"/>
    <w:rsid w:val="0FCC7A5D"/>
    <w:rsid w:val="0FDB62B2"/>
    <w:rsid w:val="0FE0087A"/>
    <w:rsid w:val="0FE034BE"/>
    <w:rsid w:val="100642FF"/>
    <w:rsid w:val="100A243A"/>
    <w:rsid w:val="1015385D"/>
    <w:rsid w:val="102A44BB"/>
    <w:rsid w:val="103C5FE2"/>
    <w:rsid w:val="10406357"/>
    <w:rsid w:val="1055158F"/>
    <w:rsid w:val="10585AE3"/>
    <w:rsid w:val="107348E1"/>
    <w:rsid w:val="107B36EC"/>
    <w:rsid w:val="107D3033"/>
    <w:rsid w:val="109E6C9D"/>
    <w:rsid w:val="10BE733F"/>
    <w:rsid w:val="10C02202"/>
    <w:rsid w:val="10C56148"/>
    <w:rsid w:val="10EA3C90"/>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A47C3A"/>
    <w:rsid w:val="12C8183D"/>
    <w:rsid w:val="12D73FF1"/>
    <w:rsid w:val="12DC49E1"/>
    <w:rsid w:val="12DE1788"/>
    <w:rsid w:val="12E15AAD"/>
    <w:rsid w:val="12EF29CB"/>
    <w:rsid w:val="1301017A"/>
    <w:rsid w:val="1303728B"/>
    <w:rsid w:val="13117BFA"/>
    <w:rsid w:val="131D7C46"/>
    <w:rsid w:val="13217712"/>
    <w:rsid w:val="132F62D2"/>
    <w:rsid w:val="13373E5A"/>
    <w:rsid w:val="134A310C"/>
    <w:rsid w:val="136A5CDB"/>
    <w:rsid w:val="137414ED"/>
    <w:rsid w:val="137511FB"/>
    <w:rsid w:val="139157D5"/>
    <w:rsid w:val="13A613F8"/>
    <w:rsid w:val="13A61F8A"/>
    <w:rsid w:val="13EB2E20"/>
    <w:rsid w:val="13EE17CA"/>
    <w:rsid w:val="13F71AAC"/>
    <w:rsid w:val="13F727DE"/>
    <w:rsid w:val="140531B2"/>
    <w:rsid w:val="141603C9"/>
    <w:rsid w:val="143E047A"/>
    <w:rsid w:val="145C0174"/>
    <w:rsid w:val="146A70C1"/>
    <w:rsid w:val="14980C4A"/>
    <w:rsid w:val="14980E16"/>
    <w:rsid w:val="1498179F"/>
    <w:rsid w:val="14BA42FD"/>
    <w:rsid w:val="14C50C9C"/>
    <w:rsid w:val="14D24EDD"/>
    <w:rsid w:val="14DC7DC8"/>
    <w:rsid w:val="14E01A95"/>
    <w:rsid w:val="15051099"/>
    <w:rsid w:val="150A1554"/>
    <w:rsid w:val="153122C9"/>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84879"/>
    <w:rsid w:val="160F0395"/>
    <w:rsid w:val="16135A37"/>
    <w:rsid w:val="162149AE"/>
    <w:rsid w:val="162C6C5D"/>
    <w:rsid w:val="163C6D3C"/>
    <w:rsid w:val="16521AE6"/>
    <w:rsid w:val="16542610"/>
    <w:rsid w:val="16576E90"/>
    <w:rsid w:val="16664275"/>
    <w:rsid w:val="16B0772A"/>
    <w:rsid w:val="16BD38FF"/>
    <w:rsid w:val="16D65EF5"/>
    <w:rsid w:val="16F516A4"/>
    <w:rsid w:val="17067E9D"/>
    <w:rsid w:val="17100C34"/>
    <w:rsid w:val="17250EDB"/>
    <w:rsid w:val="173B67EB"/>
    <w:rsid w:val="17514A69"/>
    <w:rsid w:val="17544559"/>
    <w:rsid w:val="17555AF7"/>
    <w:rsid w:val="17606543"/>
    <w:rsid w:val="1771268E"/>
    <w:rsid w:val="177747C5"/>
    <w:rsid w:val="17795CB2"/>
    <w:rsid w:val="1781794F"/>
    <w:rsid w:val="178212C7"/>
    <w:rsid w:val="17B1375A"/>
    <w:rsid w:val="17CE6E77"/>
    <w:rsid w:val="17CE7E68"/>
    <w:rsid w:val="17E93EB1"/>
    <w:rsid w:val="17F9165D"/>
    <w:rsid w:val="17FD5CFB"/>
    <w:rsid w:val="18044031"/>
    <w:rsid w:val="18117CBC"/>
    <w:rsid w:val="18147845"/>
    <w:rsid w:val="181C5AFE"/>
    <w:rsid w:val="18262728"/>
    <w:rsid w:val="18276115"/>
    <w:rsid w:val="182C4401"/>
    <w:rsid w:val="183A72AB"/>
    <w:rsid w:val="183F7286"/>
    <w:rsid w:val="18510A99"/>
    <w:rsid w:val="18555ABF"/>
    <w:rsid w:val="185F31B6"/>
    <w:rsid w:val="188E4B96"/>
    <w:rsid w:val="189B41AF"/>
    <w:rsid w:val="18C06D94"/>
    <w:rsid w:val="18E42505"/>
    <w:rsid w:val="18F85CC5"/>
    <w:rsid w:val="1943613C"/>
    <w:rsid w:val="19507CB9"/>
    <w:rsid w:val="1977008B"/>
    <w:rsid w:val="19862431"/>
    <w:rsid w:val="19902CF2"/>
    <w:rsid w:val="199735D9"/>
    <w:rsid w:val="199C3B12"/>
    <w:rsid w:val="199F4D38"/>
    <w:rsid w:val="19B34DB1"/>
    <w:rsid w:val="19BC7AA3"/>
    <w:rsid w:val="19C22F6A"/>
    <w:rsid w:val="19C35EB6"/>
    <w:rsid w:val="19C5115C"/>
    <w:rsid w:val="19C9294C"/>
    <w:rsid w:val="19CC7A79"/>
    <w:rsid w:val="19CE0406"/>
    <w:rsid w:val="19D150E1"/>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427030"/>
    <w:rsid w:val="1B7270A9"/>
    <w:rsid w:val="1B742B49"/>
    <w:rsid w:val="1B7A2038"/>
    <w:rsid w:val="1B7D4D66"/>
    <w:rsid w:val="1B830B8C"/>
    <w:rsid w:val="1B866CAC"/>
    <w:rsid w:val="1B8B6665"/>
    <w:rsid w:val="1B8D1DE8"/>
    <w:rsid w:val="1BA07D6D"/>
    <w:rsid w:val="1BC458EB"/>
    <w:rsid w:val="1BC51582"/>
    <w:rsid w:val="1BC75738"/>
    <w:rsid w:val="1BCA6B98"/>
    <w:rsid w:val="1BDB4E23"/>
    <w:rsid w:val="1BEA478F"/>
    <w:rsid w:val="1BFF07B9"/>
    <w:rsid w:val="1C1447AF"/>
    <w:rsid w:val="1C1C4F1A"/>
    <w:rsid w:val="1C3542B7"/>
    <w:rsid w:val="1C3A1F70"/>
    <w:rsid w:val="1C485981"/>
    <w:rsid w:val="1C4E3A72"/>
    <w:rsid w:val="1C591E3C"/>
    <w:rsid w:val="1C5A6DF2"/>
    <w:rsid w:val="1C6F1221"/>
    <w:rsid w:val="1C8702AB"/>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9B587C"/>
    <w:rsid w:val="1DA538B1"/>
    <w:rsid w:val="1DCA0187"/>
    <w:rsid w:val="1DEE3EE6"/>
    <w:rsid w:val="1DEF15E5"/>
    <w:rsid w:val="1DFB3480"/>
    <w:rsid w:val="1E076BA3"/>
    <w:rsid w:val="1E085723"/>
    <w:rsid w:val="1E2E506B"/>
    <w:rsid w:val="1E373F50"/>
    <w:rsid w:val="1E3B3E71"/>
    <w:rsid w:val="1E547E7A"/>
    <w:rsid w:val="1E6372EA"/>
    <w:rsid w:val="1E811F5B"/>
    <w:rsid w:val="1E844E18"/>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A12CBF"/>
    <w:rsid w:val="1FC653B9"/>
    <w:rsid w:val="1FC830F6"/>
    <w:rsid w:val="1FE50EDC"/>
    <w:rsid w:val="1FFD5491"/>
    <w:rsid w:val="1FFF49B3"/>
    <w:rsid w:val="20085EE1"/>
    <w:rsid w:val="200A49DA"/>
    <w:rsid w:val="2010615E"/>
    <w:rsid w:val="201C204B"/>
    <w:rsid w:val="202E73DC"/>
    <w:rsid w:val="20350D4E"/>
    <w:rsid w:val="20433736"/>
    <w:rsid w:val="205B3A40"/>
    <w:rsid w:val="205F345C"/>
    <w:rsid w:val="207C19DD"/>
    <w:rsid w:val="209A4709"/>
    <w:rsid w:val="20A32AD4"/>
    <w:rsid w:val="20A83190"/>
    <w:rsid w:val="20BB0B4F"/>
    <w:rsid w:val="20C14537"/>
    <w:rsid w:val="20C23964"/>
    <w:rsid w:val="20CF324B"/>
    <w:rsid w:val="20D03B7B"/>
    <w:rsid w:val="20D55FD7"/>
    <w:rsid w:val="20DE2F63"/>
    <w:rsid w:val="20E34258"/>
    <w:rsid w:val="20ED699B"/>
    <w:rsid w:val="21020B82"/>
    <w:rsid w:val="21063370"/>
    <w:rsid w:val="211B2CD8"/>
    <w:rsid w:val="21225095"/>
    <w:rsid w:val="21290251"/>
    <w:rsid w:val="212B27B8"/>
    <w:rsid w:val="21303DB9"/>
    <w:rsid w:val="21683CCC"/>
    <w:rsid w:val="217F414A"/>
    <w:rsid w:val="21957A4E"/>
    <w:rsid w:val="21B209FB"/>
    <w:rsid w:val="21C307B3"/>
    <w:rsid w:val="21CE3C80"/>
    <w:rsid w:val="21D11C50"/>
    <w:rsid w:val="21E27CC2"/>
    <w:rsid w:val="21E82062"/>
    <w:rsid w:val="21FC1CC5"/>
    <w:rsid w:val="220F22ED"/>
    <w:rsid w:val="22266C58"/>
    <w:rsid w:val="22290B71"/>
    <w:rsid w:val="223920C8"/>
    <w:rsid w:val="2257773E"/>
    <w:rsid w:val="227535F4"/>
    <w:rsid w:val="22754149"/>
    <w:rsid w:val="228C37EE"/>
    <w:rsid w:val="228C6100"/>
    <w:rsid w:val="22A30ED5"/>
    <w:rsid w:val="22A75A54"/>
    <w:rsid w:val="22C75FB3"/>
    <w:rsid w:val="22D47DA3"/>
    <w:rsid w:val="22E43FB7"/>
    <w:rsid w:val="22E655EA"/>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863878"/>
    <w:rsid w:val="24967F5F"/>
    <w:rsid w:val="249A29C0"/>
    <w:rsid w:val="24A26904"/>
    <w:rsid w:val="24C01E6D"/>
    <w:rsid w:val="24C22F3D"/>
    <w:rsid w:val="24C74E0F"/>
    <w:rsid w:val="24CC38EA"/>
    <w:rsid w:val="24D665AE"/>
    <w:rsid w:val="24EA1E5C"/>
    <w:rsid w:val="24F713BB"/>
    <w:rsid w:val="25004DAD"/>
    <w:rsid w:val="2507530A"/>
    <w:rsid w:val="25080E67"/>
    <w:rsid w:val="25171B26"/>
    <w:rsid w:val="252613C4"/>
    <w:rsid w:val="252C2973"/>
    <w:rsid w:val="252E461A"/>
    <w:rsid w:val="25374EF4"/>
    <w:rsid w:val="257D4C7B"/>
    <w:rsid w:val="25813229"/>
    <w:rsid w:val="25922CA0"/>
    <w:rsid w:val="25AD37B3"/>
    <w:rsid w:val="25CD46BA"/>
    <w:rsid w:val="25D12068"/>
    <w:rsid w:val="25D376ED"/>
    <w:rsid w:val="25DA4F02"/>
    <w:rsid w:val="25F72C80"/>
    <w:rsid w:val="261E2FED"/>
    <w:rsid w:val="262D3499"/>
    <w:rsid w:val="2631307A"/>
    <w:rsid w:val="26363BA8"/>
    <w:rsid w:val="264F0DC8"/>
    <w:rsid w:val="26505959"/>
    <w:rsid w:val="26757836"/>
    <w:rsid w:val="26793695"/>
    <w:rsid w:val="267942C6"/>
    <w:rsid w:val="268169ED"/>
    <w:rsid w:val="26936A6A"/>
    <w:rsid w:val="269B2C40"/>
    <w:rsid w:val="269C55D5"/>
    <w:rsid w:val="26AC54AE"/>
    <w:rsid w:val="26AE35E3"/>
    <w:rsid w:val="26BB0C51"/>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3B0296"/>
    <w:rsid w:val="28945AD5"/>
    <w:rsid w:val="28A17421"/>
    <w:rsid w:val="28C36E49"/>
    <w:rsid w:val="28CB2405"/>
    <w:rsid w:val="28CC65CA"/>
    <w:rsid w:val="28E31299"/>
    <w:rsid w:val="28E4564A"/>
    <w:rsid w:val="28FD4C25"/>
    <w:rsid w:val="29121767"/>
    <w:rsid w:val="2916341D"/>
    <w:rsid w:val="293529A7"/>
    <w:rsid w:val="29391889"/>
    <w:rsid w:val="29431FF9"/>
    <w:rsid w:val="294549B1"/>
    <w:rsid w:val="29645BC5"/>
    <w:rsid w:val="298E4667"/>
    <w:rsid w:val="299921F9"/>
    <w:rsid w:val="299E263B"/>
    <w:rsid w:val="29AC15DA"/>
    <w:rsid w:val="29C849C9"/>
    <w:rsid w:val="29CE5B7E"/>
    <w:rsid w:val="29DD218D"/>
    <w:rsid w:val="29E638F8"/>
    <w:rsid w:val="29FC40FB"/>
    <w:rsid w:val="2A1D6B49"/>
    <w:rsid w:val="2A433E72"/>
    <w:rsid w:val="2A4D466A"/>
    <w:rsid w:val="2A571212"/>
    <w:rsid w:val="2A5C554F"/>
    <w:rsid w:val="2A697EC4"/>
    <w:rsid w:val="2A6C2506"/>
    <w:rsid w:val="2A76695F"/>
    <w:rsid w:val="2A7F4FF2"/>
    <w:rsid w:val="2A8E3AA7"/>
    <w:rsid w:val="2A930A9D"/>
    <w:rsid w:val="2A9758C1"/>
    <w:rsid w:val="2AA2330A"/>
    <w:rsid w:val="2AA86D0F"/>
    <w:rsid w:val="2AB036B9"/>
    <w:rsid w:val="2AB50200"/>
    <w:rsid w:val="2AC0255C"/>
    <w:rsid w:val="2ACA3C75"/>
    <w:rsid w:val="2ACD4339"/>
    <w:rsid w:val="2AE71769"/>
    <w:rsid w:val="2B0A558D"/>
    <w:rsid w:val="2B104C4C"/>
    <w:rsid w:val="2B1C6134"/>
    <w:rsid w:val="2B274F49"/>
    <w:rsid w:val="2B2E4091"/>
    <w:rsid w:val="2B4705D1"/>
    <w:rsid w:val="2B547EAB"/>
    <w:rsid w:val="2B735935"/>
    <w:rsid w:val="2B752198"/>
    <w:rsid w:val="2B9677D0"/>
    <w:rsid w:val="2BA50E72"/>
    <w:rsid w:val="2BB570B9"/>
    <w:rsid w:val="2BC21FA9"/>
    <w:rsid w:val="2BCA60F5"/>
    <w:rsid w:val="2BDF25BB"/>
    <w:rsid w:val="2BED184D"/>
    <w:rsid w:val="2BF97573"/>
    <w:rsid w:val="2C0C0B07"/>
    <w:rsid w:val="2C11228D"/>
    <w:rsid w:val="2C282379"/>
    <w:rsid w:val="2C436A23"/>
    <w:rsid w:val="2C574478"/>
    <w:rsid w:val="2C706680"/>
    <w:rsid w:val="2C74409C"/>
    <w:rsid w:val="2C78559C"/>
    <w:rsid w:val="2C845E56"/>
    <w:rsid w:val="2C8A702C"/>
    <w:rsid w:val="2C9E62E8"/>
    <w:rsid w:val="2CB12F5F"/>
    <w:rsid w:val="2CC914F3"/>
    <w:rsid w:val="2CCB157B"/>
    <w:rsid w:val="2CCD7379"/>
    <w:rsid w:val="2CD91BE3"/>
    <w:rsid w:val="2CD93E72"/>
    <w:rsid w:val="2CE20679"/>
    <w:rsid w:val="2CE60EC6"/>
    <w:rsid w:val="2CF174D1"/>
    <w:rsid w:val="2CF47F19"/>
    <w:rsid w:val="2CF855B9"/>
    <w:rsid w:val="2D03015C"/>
    <w:rsid w:val="2D044DD1"/>
    <w:rsid w:val="2D1C78E5"/>
    <w:rsid w:val="2D4633AE"/>
    <w:rsid w:val="2D5E7110"/>
    <w:rsid w:val="2D67693D"/>
    <w:rsid w:val="2D6B78B2"/>
    <w:rsid w:val="2D702015"/>
    <w:rsid w:val="2D7D7F0E"/>
    <w:rsid w:val="2D825525"/>
    <w:rsid w:val="2D85124E"/>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0CF5"/>
    <w:rsid w:val="2E821BE2"/>
    <w:rsid w:val="2E9F5461"/>
    <w:rsid w:val="2EA91D25"/>
    <w:rsid w:val="2EBB1156"/>
    <w:rsid w:val="2EBB4FE5"/>
    <w:rsid w:val="2EBF17FD"/>
    <w:rsid w:val="2EBF392D"/>
    <w:rsid w:val="2EC30534"/>
    <w:rsid w:val="2EC92087"/>
    <w:rsid w:val="2EDC19B7"/>
    <w:rsid w:val="2EED00C8"/>
    <w:rsid w:val="2EF11D09"/>
    <w:rsid w:val="2F060DED"/>
    <w:rsid w:val="2F107CF7"/>
    <w:rsid w:val="2F1C5807"/>
    <w:rsid w:val="2F21432D"/>
    <w:rsid w:val="2F266163"/>
    <w:rsid w:val="2F2E5C2B"/>
    <w:rsid w:val="2F3E0C57"/>
    <w:rsid w:val="2F4143DD"/>
    <w:rsid w:val="2F590537"/>
    <w:rsid w:val="2F61116A"/>
    <w:rsid w:val="2F697F69"/>
    <w:rsid w:val="2F7E56E8"/>
    <w:rsid w:val="2F8D4F86"/>
    <w:rsid w:val="2F9D7A78"/>
    <w:rsid w:val="2FB62E8D"/>
    <w:rsid w:val="30045BF1"/>
    <w:rsid w:val="3006219A"/>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CE0CEB"/>
    <w:rsid w:val="30D05D96"/>
    <w:rsid w:val="30E35EBD"/>
    <w:rsid w:val="30EF615D"/>
    <w:rsid w:val="30F614B6"/>
    <w:rsid w:val="30FD3114"/>
    <w:rsid w:val="30FD66FE"/>
    <w:rsid w:val="31254E86"/>
    <w:rsid w:val="312F620E"/>
    <w:rsid w:val="31393383"/>
    <w:rsid w:val="31501496"/>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21092"/>
    <w:rsid w:val="32722A86"/>
    <w:rsid w:val="32755658"/>
    <w:rsid w:val="32A15D40"/>
    <w:rsid w:val="32AA0A6E"/>
    <w:rsid w:val="32BC0383"/>
    <w:rsid w:val="32C23720"/>
    <w:rsid w:val="32D33D11"/>
    <w:rsid w:val="32E2300A"/>
    <w:rsid w:val="33035B90"/>
    <w:rsid w:val="33100AE4"/>
    <w:rsid w:val="332334E6"/>
    <w:rsid w:val="333052D8"/>
    <w:rsid w:val="3356659E"/>
    <w:rsid w:val="33772A90"/>
    <w:rsid w:val="3388358D"/>
    <w:rsid w:val="33A67436"/>
    <w:rsid w:val="33C573CB"/>
    <w:rsid w:val="33DF6EC3"/>
    <w:rsid w:val="33EA6B5F"/>
    <w:rsid w:val="33FF7757"/>
    <w:rsid w:val="3402767A"/>
    <w:rsid w:val="343069EA"/>
    <w:rsid w:val="343C44D4"/>
    <w:rsid w:val="3445237C"/>
    <w:rsid w:val="34487B5D"/>
    <w:rsid w:val="345D7407"/>
    <w:rsid w:val="346C40F4"/>
    <w:rsid w:val="346F3925"/>
    <w:rsid w:val="347A4B5A"/>
    <w:rsid w:val="347E631A"/>
    <w:rsid w:val="34820779"/>
    <w:rsid w:val="34826A34"/>
    <w:rsid w:val="34C13954"/>
    <w:rsid w:val="34CD11F9"/>
    <w:rsid w:val="34CF5AFD"/>
    <w:rsid w:val="34DF0FFB"/>
    <w:rsid w:val="34FD6977"/>
    <w:rsid w:val="35091493"/>
    <w:rsid w:val="35125A1B"/>
    <w:rsid w:val="35131187"/>
    <w:rsid w:val="351849C1"/>
    <w:rsid w:val="35664635"/>
    <w:rsid w:val="35764CC9"/>
    <w:rsid w:val="357F680D"/>
    <w:rsid w:val="35903ACA"/>
    <w:rsid w:val="35A9536A"/>
    <w:rsid w:val="35AC6226"/>
    <w:rsid w:val="35BF7FD5"/>
    <w:rsid w:val="35C72B7F"/>
    <w:rsid w:val="35C87EEC"/>
    <w:rsid w:val="35EA1EB9"/>
    <w:rsid w:val="362B46A7"/>
    <w:rsid w:val="363E3FB3"/>
    <w:rsid w:val="3647730B"/>
    <w:rsid w:val="364A6DFC"/>
    <w:rsid w:val="36533F02"/>
    <w:rsid w:val="3659632C"/>
    <w:rsid w:val="36625EF3"/>
    <w:rsid w:val="36655978"/>
    <w:rsid w:val="366614F3"/>
    <w:rsid w:val="368558B3"/>
    <w:rsid w:val="36876E6A"/>
    <w:rsid w:val="36970279"/>
    <w:rsid w:val="36980DD0"/>
    <w:rsid w:val="36BD5820"/>
    <w:rsid w:val="36C0156D"/>
    <w:rsid w:val="36CF4BC1"/>
    <w:rsid w:val="36D06F22"/>
    <w:rsid w:val="36F27910"/>
    <w:rsid w:val="36F303B8"/>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4839A9"/>
    <w:rsid w:val="385703DF"/>
    <w:rsid w:val="385D1023"/>
    <w:rsid w:val="385F5346"/>
    <w:rsid w:val="38646884"/>
    <w:rsid w:val="3883414D"/>
    <w:rsid w:val="38886D3E"/>
    <w:rsid w:val="38910860"/>
    <w:rsid w:val="38973052"/>
    <w:rsid w:val="38AA6CBA"/>
    <w:rsid w:val="38BA0741"/>
    <w:rsid w:val="38C05153"/>
    <w:rsid w:val="38C64F92"/>
    <w:rsid w:val="38E005FB"/>
    <w:rsid w:val="38E57973"/>
    <w:rsid w:val="38F809A3"/>
    <w:rsid w:val="3913122F"/>
    <w:rsid w:val="39151E6D"/>
    <w:rsid w:val="39203E44"/>
    <w:rsid w:val="39266477"/>
    <w:rsid w:val="392E59B6"/>
    <w:rsid w:val="392F4087"/>
    <w:rsid w:val="39330A7E"/>
    <w:rsid w:val="39497A4F"/>
    <w:rsid w:val="3952271F"/>
    <w:rsid w:val="395A1104"/>
    <w:rsid w:val="39655B7A"/>
    <w:rsid w:val="396D35AB"/>
    <w:rsid w:val="39786167"/>
    <w:rsid w:val="397D063A"/>
    <w:rsid w:val="398F73DC"/>
    <w:rsid w:val="399A59A4"/>
    <w:rsid w:val="399C65C7"/>
    <w:rsid w:val="39C01BBA"/>
    <w:rsid w:val="39C731AB"/>
    <w:rsid w:val="39FE2850"/>
    <w:rsid w:val="3A085BAA"/>
    <w:rsid w:val="3A104C35"/>
    <w:rsid w:val="3A185D33"/>
    <w:rsid w:val="3A2C2104"/>
    <w:rsid w:val="3A3B099E"/>
    <w:rsid w:val="3A661D2A"/>
    <w:rsid w:val="3A967177"/>
    <w:rsid w:val="3A9D43B8"/>
    <w:rsid w:val="3AB00EC2"/>
    <w:rsid w:val="3AB3450A"/>
    <w:rsid w:val="3AB73885"/>
    <w:rsid w:val="3AB73F19"/>
    <w:rsid w:val="3AD155B7"/>
    <w:rsid w:val="3AD41A3C"/>
    <w:rsid w:val="3AD66AD0"/>
    <w:rsid w:val="3AF07408"/>
    <w:rsid w:val="3AF65008"/>
    <w:rsid w:val="3AFA4DDD"/>
    <w:rsid w:val="3B2D1CE0"/>
    <w:rsid w:val="3B2E1991"/>
    <w:rsid w:val="3B41700C"/>
    <w:rsid w:val="3B4336D5"/>
    <w:rsid w:val="3B7F2323"/>
    <w:rsid w:val="3B824942"/>
    <w:rsid w:val="3B862458"/>
    <w:rsid w:val="3B8F4DF4"/>
    <w:rsid w:val="3B915C89"/>
    <w:rsid w:val="3BBE774B"/>
    <w:rsid w:val="3BCA36FC"/>
    <w:rsid w:val="3BD60C4D"/>
    <w:rsid w:val="3BDB75C3"/>
    <w:rsid w:val="3BFB140F"/>
    <w:rsid w:val="3C330E21"/>
    <w:rsid w:val="3C6B2863"/>
    <w:rsid w:val="3C7E046A"/>
    <w:rsid w:val="3CA2060D"/>
    <w:rsid w:val="3CC669C0"/>
    <w:rsid w:val="3CC742EA"/>
    <w:rsid w:val="3CCA034E"/>
    <w:rsid w:val="3CCC78C1"/>
    <w:rsid w:val="3CCD28ED"/>
    <w:rsid w:val="3CEA50ED"/>
    <w:rsid w:val="3D094616"/>
    <w:rsid w:val="3D191420"/>
    <w:rsid w:val="3D4445A5"/>
    <w:rsid w:val="3D4729E2"/>
    <w:rsid w:val="3D870377"/>
    <w:rsid w:val="3D9B1CEB"/>
    <w:rsid w:val="3DB644C5"/>
    <w:rsid w:val="3DBA3955"/>
    <w:rsid w:val="3DC64303"/>
    <w:rsid w:val="3DE25B6C"/>
    <w:rsid w:val="3DFD18E3"/>
    <w:rsid w:val="3E037C03"/>
    <w:rsid w:val="3E080417"/>
    <w:rsid w:val="3E126C05"/>
    <w:rsid w:val="3E1F0B58"/>
    <w:rsid w:val="3E234CC4"/>
    <w:rsid w:val="3E276AFF"/>
    <w:rsid w:val="3E321A01"/>
    <w:rsid w:val="3E3454D4"/>
    <w:rsid w:val="3E430296"/>
    <w:rsid w:val="3E4E3D1C"/>
    <w:rsid w:val="3E546A69"/>
    <w:rsid w:val="3E553473"/>
    <w:rsid w:val="3E56477C"/>
    <w:rsid w:val="3E755BE7"/>
    <w:rsid w:val="3E775349"/>
    <w:rsid w:val="3E7E2662"/>
    <w:rsid w:val="3E8814A1"/>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806EF"/>
    <w:rsid w:val="3FC40205"/>
    <w:rsid w:val="3FCD4245"/>
    <w:rsid w:val="3FE24677"/>
    <w:rsid w:val="3FFD7A3F"/>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CB764B"/>
    <w:rsid w:val="40E165AE"/>
    <w:rsid w:val="40E93038"/>
    <w:rsid w:val="40FA31CC"/>
    <w:rsid w:val="40FD44FE"/>
    <w:rsid w:val="410A5564"/>
    <w:rsid w:val="410D54FF"/>
    <w:rsid w:val="41160006"/>
    <w:rsid w:val="411D3F96"/>
    <w:rsid w:val="412233A4"/>
    <w:rsid w:val="413C5593"/>
    <w:rsid w:val="413E1BC3"/>
    <w:rsid w:val="41477A67"/>
    <w:rsid w:val="414810A7"/>
    <w:rsid w:val="41581702"/>
    <w:rsid w:val="41614FF9"/>
    <w:rsid w:val="4173688E"/>
    <w:rsid w:val="417807D9"/>
    <w:rsid w:val="417967E7"/>
    <w:rsid w:val="418D27F5"/>
    <w:rsid w:val="41954C58"/>
    <w:rsid w:val="4196330C"/>
    <w:rsid w:val="419F4AD1"/>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02AD9"/>
    <w:rsid w:val="42F86EFF"/>
    <w:rsid w:val="43065E58"/>
    <w:rsid w:val="43091CFC"/>
    <w:rsid w:val="430A4F68"/>
    <w:rsid w:val="43117778"/>
    <w:rsid w:val="431C55A9"/>
    <w:rsid w:val="432A7C66"/>
    <w:rsid w:val="433418CB"/>
    <w:rsid w:val="434118DC"/>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A5291F"/>
    <w:rsid w:val="44C4421D"/>
    <w:rsid w:val="44CF2CDE"/>
    <w:rsid w:val="44DB35F1"/>
    <w:rsid w:val="45052B0C"/>
    <w:rsid w:val="451A48EF"/>
    <w:rsid w:val="451B2AE2"/>
    <w:rsid w:val="451D5F36"/>
    <w:rsid w:val="45297009"/>
    <w:rsid w:val="452A4198"/>
    <w:rsid w:val="45306B99"/>
    <w:rsid w:val="45341E5B"/>
    <w:rsid w:val="454A41A9"/>
    <w:rsid w:val="454F1443"/>
    <w:rsid w:val="45596180"/>
    <w:rsid w:val="45635018"/>
    <w:rsid w:val="456D0040"/>
    <w:rsid w:val="457922EE"/>
    <w:rsid w:val="45925F56"/>
    <w:rsid w:val="45944148"/>
    <w:rsid w:val="459C3A52"/>
    <w:rsid w:val="45A61A3F"/>
    <w:rsid w:val="45A87260"/>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06807"/>
    <w:rsid w:val="46BD2BBF"/>
    <w:rsid w:val="46C6602A"/>
    <w:rsid w:val="46CA2A30"/>
    <w:rsid w:val="46E55EA9"/>
    <w:rsid w:val="46E903F6"/>
    <w:rsid w:val="46E920FB"/>
    <w:rsid w:val="46EE5581"/>
    <w:rsid w:val="46F939A3"/>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67998"/>
    <w:rsid w:val="47DE55F6"/>
    <w:rsid w:val="47ED3CA2"/>
    <w:rsid w:val="47F91A12"/>
    <w:rsid w:val="4801373A"/>
    <w:rsid w:val="4803315E"/>
    <w:rsid w:val="480A0199"/>
    <w:rsid w:val="481467FD"/>
    <w:rsid w:val="482F079F"/>
    <w:rsid w:val="483010A5"/>
    <w:rsid w:val="48334E31"/>
    <w:rsid w:val="4839790E"/>
    <w:rsid w:val="483C0786"/>
    <w:rsid w:val="484C07B1"/>
    <w:rsid w:val="48550397"/>
    <w:rsid w:val="485633DE"/>
    <w:rsid w:val="4865747A"/>
    <w:rsid w:val="487D54E8"/>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713DC"/>
    <w:rsid w:val="499C3073"/>
    <w:rsid w:val="49BC5471"/>
    <w:rsid w:val="49DA04FD"/>
    <w:rsid w:val="49DA5D92"/>
    <w:rsid w:val="49DD0F1D"/>
    <w:rsid w:val="49E01AD7"/>
    <w:rsid w:val="49E20D34"/>
    <w:rsid w:val="4A1324CB"/>
    <w:rsid w:val="4A1677E0"/>
    <w:rsid w:val="4A1A4DC2"/>
    <w:rsid w:val="4A257DD0"/>
    <w:rsid w:val="4A38409F"/>
    <w:rsid w:val="4A4B510A"/>
    <w:rsid w:val="4A504CF6"/>
    <w:rsid w:val="4A6E2D05"/>
    <w:rsid w:val="4A937223"/>
    <w:rsid w:val="4AA46683"/>
    <w:rsid w:val="4AAE39A4"/>
    <w:rsid w:val="4AB770A4"/>
    <w:rsid w:val="4ABD361B"/>
    <w:rsid w:val="4AC30180"/>
    <w:rsid w:val="4AC54B94"/>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9F2F3F"/>
    <w:rsid w:val="4EA57CFD"/>
    <w:rsid w:val="4EA75F3A"/>
    <w:rsid w:val="4EAF1CC4"/>
    <w:rsid w:val="4EEF6771"/>
    <w:rsid w:val="4F1849CE"/>
    <w:rsid w:val="4F1B1845"/>
    <w:rsid w:val="4F1C0D87"/>
    <w:rsid w:val="4F2A5D64"/>
    <w:rsid w:val="4F2E6E63"/>
    <w:rsid w:val="4F2F61D8"/>
    <w:rsid w:val="4F3610D5"/>
    <w:rsid w:val="4F3772ED"/>
    <w:rsid w:val="4F377DEA"/>
    <w:rsid w:val="4F3E2DF1"/>
    <w:rsid w:val="4F444103"/>
    <w:rsid w:val="4F490CA6"/>
    <w:rsid w:val="4F4977F9"/>
    <w:rsid w:val="4F4B2539"/>
    <w:rsid w:val="4F4B5944"/>
    <w:rsid w:val="4F5B77C3"/>
    <w:rsid w:val="4F7A20A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95D0B"/>
    <w:rsid w:val="50717C95"/>
    <w:rsid w:val="507E1E70"/>
    <w:rsid w:val="50860FF0"/>
    <w:rsid w:val="50C8299F"/>
    <w:rsid w:val="50CE2F73"/>
    <w:rsid w:val="50EA0B67"/>
    <w:rsid w:val="510D5690"/>
    <w:rsid w:val="51164D21"/>
    <w:rsid w:val="512348E8"/>
    <w:rsid w:val="512B60B4"/>
    <w:rsid w:val="513118E7"/>
    <w:rsid w:val="515E2842"/>
    <w:rsid w:val="51694722"/>
    <w:rsid w:val="5190720E"/>
    <w:rsid w:val="51BF09E2"/>
    <w:rsid w:val="51C20F3A"/>
    <w:rsid w:val="51C621E0"/>
    <w:rsid w:val="51D05EF0"/>
    <w:rsid w:val="51E63EA3"/>
    <w:rsid w:val="51EE4CF1"/>
    <w:rsid w:val="51F14A65"/>
    <w:rsid w:val="51F6040A"/>
    <w:rsid w:val="52063118"/>
    <w:rsid w:val="527674AC"/>
    <w:rsid w:val="527B18BB"/>
    <w:rsid w:val="527E5A0B"/>
    <w:rsid w:val="528B6C58"/>
    <w:rsid w:val="52A9097C"/>
    <w:rsid w:val="52B54EDC"/>
    <w:rsid w:val="52C939F0"/>
    <w:rsid w:val="52CF0C17"/>
    <w:rsid w:val="52EC44CE"/>
    <w:rsid w:val="53027118"/>
    <w:rsid w:val="53096FB7"/>
    <w:rsid w:val="5317448F"/>
    <w:rsid w:val="53226CDE"/>
    <w:rsid w:val="53231B39"/>
    <w:rsid w:val="532E3271"/>
    <w:rsid w:val="533153BA"/>
    <w:rsid w:val="533539DF"/>
    <w:rsid w:val="535E1B65"/>
    <w:rsid w:val="53653F46"/>
    <w:rsid w:val="53656BCB"/>
    <w:rsid w:val="538439FF"/>
    <w:rsid w:val="53900643"/>
    <w:rsid w:val="53914580"/>
    <w:rsid w:val="5392540C"/>
    <w:rsid w:val="53B20924"/>
    <w:rsid w:val="53B3034F"/>
    <w:rsid w:val="53C438F2"/>
    <w:rsid w:val="53CD2711"/>
    <w:rsid w:val="53D004E8"/>
    <w:rsid w:val="53FD1217"/>
    <w:rsid w:val="540A11ED"/>
    <w:rsid w:val="543C6045"/>
    <w:rsid w:val="544113E6"/>
    <w:rsid w:val="54442A7B"/>
    <w:rsid w:val="54577048"/>
    <w:rsid w:val="545C4EB6"/>
    <w:rsid w:val="546724CF"/>
    <w:rsid w:val="54721B42"/>
    <w:rsid w:val="54EB1C13"/>
    <w:rsid w:val="55182082"/>
    <w:rsid w:val="5523208D"/>
    <w:rsid w:val="55442C87"/>
    <w:rsid w:val="554A6079"/>
    <w:rsid w:val="554C0043"/>
    <w:rsid w:val="5558452D"/>
    <w:rsid w:val="55646D9A"/>
    <w:rsid w:val="5572737D"/>
    <w:rsid w:val="557E0F4D"/>
    <w:rsid w:val="557F3BEB"/>
    <w:rsid w:val="559473A1"/>
    <w:rsid w:val="55997285"/>
    <w:rsid w:val="55A75279"/>
    <w:rsid w:val="55AE2AAB"/>
    <w:rsid w:val="55BD6D09"/>
    <w:rsid w:val="55BE6A05"/>
    <w:rsid w:val="55C477FF"/>
    <w:rsid w:val="55C73B6D"/>
    <w:rsid w:val="55C83941"/>
    <w:rsid w:val="55DA29AC"/>
    <w:rsid w:val="55DB488F"/>
    <w:rsid w:val="55F304BE"/>
    <w:rsid w:val="55F92F01"/>
    <w:rsid w:val="561E6AF9"/>
    <w:rsid w:val="561F5757"/>
    <w:rsid w:val="56292132"/>
    <w:rsid w:val="562B638E"/>
    <w:rsid w:val="5638698C"/>
    <w:rsid w:val="56424DE3"/>
    <w:rsid w:val="566F406D"/>
    <w:rsid w:val="56701B0F"/>
    <w:rsid w:val="56833E93"/>
    <w:rsid w:val="568850AA"/>
    <w:rsid w:val="56A604C8"/>
    <w:rsid w:val="56AE2637"/>
    <w:rsid w:val="56BE2DED"/>
    <w:rsid w:val="56C54A41"/>
    <w:rsid w:val="56C61D8D"/>
    <w:rsid w:val="56CF16EA"/>
    <w:rsid w:val="56D51695"/>
    <w:rsid w:val="56D835EF"/>
    <w:rsid w:val="56E01E7C"/>
    <w:rsid w:val="56EB2A6D"/>
    <w:rsid w:val="56F62F15"/>
    <w:rsid w:val="56FF2C87"/>
    <w:rsid w:val="57016C0B"/>
    <w:rsid w:val="57083261"/>
    <w:rsid w:val="571E0A0C"/>
    <w:rsid w:val="571E1ADE"/>
    <w:rsid w:val="57735468"/>
    <w:rsid w:val="57736901"/>
    <w:rsid w:val="577B1689"/>
    <w:rsid w:val="577B4C0F"/>
    <w:rsid w:val="57854EF9"/>
    <w:rsid w:val="578E5B6E"/>
    <w:rsid w:val="57AC473C"/>
    <w:rsid w:val="57C3279B"/>
    <w:rsid w:val="57C35D9A"/>
    <w:rsid w:val="57D1269B"/>
    <w:rsid w:val="57E3116C"/>
    <w:rsid w:val="57E639F8"/>
    <w:rsid w:val="57F435E4"/>
    <w:rsid w:val="58033794"/>
    <w:rsid w:val="58212766"/>
    <w:rsid w:val="58263803"/>
    <w:rsid w:val="583B5BED"/>
    <w:rsid w:val="584B2C50"/>
    <w:rsid w:val="58575B08"/>
    <w:rsid w:val="589C0B6F"/>
    <w:rsid w:val="58A806C6"/>
    <w:rsid w:val="58B26E94"/>
    <w:rsid w:val="58C223CA"/>
    <w:rsid w:val="58C346B5"/>
    <w:rsid w:val="58D53FE9"/>
    <w:rsid w:val="58E42340"/>
    <w:rsid w:val="59020C98"/>
    <w:rsid w:val="5959116E"/>
    <w:rsid w:val="59633BAD"/>
    <w:rsid w:val="5987412D"/>
    <w:rsid w:val="59A71C9E"/>
    <w:rsid w:val="59A76356"/>
    <w:rsid w:val="59D704F2"/>
    <w:rsid w:val="59F04A80"/>
    <w:rsid w:val="59F519D4"/>
    <w:rsid w:val="59F85C2D"/>
    <w:rsid w:val="5A050A6E"/>
    <w:rsid w:val="5A113016"/>
    <w:rsid w:val="5A171F32"/>
    <w:rsid w:val="5A2630E3"/>
    <w:rsid w:val="5A307436"/>
    <w:rsid w:val="5A403EEE"/>
    <w:rsid w:val="5A41275F"/>
    <w:rsid w:val="5A4B0CCF"/>
    <w:rsid w:val="5A582702"/>
    <w:rsid w:val="5A7F4A16"/>
    <w:rsid w:val="5A9A1081"/>
    <w:rsid w:val="5AA7532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195147"/>
    <w:rsid w:val="5C337866"/>
    <w:rsid w:val="5C762B57"/>
    <w:rsid w:val="5C7D3080"/>
    <w:rsid w:val="5C7D4F86"/>
    <w:rsid w:val="5C7E0D7E"/>
    <w:rsid w:val="5C8606C0"/>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710825"/>
    <w:rsid w:val="5D8B2FDB"/>
    <w:rsid w:val="5D8F6D1E"/>
    <w:rsid w:val="5D980AE0"/>
    <w:rsid w:val="5D9C768D"/>
    <w:rsid w:val="5DBC388C"/>
    <w:rsid w:val="5DC32F9C"/>
    <w:rsid w:val="5DCF2540"/>
    <w:rsid w:val="5DDE0A36"/>
    <w:rsid w:val="5DE9733D"/>
    <w:rsid w:val="5DED6180"/>
    <w:rsid w:val="5E021BE6"/>
    <w:rsid w:val="5E08794E"/>
    <w:rsid w:val="5E0D6B87"/>
    <w:rsid w:val="5E1163D9"/>
    <w:rsid w:val="5E3677AF"/>
    <w:rsid w:val="5E386147"/>
    <w:rsid w:val="5E4C0BFA"/>
    <w:rsid w:val="5E523044"/>
    <w:rsid w:val="5E85744A"/>
    <w:rsid w:val="5E8B1BDC"/>
    <w:rsid w:val="5E9D79FE"/>
    <w:rsid w:val="5EA4369B"/>
    <w:rsid w:val="5EBB3B43"/>
    <w:rsid w:val="5EE74071"/>
    <w:rsid w:val="5F0F7B0F"/>
    <w:rsid w:val="5F1D3C82"/>
    <w:rsid w:val="5F341672"/>
    <w:rsid w:val="5F5C6ED8"/>
    <w:rsid w:val="5F782C5A"/>
    <w:rsid w:val="5F8403D9"/>
    <w:rsid w:val="5FB2630F"/>
    <w:rsid w:val="5FB81819"/>
    <w:rsid w:val="5FC83DD2"/>
    <w:rsid w:val="5FD414E3"/>
    <w:rsid w:val="5FD7533F"/>
    <w:rsid w:val="5FD92ABE"/>
    <w:rsid w:val="5FEB2D87"/>
    <w:rsid w:val="5FF92694"/>
    <w:rsid w:val="60094922"/>
    <w:rsid w:val="600B4A6F"/>
    <w:rsid w:val="600E1AEF"/>
    <w:rsid w:val="60105701"/>
    <w:rsid w:val="60235E44"/>
    <w:rsid w:val="60247FFD"/>
    <w:rsid w:val="60285AB9"/>
    <w:rsid w:val="602F511B"/>
    <w:rsid w:val="604A5077"/>
    <w:rsid w:val="604B1BE5"/>
    <w:rsid w:val="605F2621"/>
    <w:rsid w:val="606648E2"/>
    <w:rsid w:val="606F30CE"/>
    <w:rsid w:val="609E2BF4"/>
    <w:rsid w:val="60A14466"/>
    <w:rsid w:val="60B50C23"/>
    <w:rsid w:val="60CC64DC"/>
    <w:rsid w:val="60EA7638"/>
    <w:rsid w:val="6107582C"/>
    <w:rsid w:val="612F392E"/>
    <w:rsid w:val="613D0256"/>
    <w:rsid w:val="614C7A15"/>
    <w:rsid w:val="618B4124"/>
    <w:rsid w:val="618D3BCD"/>
    <w:rsid w:val="61AA5A61"/>
    <w:rsid w:val="61C96577"/>
    <w:rsid w:val="61D740F7"/>
    <w:rsid w:val="61E635CD"/>
    <w:rsid w:val="6208709F"/>
    <w:rsid w:val="6228378C"/>
    <w:rsid w:val="6228683D"/>
    <w:rsid w:val="622D3184"/>
    <w:rsid w:val="62410803"/>
    <w:rsid w:val="625B5CA9"/>
    <w:rsid w:val="62756CE9"/>
    <w:rsid w:val="62854B94"/>
    <w:rsid w:val="6294722E"/>
    <w:rsid w:val="62AC761F"/>
    <w:rsid w:val="62E56056"/>
    <w:rsid w:val="63003347"/>
    <w:rsid w:val="63023C14"/>
    <w:rsid w:val="630A458A"/>
    <w:rsid w:val="63193A39"/>
    <w:rsid w:val="6320666B"/>
    <w:rsid w:val="63295801"/>
    <w:rsid w:val="63471E49"/>
    <w:rsid w:val="634D713D"/>
    <w:rsid w:val="63582FD5"/>
    <w:rsid w:val="636D2F3A"/>
    <w:rsid w:val="63771C40"/>
    <w:rsid w:val="63776804"/>
    <w:rsid w:val="63870498"/>
    <w:rsid w:val="638B6757"/>
    <w:rsid w:val="638E4C30"/>
    <w:rsid w:val="639E2905"/>
    <w:rsid w:val="63AB687C"/>
    <w:rsid w:val="63AD2418"/>
    <w:rsid w:val="63AD76EF"/>
    <w:rsid w:val="63CA339B"/>
    <w:rsid w:val="63F65FBD"/>
    <w:rsid w:val="64192F7B"/>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14C16"/>
    <w:rsid w:val="64E4512C"/>
    <w:rsid w:val="64EF362D"/>
    <w:rsid w:val="64F472AA"/>
    <w:rsid w:val="65047D30"/>
    <w:rsid w:val="650A312E"/>
    <w:rsid w:val="650D4276"/>
    <w:rsid w:val="650E3FA6"/>
    <w:rsid w:val="651E7FDE"/>
    <w:rsid w:val="65283AF6"/>
    <w:rsid w:val="652C63CF"/>
    <w:rsid w:val="65404DA2"/>
    <w:rsid w:val="65440D8C"/>
    <w:rsid w:val="654C3728"/>
    <w:rsid w:val="654C7BEB"/>
    <w:rsid w:val="65530E8F"/>
    <w:rsid w:val="65592470"/>
    <w:rsid w:val="65656A70"/>
    <w:rsid w:val="65753E26"/>
    <w:rsid w:val="658D79B1"/>
    <w:rsid w:val="658F5C47"/>
    <w:rsid w:val="659B022A"/>
    <w:rsid w:val="65B31DC1"/>
    <w:rsid w:val="65CC1E3C"/>
    <w:rsid w:val="65E06B45"/>
    <w:rsid w:val="65E24AD3"/>
    <w:rsid w:val="65FE712B"/>
    <w:rsid w:val="65FF6A0B"/>
    <w:rsid w:val="660A1911"/>
    <w:rsid w:val="660D6F99"/>
    <w:rsid w:val="66374AE6"/>
    <w:rsid w:val="663F54F7"/>
    <w:rsid w:val="66442840"/>
    <w:rsid w:val="664C6704"/>
    <w:rsid w:val="664E5351"/>
    <w:rsid w:val="66503496"/>
    <w:rsid w:val="66520FBC"/>
    <w:rsid w:val="66595BE2"/>
    <w:rsid w:val="66613280"/>
    <w:rsid w:val="66703465"/>
    <w:rsid w:val="6678769E"/>
    <w:rsid w:val="6686712D"/>
    <w:rsid w:val="668B29C5"/>
    <w:rsid w:val="668B6FEC"/>
    <w:rsid w:val="66AE3981"/>
    <w:rsid w:val="66DD6475"/>
    <w:rsid w:val="66E83943"/>
    <w:rsid w:val="66ED6329"/>
    <w:rsid w:val="66EF6874"/>
    <w:rsid w:val="66F531AA"/>
    <w:rsid w:val="66F608B5"/>
    <w:rsid w:val="66FA66F1"/>
    <w:rsid w:val="6721791E"/>
    <w:rsid w:val="67271ECB"/>
    <w:rsid w:val="672A6B2F"/>
    <w:rsid w:val="67483420"/>
    <w:rsid w:val="6777089F"/>
    <w:rsid w:val="678E6299"/>
    <w:rsid w:val="67AB0BF9"/>
    <w:rsid w:val="67C76B90"/>
    <w:rsid w:val="67D475FA"/>
    <w:rsid w:val="67FB439B"/>
    <w:rsid w:val="67FF4466"/>
    <w:rsid w:val="68011EEA"/>
    <w:rsid w:val="6817492F"/>
    <w:rsid w:val="686D629B"/>
    <w:rsid w:val="68733E51"/>
    <w:rsid w:val="68920D3E"/>
    <w:rsid w:val="68AD16E1"/>
    <w:rsid w:val="68B76196"/>
    <w:rsid w:val="68BA4B9D"/>
    <w:rsid w:val="68DB44E9"/>
    <w:rsid w:val="68E44CD3"/>
    <w:rsid w:val="6915360B"/>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CE5072"/>
    <w:rsid w:val="69CF0A03"/>
    <w:rsid w:val="69DB32EB"/>
    <w:rsid w:val="69F51C80"/>
    <w:rsid w:val="69F6289F"/>
    <w:rsid w:val="69FE15B7"/>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71193"/>
    <w:rsid w:val="6AAF6C52"/>
    <w:rsid w:val="6AB737B1"/>
    <w:rsid w:val="6ADD5CBB"/>
    <w:rsid w:val="6AF15144"/>
    <w:rsid w:val="6B056004"/>
    <w:rsid w:val="6B091397"/>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4E4A5F"/>
    <w:rsid w:val="6C7F32C4"/>
    <w:rsid w:val="6C932B17"/>
    <w:rsid w:val="6C94629F"/>
    <w:rsid w:val="6CA51F03"/>
    <w:rsid w:val="6CBA3F2A"/>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27099"/>
    <w:rsid w:val="6E032E11"/>
    <w:rsid w:val="6E057977"/>
    <w:rsid w:val="6E1A25DF"/>
    <w:rsid w:val="6E2C0D7B"/>
    <w:rsid w:val="6E2C2401"/>
    <w:rsid w:val="6E3B50EF"/>
    <w:rsid w:val="6E423939"/>
    <w:rsid w:val="6E4E2C42"/>
    <w:rsid w:val="6E5227E6"/>
    <w:rsid w:val="6E680A74"/>
    <w:rsid w:val="6E683AAE"/>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E13C14"/>
    <w:rsid w:val="6FEB653F"/>
    <w:rsid w:val="6FF972BA"/>
    <w:rsid w:val="700A4635"/>
    <w:rsid w:val="701D4E16"/>
    <w:rsid w:val="704A33D4"/>
    <w:rsid w:val="704A4E26"/>
    <w:rsid w:val="705E3594"/>
    <w:rsid w:val="706D47F2"/>
    <w:rsid w:val="70904E30"/>
    <w:rsid w:val="70CC3C5C"/>
    <w:rsid w:val="70D13186"/>
    <w:rsid w:val="70DA79DB"/>
    <w:rsid w:val="70E66DDE"/>
    <w:rsid w:val="710708CC"/>
    <w:rsid w:val="710D33C2"/>
    <w:rsid w:val="710E6DC5"/>
    <w:rsid w:val="71201E7A"/>
    <w:rsid w:val="713906D7"/>
    <w:rsid w:val="713944E1"/>
    <w:rsid w:val="714D061D"/>
    <w:rsid w:val="71A74D64"/>
    <w:rsid w:val="71B11E98"/>
    <w:rsid w:val="71B625C8"/>
    <w:rsid w:val="71D04CEB"/>
    <w:rsid w:val="71D4011E"/>
    <w:rsid w:val="71EE678E"/>
    <w:rsid w:val="71EF21D9"/>
    <w:rsid w:val="71F83650"/>
    <w:rsid w:val="720E20E5"/>
    <w:rsid w:val="721D22C8"/>
    <w:rsid w:val="72761ACE"/>
    <w:rsid w:val="727918F3"/>
    <w:rsid w:val="729C5D0C"/>
    <w:rsid w:val="72A80664"/>
    <w:rsid w:val="72B33B48"/>
    <w:rsid w:val="72CC236B"/>
    <w:rsid w:val="72D17CEA"/>
    <w:rsid w:val="730205CB"/>
    <w:rsid w:val="73047594"/>
    <w:rsid w:val="730C7017"/>
    <w:rsid w:val="732032AC"/>
    <w:rsid w:val="73207898"/>
    <w:rsid w:val="73253CEE"/>
    <w:rsid w:val="73282EAD"/>
    <w:rsid w:val="736B0D9C"/>
    <w:rsid w:val="73745A1D"/>
    <w:rsid w:val="73997C7A"/>
    <w:rsid w:val="73B65107"/>
    <w:rsid w:val="73E96CCD"/>
    <w:rsid w:val="73E9784B"/>
    <w:rsid w:val="73F0718E"/>
    <w:rsid w:val="73FC6321"/>
    <w:rsid w:val="74070CA0"/>
    <w:rsid w:val="740A2040"/>
    <w:rsid w:val="746C01C5"/>
    <w:rsid w:val="747A3300"/>
    <w:rsid w:val="7481099D"/>
    <w:rsid w:val="74856120"/>
    <w:rsid w:val="748A4B39"/>
    <w:rsid w:val="748E118B"/>
    <w:rsid w:val="74B57A32"/>
    <w:rsid w:val="74D64864"/>
    <w:rsid w:val="74E16D8B"/>
    <w:rsid w:val="74E87DC9"/>
    <w:rsid w:val="75151909"/>
    <w:rsid w:val="7517775C"/>
    <w:rsid w:val="75185A40"/>
    <w:rsid w:val="751B76E8"/>
    <w:rsid w:val="751C632F"/>
    <w:rsid w:val="75267B11"/>
    <w:rsid w:val="755D712B"/>
    <w:rsid w:val="75871A0B"/>
    <w:rsid w:val="75896036"/>
    <w:rsid w:val="758F1B5A"/>
    <w:rsid w:val="75991092"/>
    <w:rsid w:val="759B5E27"/>
    <w:rsid w:val="759D2329"/>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72D2EED"/>
    <w:rsid w:val="77364257"/>
    <w:rsid w:val="77464864"/>
    <w:rsid w:val="774D70B5"/>
    <w:rsid w:val="77711DFB"/>
    <w:rsid w:val="77791211"/>
    <w:rsid w:val="778B06B0"/>
    <w:rsid w:val="77A870F8"/>
    <w:rsid w:val="77B03DDF"/>
    <w:rsid w:val="77C853D2"/>
    <w:rsid w:val="77CB6284"/>
    <w:rsid w:val="77D54C59"/>
    <w:rsid w:val="77D9063B"/>
    <w:rsid w:val="78474B5C"/>
    <w:rsid w:val="78631CE4"/>
    <w:rsid w:val="786A240A"/>
    <w:rsid w:val="78A82F32"/>
    <w:rsid w:val="78B8116A"/>
    <w:rsid w:val="78B9393B"/>
    <w:rsid w:val="78FC7191"/>
    <w:rsid w:val="79015F42"/>
    <w:rsid w:val="79072005"/>
    <w:rsid w:val="790F66E7"/>
    <w:rsid w:val="791E54E8"/>
    <w:rsid w:val="79326F37"/>
    <w:rsid w:val="796558AF"/>
    <w:rsid w:val="79714322"/>
    <w:rsid w:val="79925588"/>
    <w:rsid w:val="79B90752"/>
    <w:rsid w:val="79E84AA0"/>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9F046E"/>
    <w:rsid w:val="7BA571A1"/>
    <w:rsid w:val="7BA84BDE"/>
    <w:rsid w:val="7BDA4C3E"/>
    <w:rsid w:val="7BED0D99"/>
    <w:rsid w:val="7BF7759F"/>
    <w:rsid w:val="7C0A3E8D"/>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1055D7"/>
    <w:rsid w:val="7F343772"/>
    <w:rsid w:val="7F461C04"/>
    <w:rsid w:val="7F512BDD"/>
    <w:rsid w:val="7F5B6C76"/>
    <w:rsid w:val="7F985DEA"/>
    <w:rsid w:val="7FA01DE8"/>
    <w:rsid w:val="7FA254D6"/>
    <w:rsid w:val="7FAA6926"/>
    <w:rsid w:val="7FD30895"/>
    <w:rsid w:val="7FDA7FB4"/>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7"/>
    <w:qFormat/>
    <w:uiPriority w:val="0"/>
    <w:pPr>
      <w:keepNext/>
      <w:keepLines/>
      <w:numPr>
        <w:ilvl w:val="0"/>
        <w:numId w:val="2"/>
      </w:numPr>
      <w:spacing w:line="360" w:lineRule="auto"/>
      <w:outlineLvl w:val="1"/>
    </w:pPr>
    <w:rPr>
      <w:rFonts w:ascii="Arial" w:hAnsi="Arial"/>
      <w:b/>
      <w:bCs/>
      <w:sz w:val="28"/>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w:basedOn w:val="1"/>
    <w:qFormat/>
    <w:uiPriority w:val="0"/>
    <w:pPr>
      <w:spacing w:after="120"/>
    </w:pPr>
  </w:style>
  <w:style w:type="paragraph" w:styleId="6">
    <w:name w:val="Body Text Indent"/>
    <w:basedOn w:val="1"/>
    <w:next w:val="7"/>
    <w:qFormat/>
    <w:uiPriority w:val="0"/>
    <w:pPr>
      <w:spacing w:after="120"/>
      <w:ind w:left="420" w:leftChars="200"/>
    </w:pPr>
  </w:style>
  <w:style w:type="paragraph" w:styleId="7">
    <w:name w:val="envelope return"/>
    <w:basedOn w:val="1"/>
    <w:unhideWhenUsed/>
    <w:qFormat/>
    <w:uiPriority w:val="99"/>
    <w:pPr>
      <w:snapToGrid w:val="0"/>
      <w:ind w:firstLine="200"/>
    </w:pPr>
    <w:rPr>
      <w:rFonts w:ascii="Arial" w:hAnsi="Arial" w:cs="Arial"/>
      <w:szCs w:val="20"/>
    </w:rPr>
  </w:style>
  <w:style w:type="paragraph" w:styleId="8">
    <w:name w:val="Balloon Text"/>
    <w:basedOn w:val="1"/>
    <w:link w:val="43"/>
    <w:qFormat/>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1">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2">
    <w:name w:val="Body Text 2"/>
    <w:qFormat/>
    <w:uiPriority w:val="0"/>
    <w:pPr>
      <w:widowControl w:val="0"/>
      <w:jc w:val="left"/>
    </w:pPr>
    <w:rPr>
      <w:rFonts w:ascii="仿宋_GB2312" w:hAnsi="宋体" w:eastAsia="仿宋_GB2312" w:cstheme="minorBidi"/>
      <w:kern w:val="2"/>
      <w:sz w:val="21"/>
      <w:szCs w:val="24"/>
      <w:lang w:val="en-US" w:eastAsia="zh-CN" w:bidi="ar-SA"/>
    </w:rPr>
  </w:style>
  <w:style w:type="paragraph" w:styleId="13">
    <w:name w:val="Normal (Web)"/>
    <w:basedOn w:val="1"/>
    <w:qFormat/>
    <w:uiPriority w:val="99"/>
    <w:pPr>
      <w:spacing w:beforeAutospacing="1" w:afterAutospacing="1"/>
      <w:jc w:val="left"/>
    </w:pPr>
    <w:rPr>
      <w:rFonts w:cs="Times New Roman"/>
      <w:kern w:val="0"/>
      <w:sz w:val="24"/>
    </w:rPr>
  </w:style>
  <w:style w:type="paragraph" w:styleId="14">
    <w:name w:val="Title"/>
    <w:basedOn w:val="1"/>
    <w:next w:val="1"/>
    <w:qFormat/>
    <w:uiPriority w:val="0"/>
    <w:pPr>
      <w:jc w:val="center"/>
    </w:pPr>
    <w:rPr>
      <w:sz w:val="30"/>
      <w:szCs w:val="30"/>
    </w:rPr>
  </w:style>
  <w:style w:type="paragraph" w:styleId="15">
    <w:name w:val="Body Text First Indent"/>
    <w:basedOn w:val="5"/>
    <w:unhideWhenUsed/>
    <w:qFormat/>
    <w:uiPriority w:val="99"/>
    <w:pPr>
      <w:ind w:firstLine="480" w:firstLineChars="200"/>
    </w:pPr>
  </w:style>
  <w:style w:type="paragraph" w:styleId="16">
    <w:name w:val="Body Text First Indent 2"/>
    <w:basedOn w:val="6"/>
    <w:next w:val="11"/>
    <w:unhideWhenUsed/>
    <w:qFormat/>
    <w:uiPriority w:val="99"/>
    <w:pPr>
      <w:ind w:firstLine="420" w:firstLineChars="200"/>
    </w:pPr>
    <w:rPr>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FollowedHyperlink"/>
    <w:basedOn w:val="19"/>
    <w:qFormat/>
    <w:uiPriority w:val="0"/>
    <w:rPr>
      <w:rFonts w:hint="eastAsia" w:ascii="微软雅黑" w:hAnsi="微软雅黑" w:eastAsia="微软雅黑" w:cs="微软雅黑"/>
      <w:color w:val="323232"/>
      <w:sz w:val="21"/>
      <w:szCs w:val="21"/>
      <w:u w:val="none"/>
    </w:rPr>
  </w:style>
  <w:style w:type="character" w:styleId="23">
    <w:name w:val="Hyperlink"/>
    <w:basedOn w:val="19"/>
    <w:qFormat/>
    <w:uiPriority w:val="0"/>
    <w:rPr>
      <w:color w:val="0000FF"/>
      <w:u w:val="single"/>
    </w:rPr>
  </w:style>
  <w:style w:type="paragraph" w:customStyle="1" w:styleId="24">
    <w:name w:val="WPSOffice手动目录 1"/>
    <w:qFormat/>
    <w:uiPriority w:val="0"/>
    <w:rPr>
      <w:rFonts w:asciiTheme="minorHAnsi" w:hAnsiTheme="minorHAnsi" w:eastAsiaTheme="minorEastAsia" w:cstheme="minorBidi"/>
      <w:lang w:val="en-US" w:eastAsia="zh-CN" w:bidi="ar-SA"/>
    </w:rPr>
  </w:style>
  <w:style w:type="paragraph" w:customStyle="1" w:styleId="25">
    <w:name w:val="Default"/>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6">
    <w:name w:val="正文 题目"/>
    <w:basedOn w:val="1"/>
    <w:qFormat/>
    <w:uiPriority w:val="0"/>
    <w:pPr>
      <w:jc w:val="center"/>
    </w:pPr>
    <w:rPr>
      <w:rFonts w:ascii="黑体" w:hAnsi="黑体" w:eastAsia="黑体"/>
      <w:sz w:val="28"/>
    </w:rPr>
  </w:style>
  <w:style w:type="character" w:customStyle="1" w:styleId="27">
    <w:name w:val="标题 2 Char"/>
    <w:link w:val="3"/>
    <w:qFormat/>
    <w:uiPriority w:val="0"/>
    <w:rPr>
      <w:rFonts w:ascii="Arial" w:hAnsi="Arial"/>
      <w:b/>
      <w:bCs/>
      <w:sz w:val="28"/>
      <w:szCs w:val="32"/>
    </w:rPr>
  </w:style>
  <w:style w:type="character" w:customStyle="1" w:styleId="28">
    <w:name w:val="font01"/>
    <w:basedOn w:val="19"/>
    <w:qFormat/>
    <w:uiPriority w:val="0"/>
    <w:rPr>
      <w:rFonts w:hint="eastAsia" w:ascii="宋体" w:hAnsi="宋体" w:eastAsia="宋体" w:cs="宋体"/>
      <w:color w:val="000000"/>
      <w:sz w:val="20"/>
      <w:szCs w:val="20"/>
      <w:u w:val="none"/>
    </w:rPr>
  </w:style>
  <w:style w:type="character" w:customStyle="1" w:styleId="29">
    <w:name w:val="font31"/>
    <w:basedOn w:val="19"/>
    <w:qFormat/>
    <w:uiPriority w:val="0"/>
    <w:rPr>
      <w:rFonts w:hint="eastAsia" w:ascii="宋体" w:hAnsi="宋体" w:eastAsia="宋体" w:cs="宋体"/>
      <w:color w:val="000000"/>
      <w:sz w:val="24"/>
      <w:szCs w:val="24"/>
      <w:u w:val="none"/>
    </w:rPr>
  </w:style>
  <w:style w:type="character" w:customStyle="1" w:styleId="30">
    <w:name w:val="font61"/>
    <w:basedOn w:val="19"/>
    <w:qFormat/>
    <w:uiPriority w:val="0"/>
    <w:rPr>
      <w:rFonts w:hint="default" w:ascii="Times New Roman" w:hAnsi="Times New Roman" w:cs="Times New Roman"/>
      <w:color w:val="000000"/>
      <w:sz w:val="24"/>
      <w:szCs w:val="24"/>
      <w:u w:val="none"/>
    </w:rPr>
  </w:style>
  <w:style w:type="character" w:customStyle="1" w:styleId="31">
    <w:name w:val="font11"/>
    <w:basedOn w:val="19"/>
    <w:qFormat/>
    <w:uiPriority w:val="0"/>
    <w:rPr>
      <w:rFonts w:hint="eastAsia" w:ascii="宋体" w:hAnsi="宋体" w:eastAsia="宋体" w:cs="宋体"/>
      <w:color w:val="000000"/>
      <w:sz w:val="24"/>
      <w:szCs w:val="24"/>
      <w:u w:val="none"/>
    </w:rPr>
  </w:style>
  <w:style w:type="character" w:customStyle="1" w:styleId="32">
    <w:name w:val="font51"/>
    <w:basedOn w:val="19"/>
    <w:qFormat/>
    <w:uiPriority w:val="0"/>
    <w:rPr>
      <w:rFonts w:ascii="Calibri" w:hAnsi="Calibri" w:cs="Calibri"/>
      <w:color w:val="000000"/>
      <w:sz w:val="24"/>
      <w:szCs w:val="24"/>
      <w:u w:val="none"/>
    </w:rPr>
  </w:style>
  <w:style w:type="character" w:customStyle="1" w:styleId="33">
    <w:name w:val="font21"/>
    <w:basedOn w:val="19"/>
    <w:qFormat/>
    <w:uiPriority w:val="0"/>
    <w:rPr>
      <w:rFonts w:hint="eastAsia" w:ascii="宋体" w:hAnsi="宋体" w:eastAsia="宋体" w:cs="宋体"/>
      <w:b/>
      <w:bCs/>
      <w:color w:val="000000"/>
      <w:sz w:val="20"/>
      <w:szCs w:val="20"/>
      <w:u w:val="none"/>
    </w:rPr>
  </w:style>
  <w:style w:type="character" w:customStyle="1" w:styleId="34">
    <w:name w:val="font81"/>
    <w:basedOn w:val="19"/>
    <w:qFormat/>
    <w:uiPriority w:val="0"/>
    <w:rPr>
      <w:rFonts w:hint="default" w:ascii="Times New Roman" w:hAnsi="Times New Roman" w:cs="Times New Roman"/>
      <w:b/>
      <w:bCs/>
      <w:color w:val="000000"/>
      <w:sz w:val="20"/>
      <w:szCs w:val="20"/>
      <w:u w:val="none"/>
    </w:rPr>
  </w:style>
  <w:style w:type="character" w:customStyle="1" w:styleId="35">
    <w:name w:val="font41"/>
    <w:basedOn w:val="19"/>
    <w:qFormat/>
    <w:uiPriority w:val="0"/>
    <w:rPr>
      <w:rFonts w:hint="eastAsia" w:ascii="宋体" w:hAnsi="宋体" w:eastAsia="宋体" w:cs="宋体"/>
      <w:color w:val="000000"/>
      <w:sz w:val="20"/>
      <w:szCs w:val="20"/>
      <w:u w:val="none"/>
    </w:rPr>
  </w:style>
  <w:style w:type="character" w:customStyle="1" w:styleId="36">
    <w:name w:val="font71"/>
    <w:basedOn w:val="19"/>
    <w:qFormat/>
    <w:uiPriority w:val="0"/>
    <w:rPr>
      <w:rFonts w:hint="eastAsia" w:ascii="宋体" w:hAnsi="宋体" w:eastAsia="宋体" w:cs="宋体"/>
      <w:b/>
      <w:bCs/>
      <w:color w:val="000000"/>
      <w:sz w:val="20"/>
      <w:szCs w:val="20"/>
      <w:u w:val="none"/>
      <w:vertAlign w:val="superscript"/>
    </w:rPr>
  </w:style>
  <w:style w:type="character" w:customStyle="1" w:styleId="37">
    <w:name w:val="hover52"/>
    <w:basedOn w:val="19"/>
    <w:qFormat/>
    <w:uiPriority w:val="0"/>
    <w:rPr>
      <w:color w:val="D61521"/>
    </w:rPr>
  </w:style>
  <w:style w:type="paragraph" w:customStyle="1" w:styleId="38">
    <w:name w:val="Table Paragraph"/>
    <w:basedOn w:val="1"/>
    <w:qFormat/>
    <w:uiPriority w:val="1"/>
    <w:rPr>
      <w:rFonts w:ascii="宋体" w:hAnsi="宋体" w:eastAsia="宋体" w:cs="宋体"/>
      <w:lang w:val="zh-CN" w:bidi="zh-CN"/>
    </w:rPr>
  </w:style>
  <w:style w:type="character" w:customStyle="1" w:styleId="39">
    <w:name w:val="页眉 Char"/>
    <w:basedOn w:val="19"/>
    <w:link w:val="10"/>
    <w:qFormat/>
    <w:uiPriority w:val="0"/>
    <w:rPr>
      <w:rFonts w:asciiTheme="minorHAnsi" w:hAnsiTheme="minorHAnsi" w:eastAsiaTheme="minorEastAsia" w:cstheme="minorBidi"/>
      <w:kern w:val="2"/>
      <w:sz w:val="18"/>
      <w:szCs w:val="18"/>
    </w:rPr>
  </w:style>
  <w:style w:type="paragraph" w:styleId="40">
    <w:name w:val="List Paragraph"/>
    <w:basedOn w:val="1"/>
    <w:unhideWhenUsed/>
    <w:qFormat/>
    <w:uiPriority w:val="99"/>
    <w:pPr>
      <w:ind w:firstLine="420" w:firstLineChars="200"/>
    </w:pPr>
  </w:style>
  <w:style w:type="paragraph" w:customStyle="1" w:styleId="41">
    <w:name w:val="正文1"/>
    <w:basedOn w:val="1"/>
    <w:qFormat/>
    <w:uiPriority w:val="0"/>
    <w:pPr>
      <w:spacing w:line="400" w:lineRule="exact"/>
    </w:pPr>
    <w:rPr>
      <w:rFonts w:ascii="宋体" w:hAnsi="宋体" w:cs="宋体"/>
      <w:b/>
      <w:bCs/>
      <w:color w:val="000000"/>
      <w:kern w:val="0"/>
      <w:szCs w:val="21"/>
    </w:rPr>
  </w:style>
  <w:style w:type="character" w:customStyle="1" w:styleId="42">
    <w:name w:val="NormalCharacter"/>
    <w:semiHidden/>
    <w:qFormat/>
    <w:uiPriority w:val="0"/>
  </w:style>
  <w:style w:type="character" w:customStyle="1" w:styleId="43">
    <w:name w:val="批注框文本 Char"/>
    <w:basedOn w:val="19"/>
    <w:link w:val="8"/>
    <w:qFormat/>
    <w:uiPriority w:val="0"/>
    <w:rPr>
      <w:rFonts w:asciiTheme="minorHAnsi" w:hAnsiTheme="minorHAnsi" w:eastAsiaTheme="minorEastAsia" w:cstheme="minorBidi"/>
      <w:kern w:val="2"/>
      <w:sz w:val="18"/>
      <w:szCs w:val="18"/>
    </w:rPr>
  </w:style>
  <w:style w:type="paragraph" w:customStyle="1" w:styleId="44">
    <w:name w:val="Table Text"/>
    <w:basedOn w:val="1"/>
    <w:semiHidden/>
    <w:qFormat/>
    <w:uiPriority w:val="0"/>
    <w:rPr>
      <w:rFonts w:ascii="宋体" w:hAnsi="宋体" w:eastAsia="宋体" w:cs="宋体"/>
      <w:sz w:val="22"/>
      <w:szCs w:val="22"/>
      <w:lang w:val="en-US" w:eastAsia="en-US" w:bidi="ar-SA"/>
    </w:rPr>
  </w:style>
  <w:style w:type="table" w:customStyle="1" w:styleId="45">
    <w:name w:val="Table Normal"/>
    <w:semiHidden/>
    <w:unhideWhenUsed/>
    <w:qFormat/>
    <w:uiPriority w:val="0"/>
    <w:tblPr>
      <w:tblCellMar>
        <w:top w:w="0" w:type="dxa"/>
        <w:left w:w="0" w:type="dxa"/>
        <w:bottom w:w="0" w:type="dxa"/>
        <w:right w:w="0" w:type="dxa"/>
      </w:tblCellMar>
    </w:tblPr>
  </w:style>
  <w:style w:type="character" w:customStyle="1" w:styleId="46">
    <w:name w:val="font122"/>
    <w:basedOn w:val="19"/>
    <w:qFormat/>
    <w:uiPriority w:val="0"/>
    <w:rPr>
      <w:rFonts w:hint="eastAsia" w:ascii="宋体" w:hAnsi="宋体" w:eastAsia="宋体" w:cs="宋体"/>
      <w:color w:val="000000"/>
      <w:sz w:val="16"/>
      <w:szCs w:val="16"/>
      <w:u w:val="none"/>
    </w:rPr>
  </w:style>
  <w:style w:type="character" w:customStyle="1" w:styleId="47">
    <w:name w:val="font121"/>
    <w:basedOn w:val="19"/>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NULL" TargetMode="Externa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glossaryDocument" Target="glossary/document.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9.pn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65D94CB0">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01311559">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7274</Words>
  <Characters>7963</Characters>
  <Lines>141</Lines>
  <Paragraphs>39</Paragraphs>
  <TotalTime>43</TotalTime>
  <ScaleCrop>false</ScaleCrop>
  <LinksUpToDate>false</LinksUpToDate>
  <CharactersWithSpaces>8331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cp:lastPrinted>2026-10-09T01:07:00Z</cp:lastPrinted>
  <dcterms:modified xsi:type="dcterms:W3CDTF">2026-10-10T08:59:01Z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7DE579E99D9B42A6BDE0DCCD626B735B_13</vt:lpwstr>
  </property>
  <property fmtid="{D5CDD505-2E9C-101B-9397-08002B2CF9AE}" pid="4" name="KSOTemplateDocerSaveRecord">
    <vt:lpwstr>eyJoZGlkIjoiODQ1N2I3OGFmYzhhZmVlYzE5NzU4OTRlOWE3OTk4OWYiLCJ1c2VySWQiOiIzODMyNjUzNDIifQ==</vt:lpwstr>
  </property>
</Properties>
</file>