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9DC13C">
      <w:pPr>
        <w:widowControl/>
        <w:jc w:val="center"/>
        <w:rPr>
          <w:rFonts w:hint="default" w:ascii="Times New Roman" w:hAnsi="Times New Roman" w:eastAsia="宋体" w:cs="Times New Roman"/>
          <w:b/>
          <w:bCs/>
          <w:sz w:val="44"/>
          <w:szCs w:val="44"/>
        </w:rPr>
      </w:pPr>
      <w:r>
        <w:rPr>
          <w:rFonts w:hint="default" w:ascii="Times New Roman" w:hAnsi="Times New Roman" w:eastAsia="宋体" w:cs="Times New Roman"/>
          <w:b/>
          <w:bCs/>
          <w:sz w:val="44"/>
          <w:szCs w:val="44"/>
        </w:rPr>
        <w:t xml:space="preserve"> </w:t>
      </w:r>
      <w:r>
        <w:rPr>
          <w:rFonts w:hint="default" w:ascii="Times New Roman" w:hAnsi="Times New Roman" w:eastAsia="宋体" w:cs="Times New Roman"/>
          <w:b/>
          <w:bCs/>
          <w:sz w:val="44"/>
          <w:szCs w:val="44"/>
          <w:highlight w:val="none"/>
        </w:rPr>
        <w:t>202</w:t>
      </w:r>
      <w:r>
        <w:rPr>
          <w:rFonts w:hint="default" w:ascii="Times New Roman" w:hAnsi="Times New Roman" w:eastAsia="宋体" w:cs="Times New Roman"/>
          <w:b/>
          <w:bCs/>
          <w:sz w:val="44"/>
          <w:szCs w:val="44"/>
          <w:highlight w:val="none"/>
          <w:lang w:val="en-US" w:eastAsia="zh-CN"/>
        </w:rPr>
        <w:t>6</w:t>
      </w:r>
      <w:r>
        <w:rPr>
          <w:rFonts w:hint="default" w:ascii="Times New Roman" w:hAnsi="Times New Roman" w:eastAsia="宋体" w:cs="Times New Roman"/>
          <w:b/>
          <w:bCs/>
          <w:sz w:val="44"/>
          <w:szCs w:val="44"/>
          <w:highlight w:val="none"/>
        </w:rPr>
        <w:t>年度安徽交运集团汽车销售有限公司</w:t>
      </w:r>
      <w:r>
        <w:rPr>
          <w:rFonts w:hint="eastAsia" w:ascii="Times New Roman" w:hAnsi="Times New Roman" w:eastAsia="宋体" w:cs="Times New Roman"/>
          <w:b/>
          <w:bCs/>
          <w:sz w:val="44"/>
          <w:szCs w:val="44"/>
          <w:highlight w:val="none"/>
          <w:lang w:val="en-US" w:eastAsia="zh-CN"/>
        </w:rPr>
        <w:t>10.16养护机械设备</w:t>
      </w:r>
      <w:r>
        <w:rPr>
          <w:rFonts w:hint="default" w:ascii="Times New Roman" w:hAnsi="Times New Roman" w:eastAsia="宋体" w:cs="Times New Roman"/>
          <w:b/>
          <w:bCs/>
          <w:sz w:val="44"/>
          <w:szCs w:val="44"/>
          <w:highlight w:val="none"/>
        </w:rPr>
        <w:t>采购</w:t>
      </w:r>
      <w:r>
        <w:rPr>
          <w:rFonts w:hint="default" w:ascii="Times New Roman" w:hAnsi="Times New Roman" w:eastAsia="宋体" w:cs="Times New Roman"/>
          <w:b/>
          <w:bCs/>
          <w:sz w:val="44"/>
          <w:szCs w:val="44"/>
          <w:highlight w:val="none"/>
        </w:rPr>
        <w:t>项目</w:t>
      </w:r>
    </w:p>
    <w:p w14:paraId="25026D1C">
      <w:pPr>
        <w:widowControl/>
        <w:jc w:val="center"/>
        <w:rPr>
          <w:rFonts w:hint="default" w:ascii="Times New Roman" w:hAnsi="Times New Roman" w:eastAsia="宋体" w:cs="Times New Roman"/>
          <w:b/>
          <w:bCs/>
          <w:sz w:val="44"/>
          <w:szCs w:val="44"/>
        </w:rPr>
      </w:pPr>
    </w:p>
    <w:p w14:paraId="79612C86">
      <w:pPr>
        <w:pStyle w:val="5"/>
        <w:rPr>
          <w:rFonts w:hint="default" w:ascii="Times New Roman" w:hAnsi="Times New Roman" w:cs="Times New Roman"/>
          <w:szCs w:val="21"/>
        </w:rPr>
      </w:pPr>
    </w:p>
    <w:p w14:paraId="55053262">
      <w:pPr>
        <w:pStyle w:val="5"/>
        <w:rPr>
          <w:rFonts w:hint="default" w:ascii="Times New Roman" w:hAnsi="Times New Roman" w:cs="Times New Roman"/>
          <w:szCs w:val="21"/>
        </w:rPr>
      </w:pPr>
    </w:p>
    <w:p w14:paraId="52D027E8">
      <w:pPr>
        <w:pStyle w:val="5"/>
        <w:rPr>
          <w:rFonts w:hint="default" w:ascii="Times New Roman" w:hAnsi="Times New Roman" w:cs="Times New Roman"/>
          <w:szCs w:val="21"/>
        </w:rPr>
      </w:pPr>
    </w:p>
    <w:p w14:paraId="1C9B6498">
      <w:pPr>
        <w:spacing w:line="540" w:lineRule="exact"/>
        <w:ind w:firstLine="420"/>
        <w:rPr>
          <w:rFonts w:hint="default" w:ascii="Times New Roman" w:hAnsi="Times New Roman" w:cs="Times New Roman"/>
          <w:szCs w:val="21"/>
        </w:rPr>
      </w:pPr>
    </w:p>
    <w:p w14:paraId="2362C3DD">
      <w:pPr>
        <w:jc w:val="center"/>
        <w:rPr>
          <w:rFonts w:hint="default" w:ascii="Times New Roman" w:hAnsi="Times New Roman" w:eastAsia="黑体" w:cs="Times New Roman"/>
          <w:sz w:val="72"/>
          <w:szCs w:val="72"/>
        </w:rPr>
      </w:pPr>
      <w:r>
        <w:rPr>
          <w:rFonts w:hint="default" w:ascii="Times New Roman" w:hAnsi="Times New Roman" w:eastAsia="黑体" w:cs="Times New Roman"/>
          <w:sz w:val="72"/>
          <w:szCs w:val="72"/>
        </w:rPr>
        <w:t>询比文件</w:t>
      </w:r>
    </w:p>
    <w:p w14:paraId="0017BEBF">
      <w:pPr>
        <w:spacing w:line="540" w:lineRule="exact"/>
        <w:ind w:firstLine="420"/>
        <w:rPr>
          <w:rFonts w:hint="default" w:ascii="Times New Roman" w:hAnsi="Times New Roman" w:cs="Times New Roman"/>
          <w:szCs w:val="21"/>
        </w:rPr>
      </w:pPr>
    </w:p>
    <w:p w14:paraId="3D345A50">
      <w:pPr>
        <w:spacing w:line="540" w:lineRule="exact"/>
        <w:ind w:firstLine="420"/>
        <w:rPr>
          <w:rFonts w:hint="default" w:ascii="Times New Roman" w:hAnsi="Times New Roman" w:cs="Times New Roman"/>
          <w:szCs w:val="21"/>
        </w:rPr>
      </w:pPr>
    </w:p>
    <w:p w14:paraId="198A8896">
      <w:pPr>
        <w:spacing w:line="540" w:lineRule="exact"/>
        <w:ind w:firstLine="420"/>
        <w:rPr>
          <w:rFonts w:hint="default" w:ascii="Times New Roman" w:hAnsi="Times New Roman" w:cs="Times New Roman"/>
          <w:szCs w:val="21"/>
        </w:rPr>
      </w:pPr>
    </w:p>
    <w:p w14:paraId="58A2E7FC">
      <w:pPr>
        <w:spacing w:line="540" w:lineRule="exact"/>
        <w:ind w:firstLine="420"/>
        <w:rPr>
          <w:rFonts w:hint="default" w:ascii="Times New Roman" w:hAnsi="Times New Roman" w:cs="Times New Roman"/>
          <w:szCs w:val="21"/>
        </w:rPr>
      </w:pPr>
    </w:p>
    <w:p w14:paraId="12734D5A">
      <w:pPr>
        <w:spacing w:line="540" w:lineRule="exact"/>
        <w:ind w:firstLine="420"/>
        <w:rPr>
          <w:rFonts w:hint="default" w:ascii="Times New Roman" w:hAnsi="Times New Roman" w:cs="Times New Roman"/>
          <w:szCs w:val="21"/>
        </w:rPr>
      </w:pPr>
    </w:p>
    <w:p w14:paraId="3CBA3DE5">
      <w:pPr>
        <w:spacing w:line="540" w:lineRule="exact"/>
        <w:ind w:firstLine="420"/>
        <w:rPr>
          <w:rFonts w:hint="default" w:ascii="Times New Roman" w:hAnsi="Times New Roman" w:cs="Times New Roman"/>
          <w:szCs w:val="21"/>
        </w:rPr>
      </w:pPr>
    </w:p>
    <w:p w14:paraId="7B05366C">
      <w:pPr>
        <w:spacing w:line="540" w:lineRule="exact"/>
        <w:ind w:firstLine="420"/>
        <w:rPr>
          <w:rFonts w:hint="default" w:ascii="Times New Roman" w:hAnsi="Times New Roman" w:cs="Times New Roman"/>
          <w:szCs w:val="21"/>
        </w:rPr>
      </w:pPr>
    </w:p>
    <w:p w14:paraId="2A9C2BC8">
      <w:pPr>
        <w:spacing w:line="540" w:lineRule="exact"/>
        <w:ind w:firstLine="420"/>
        <w:rPr>
          <w:rFonts w:hint="default" w:ascii="Times New Roman" w:hAnsi="Times New Roman" w:cs="Times New Roman"/>
          <w:szCs w:val="21"/>
        </w:rPr>
      </w:pPr>
    </w:p>
    <w:p w14:paraId="20B57A22">
      <w:pPr>
        <w:spacing w:line="540" w:lineRule="exact"/>
        <w:ind w:firstLine="420"/>
        <w:rPr>
          <w:rFonts w:hint="default" w:ascii="Times New Roman" w:hAnsi="Times New Roman" w:cs="Times New Roman"/>
          <w:szCs w:val="21"/>
        </w:rPr>
      </w:pPr>
    </w:p>
    <w:p w14:paraId="39760932">
      <w:pPr>
        <w:spacing w:line="540" w:lineRule="exact"/>
        <w:ind w:firstLine="640"/>
        <w:rPr>
          <w:rFonts w:hint="default" w:ascii="Times New Roman" w:hAnsi="Times New Roman" w:eastAsia="黑体" w:cs="Times New Roman"/>
          <w:sz w:val="32"/>
          <w:szCs w:val="32"/>
        </w:rPr>
      </w:pPr>
    </w:p>
    <w:p w14:paraId="131EC443">
      <w:pPr>
        <w:spacing w:line="540" w:lineRule="exact"/>
        <w:ind w:left="1896" w:leftChars="903"/>
        <w:rPr>
          <w:rFonts w:hint="default" w:ascii="Times New Roman" w:hAnsi="Times New Roman" w:cs="Times New Roman"/>
          <w:szCs w:val="21"/>
        </w:rPr>
      </w:pPr>
    </w:p>
    <w:p w14:paraId="4960D4E0">
      <w:pPr>
        <w:snapToGrid w:val="0"/>
        <w:ind w:firstLine="960" w:firstLineChars="300"/>
        <w:rPr>
          <w:rFonts w:hint="default" w:ascii="Times New Roman" w:hAnsi="Times New Roman" w:cs="Times New Roman"/>
          <w:sz w:val="32"/>
          <w:szCs w:val="32"/>
        </w:rPr>
      </w:pPr>
      <w:r>
        <w:rPr>
          <w:rFonts w:hint="default" w:ascii="Times New Roman" w:hAnsi="Times New Roman" w:eastAsia="黑体" w:cs="Times New Roman"/>
          <w:sz w:val="32"/>
          <w:szCs w:val="32"/>
        </w:rPr>
        <w:t>采购人：</w:t>
      </w:r>
      <w:r>
        <w:rPr>
          <w:rFonts w:hint="default" w:ascii="Times New Roman" w:hAnsi="Times New Roman" w:eastAsia="黑体" w:cs="Times New Roman"/>
          <w:sz w:val="32"/>
          <w:szCs w:val="32"/>
          <w:u w:val="single"/>
        </w:rPr>
        <w:t>安徽交运集团汽车销售有限公司</w:t>
      </w:r>
    </w:p>
    <w:p w14:paraId="67C76774">
      <w:pPr>
        <w:snapToGrid w:val="0"/>
        <w:ind w:left="1896" w:leftChars="903"/>
        <w:rPr>
          <w:rFonts w:hint="default" w:ascii="Times New Roman" w:hAnsi="Times New Roman" w:cs="Times New Roman"/>
          <w:sz w:val="32"/>
          <w:szCs w:val="32"/>
          <w:highlight w:val="none"/>
        </w:rPr>
      </w:pPr>
    </w:p>
    <w:p w14:paraId="6E66DB87">
      <w:pPr>
        <w:snapToGrid w:val="0"/>
        <w:ind w:firstLine="960" w:firstLineChars="300"/>
        <w:rPr>
          <w:rFonts w:hint="default" w:ascii="Times New Roman" w:hAnsi="Times New Roman" w:cs="Times New Roman"/>
          <w:sz w:val="32"/>
          <w:szCs w:val="32"/>
          <w:highlight w:val="none"/>
        </w:rPr>
      </w:pPr>
      <w:r>
        <w:rPr>
          <w:rFonts w:hint="default" w:ascii="Times New Roman" w:hAnsi="Times New Roman" w:eastAsia="黑体" w:cs="Times New Roman"/>
          <w:sz w:val="32"/>
          <w:szCs w:val="32"/>
          <w:highlight w:val="none"/>
        </w:rPr>
        <w:t>日  期</w:t>
      </w:r>
      <w:r>
        <w:rPr>
          <w:rFonts w:hint="default" w:ascii="Times New Roman" w:hAnsi="Times New Roman" w:cs="Times New Roman"/>
          <w:sz w:val="32"/>
          <w:szCs w:val="32"/>
          <w:highlight w:val="none"/>
        </w:rPr>
        <w:t>：</w:t>
      </w:r>
      <w:r>
        <w:rPr>
          <w:rFonts w:hint="default" w:ascii="Times New Roman" w:hAnsi="Times New Roman" w:eastAsia="黑体" w:cs="Times New Roman"/>
          <w:sz w:val="32"/>
          <w:szCs w:val="32"/>
          <w:highlight w:val="none"/>
          <w:u w:val="single"/>
        </w:rPr>
        <w:t>202</w:t>
      </w:r>
      <w:r>
        <w:rPr>
          <w:rFonts w:hint="default" w:ascii="Times New Roman" w:hAnsi="Times New Roman" w:eastAsia="黑体" w:cs="Times New Roman"/>
          <w:sz w:val="32"/>
          <w:szCs w:val="32"/>
          <w:highlight w:val="none"/>
          <w:u w:val="single"/>
          <w:lang w:val="en-US" w:eastAsia="zh-CN"/>
        </w:rPr>
        <w:t>6</w:t>
      </w:r>
      <w:r>
        <w:rPr>
          <w:rFonts w:hint="default" w:ascii="Times New Roman" w:hAnsi="Times New Roman" w:cs="Times New Roman"/>
          <w:sz w:val="32"/>
          <w:szCs w:val="32"/>
          <w:highlight w:val="none"/>
        </w:rPr>
        <w:t>年</w:t>
      </w:r>
      <w:r>
        <w:rPr>
          <w:rFonts w:hint="default" w:ascii="Times New Roman" w:hAnsi="Times New Roman" w:cs="Times New Roman"/>
          <w:sz w:val="32"/>
          <w:szCs w:val="32"/>
          <w:highlight w:val="none"/>
          <w:u w:val="single"/>
        </w:rPr>
        <w:t xml:space="preserve"> </w:t>
      </w:r>
      <w:r>
        <w:rPr>
          <w:rFonts w:hint="eastAsia" w:ascii="Times New Roman" w:hAnsi="Times New Roman" w:cs="Times New Roman"/>
          <w:sz w:val="32"/>
          <w:szCs w:val="32"/>
          <w:highlight w:val="none"/>
          <w:u w:val="single"/>
          <w:lang w:val="en-US" w:eastAsia="zh-CN"/>
        </w:rPr>
        <w:t>10</w:t>
      </w:r>
      <w:r>
        <w:rPr>
          <w:rFonts w:hint="default" w:ascii="Times New Roman" w:hAnsi="Times New Roman" w:cs="Times New Roman"/>
          <w:sz w:val="32"/>
          <w:szCs w:val="32"/>
          <w:highlight w:val="none"/>
        </w:rPr>
        <w:t>月</w:t>
      </w:r>
      <w:r>
        <w:rPr>
          <w:rFonts w:hint="default" w:ascii="Times New Roman" w:hAnsi="Times New Roman" w:cs="Times New Roman"/>
          <w:sz w:val="32"/>
          <w:szCs w:val="32"/>
          <w:highlight w:val="none"/>
          <w:u w:val="single"/>
        </w:rPr>
        <w:t xml:space="preserve"> </w:t>
      </w:r>
      <w:r>
        <w:rPr>
          <w:rFonts w:hint="eastAsia" w:ascii="Times New Roman" w:hAnsi="Times New Roman" w:cs="Times New Roman"/>
          <w:sz w:val="32"/>
          <w:szCs w:val="32"/>
          <w:highlight w:val="none"/>
          <w:u w:val="single"/>
          <w:lang w:val="en-US" w:eastAsia="zh-CN"/>
        </w:rPr>
        <w:t>16</w:t>
      </w:r>
      <w:r>
        <w:rPr>
          <w:rFonts w:hint="default" w:ascii="Times New Roman" w:hAnsi="Times New Roman" w:cs="Times New Roman"/>
          <w:sz w:val="32"/>
          <w:szCs w:val="32"/>
          <w:highlight w:val="none"/>
          <w:u w:val="single"/>
        </w:rPr>
        <w:t xml:space="preserve"> </w:t>
      </w:r>
      <w:r>
        <w:rPr>
          <w:rFonts w:hint="default" w:ascii="Times New Roman" w:hAnsi="Times New Roman" w:cs="Times New Roman"/>
          <w:sz w:val="32"/>
          <w:szCs w:val="32"/>
          <w:highlight w:val="none"/>
        </w:rPr>
        <w:t>日</w:t>
      </w:r>
    </w:p>
    <w:p w14:paraId="7E030AF9">
      <w:pPr>
        <w:ind w:left="1896" w:leftChars="903"/>
        <w:rPr>
          <w:rFonts w:hint="default" w:ascii="Times New Roman" w:hAnsi="Times New Roman" w:eastAsia="宋体" w:cs="Times New Roman"/>
          <w:sz w:val="24"/>
          <w:highlight w:val="none"/>
        </w:rPr>
        <w:sectPr>
          <w:headerReference r:id="rId3" w:type="default"/>
          <w:pgSz w:w="11906" w:h="16838"/>
          <w:pgMar w:top="1440" w:right="1800" w:bottom="1440" w:left="1800" w:header="851" w:footer="992" w:gutter="0"/>
          <w:pgBorders>
            <w:top w:val="none" w:sz="0" w:space="0"/>
            <w:left w:val="none" w:sz="0" w:space="0"/>
            <w:bottom w:val="none" w:sz="0" w:space="0"/>
            <w:right w:val="none" w:sz="0" w:space="0"/>
          </w:pgBorders>
          <w:cols w:space="0" w:num="1"/>
          <w:rtlGutter w:val="0"/>
          <w:docGrid w:type="lines" w:linePitch="312" w:charSpace="0"/>
        </w:sectPr>
      </w:pPr>
    </w:p>
    <w:sdt>
      <w:sdtPr>
        <w:rPr>
          <w:rFonts w:hint="default" w:ascii="Times New Roman" w:hAnsi="Times New Roman" w:eastAsia="黑体" w:cs="Times New Roman"/>
          <w:kern w:val="0"/>
          <w:sz w:val="44"/>
          <w:szCs w:val="44"/>
        </w:rPr>
        <w:id w:val="310290315"/>
        <w:docPartObj>
          <w:docPartGallery w:val="Table of Contents"/>
          <w:docPartUnique/>
        </w:docPartObj>
      </w:sdtPr>
      <w:sdtEndPr>
        <w:rPr>
          <w:rFonts w:hint="default" w:ascii="Times New Roman" w:hAnsi="Times New Roman" w:cs="Times New Roman" w:eastAsiaTheme="minorEastAsia"/>
          <w:kern w:val="0"/>
          <w:sz w:val="20"/>
          <w:szCs w:val="20"/>
        </w:rPr>
      </w:sdtEndPr>
      <w:sdtContent>
        <w:p w14:paraId="635FC073">
          <w:pPr>
            <w:jc w:val="center"/>
            <w:rPr>
              <w:rFonts w:hint="default" w:ascii="Times New Roman" w:hAnsi="Times New Roman" w:eastAsia="黑体" w:cs="Times New Roman"/>
              <w:sz w:val="44"/>
              <w:szCs w:val="44"/>
            </w:rPr>
          </w:pPr>
          <w:bookmarkStart w:id="0" w:name="_Toc13148_WPSOffice_Type1"/>
        </w:p>
        <w:p w14:paraId="1DCA2C5A">
          <w:pPr>
            <w:jc w:val="center"/>
            <w:rPr>
              <w:rFonts w:hint="default" w:ascii="Times New Roman" w:hAnsi="Times New Roman" w:eastAsia="黑体" w:cs="Times New Roman"/>
              <w:sz w:val="44"/>
              <w:szCs w:val="44"/>
            </w:rPr>
          </w:pPr>
          <w:r>
            <w:rPr>
              <w:rFonts w:hint="default" w:ascii="Times New Roman" w:hAnsi="Times New Roman" w:eastAsia="黑体" w:cs="Times New Roman"/>
              <w:sz w:val="44"/>
              <w:szCs w:val="44"/>
            </w:rPr>
            <w:t>目 录</w:t>
          </w:r>
        </w:p>
        <w:p w14:paraId="3D8FB6F5">
          <w:pPr>
            <w:pStyle w:val="5"/>
            <w:rPr>
              <w:rFonts w:hint="default" w:ascii="Times New Roman" w:hAnsi="Times New Roman" w:cs="Times New Roman"/>
            </w:rPr>
          </w:pPr>
        </w:p>
        <w:p w14:paraId="37B257B2">
          <w:pPr>
            <w:pStyle w:val="22"/>
            <w:tabs>
              <w:tab w:val="right" w:leader="dot" w:pos="8312"/>
            </w:tabs>
            <w:rPr>
              <w:rFonts w:hint="default" w:ascii="Times New Roman" w:hAnsi="Times New Roman" w:cs="Times New Roman"/>
              <w:sz w:val="28"/>
              <w:szCs w:val="28"/>
            </w:rPr>
          </w:pPr>
          <w:r>
            <w:rPr>
              <w:rFonts w:hint="default" w:ascii="Times New Roman" w:hAnsi="Times New Roman" w:cs="Times New Roman"/>
            </w:rPr>
            <w:fldChar w:fldCharType="begin"/>
          </w:r>
          <w:r>
            <w:rPr>
              <w:rFonts w:hint="default" w:ascii="Times New Roman" w:hAnsi="Times New Roman" w:cs="Times New Roman"/>
            </w:rPr>
            <w:instrText xml:space="preserve"> HYPERLINK \l "_Toc6425_WPSOffice_Level1" </w:instrText>
          </w:r>
          <w:r>
            <w:rPr>
              <w:rFonts w:hint="default" w:ascii="Times New Roman" w:hAnsi="Times New Roman" w:cs="Times New Roman"/>
            </w:rPr>
            <w:fldChar w:fldCharType="separate"/>
          </w:r>
          <w:sdt>
            <w:sdtPr>
              <w:rPr>
                <w:rFonts w:hint="default" w:ascii="Times New Roman" w:hAnsi="Times New Roman" w:cs="Times New Roman"/>
                <w:kern w:val="2"/>
                <w:sz w:val="28"/>
                <w:szCs w:val="28"/>
              </w:rPr>
              <w:id w:val="147481990"/>
              <w:placeholder>
                <w:docPart w:val="{d5a7d01c-bc8a-4903-8aba-701e891a5275}"/>
              </w:placeholder>
            </w:sdtPr>
            <w:sdtEndPr>
              <w:rPr>
                <w:rFonts w:hint="default" w:ascii="Times New Roman" w:hAnsi="Times New Roman" w:cs="Times New Roman"/>
                <w:kern w:val="2"/>
                <w:sz w:val="28"/>
                <w:szCs w:val="28"/>
              </w:rPr>
            </w:sdtEndPr>
            <w:sdtContent>
              <w:r>
                <w:rPr>
                  <w:rFonts w:hint="default" w:ascii="Times New Roman" w:hAnsi="Times New Roman" w:eastAsia="宋体" w:cs="Times New Roman"/>
                  <w:sz w:val="28"/>
                  <w:szCs w:val="28"/>
                </w:rPr>
                <w:t>第一章 采购公告</w:t>
              </w:r>
            </w:sdtContent>
          </w:sdt>
          <w:r>
            <w:rPr>
              <w:rFonts w:hint="default" w:ascii="Times New Roman" w:hAnsi="Times New Roman" w:cs="Times New Roman"/>
            </w:rPr>
            <w:fldChar w:fldCharType="end"/>
          </w:r>
        </w:p>
        <w:p w14:paraId="4BBD0A11">
          <w:pPr>
            <w:pStyle w:val="22"/>
            <w:tabs>
              <w:tab w:val="right" w:leader="dot" w:pos="8312"/>
            </w:tabs>
            <w:rPr>
              <w:rFonts w:hint="default" w:ascii="Times New Roman" w:hAnsi="Times New Roman" w:cs="Times New Roman"/>
              <w:sz w:val="28"/>
              <w:szCs w:val="28"/>
            </w:rPr>
          </w:pPr>
          <w:r>
            <w:rPr>
              <w:rFonts w:hint="default" w:ascii="Times New Roman" w:hAnsi="Times New Roman" w:cs="Times New Roman"/>
            </w:rPr>
            <w:fldChar w:fldCharType="begin"/>
          </w:r>
          <w:r>
            <w:rPr>
              <w:rFonts w:hint="default" w:ascii="Times New Roman" w:hAnsi="Times New Roman" w:cs="Times New Roman"/>
            </w:rPr>
            <w:instrText xml:space="preserve"> HYPERLINK \l "_Toc3807_WPSOffice_Level1" </w:instrText>
          </w:r>
          <w:r>
            <w:rPr>
              <w:rFonts w:hint="default" w:ascii="Times New Roman" w:hAnsi="Times New Roman" w:cs="Times New Roman"/>
            </w:rPr>
            <w:fldChar w:fldCharType="separate"/>
          </w:r>
          <w:sdt>
            <w:sdtPr>
              <w:rPr>
                <w:rFonts w:hint="default" w:ascii="Times New Roman" w:hAnsi="Times New Roman" w:cs="Times New Roman"/>
                <w:kern w:val="2"/>
                <w:sz w:val="28"/>
                <w:szCs w:val="28"/>
              </w:rPr>
              <w:id w:val="-942303627"/>
              <w:placeholder>
                <w:docPart w:val="{6b17f531-b584-4d6f-a472-009dcc569c66}"/>
              </w:placeholder>
            </w:sdtPr>
            <w:sdtEndPr>
              <w:rPr>
                <w:rFonts w:hint="default" w:ascii="Times New Roman" w:hAnsi="Times New Roman" w:cs="Times New Roman"/>
                <w:kern w:val="2"/>
                <w:sz w:val="28"/>
                <w:szCs w:val="28"/>
              </w:rPr>
            </w:sdtEndPr>
            <w:sdtContent>
              <w:r>
                <w:rPr>
                  <w:rFonts w:hint="default" w:ascii="Times New Roman" w:hAnsi="Times New Roman" w:eastAsia="宋体" w:cs="Times New Roman"/>
                  <w:sz w:val="28"/>
                  <w:szCs w:val="28"/>
                </w:rPr>
                <w:t>第二章 供应商须知</w:t>
              </w:r>
            </w:sdtContent>
          </w:sdt>
          <w:r>
            <w:rPr>
              <w:rFonts w:hint="default" w:ascii="Times New Roman" w:hAnsi="Times New Roman" w:cs="Times New Roman"/>
            </w:rPr>
            <w:fldChar w:fldCharType="end"/>
          </w:r>
        </w:p>
        <w:p w14:paraId="30EA41CE">
          <w:pPr>
            <w:pStyle w:val="22"/>
            <w:tabs>
              <w:tab w:val="right" w:leader="dot" w:pos="8312"/>
            </w:tabs>
            <w:rPr>
              <w:rFonts w:hint="default" w:ascii="Times New Roman" w:hAnsi="Times New Roman" w:cs="Times New Roman"/>
              <w:sz w:val="28"/>
              <w:szCs w:val="28"/>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"_Toc18182_WPSOffice_Level1" </w:instrText>
          </w:r>
          <w:r>
            <w:rPr>
              <w:rFonts w:hint="default" w:ascii="Times New Roman" w:hAnsi="Times New Roman" w:cs="Times New Roman"/>
            </w:rPr>
            <w:fldChar w:fldCharType="separate"/>
          </w:r>
          <w:sdt>
            <w:sdtPr>
              <w:rPr>
                <w:rFonts w:hint="default" w:ascii="Times New Roman" w:hAnsi="Times New Roman" w:cs="Times New Roman"/>
                <w:kern w:val="2"/>
                <w:sz w:val="28"/>
                <w:szCs w:val="28"/>
              </w:rPr>
              <w:id w:val="-135639989"/>
              <w:placeholder>
                <w:docPart w:val="{eca555e5-0fc7-432f-83bf-ea87e5ca5b0a}"/>
              </w:placeholder>
            </w:sdtPr>
            <w:sdtEndPr>
              <w:rPr>
                <w:rFonts w:hint="default" w:ascii="Times New Roman" w:hAnsi="Times New Roman" w:cs="Times New Roman"/>
                <w:kern w:val="2"/>
                <w:sz w:val="28"/>
                <w:szCs w:val="28"/>
              </w:rPr>
            </w:sdtEndPr>
            <w:sdtContent>
              <w:r>
                <w:rPr>
                  <w:rFonts w:hint="default" w:ascii="Times New Roman" w:hAnsi="Times New Roman" w:eastAsia="宋体" w:cs="Times New Roman"/>
                  <w:sz w:val="28"/>
                  <w:szCs w:val="28"/>
                </w:rPr>
                <w:t>第三章 评审办法</w:t>
              </w:r>
            </w:sdtContent>
          </w:sdt>
          <w:r>
            <w:rPr>
              <w:rFonts w:hint="default" w:ascii="Times New Roman" w:hAnsi="Times New Roman" w:cs="Times New Roman"/>
            </w:rPr>
            <w:fldChar w:fldCharType="end"/>
          </w:r>
        </w:p>
        <w:p w14:paraId="6E9606E3">
          <w:pPr>
            <w:pStyle w:val="22"/>
            <w:tabs>
              <w:tab w:val="right" w:leader="dot" w:pos="8312"/>
            </w:tabs>
            <w:rPr>
              <w:rFonts w:hint="default" w:ascii="Times New Roman" w:hAnsi="Times New Roman" w:cs="Times New Roman"/>
              <w:sz w:val="28"/>
              <w:szCs w:val="28"/>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"_Toc10990_WPSOffice_Level1" </w:instrText>
          </w:r>
          <w:r>
            <w:rPr>
              <w:rFonts w:hint="default" w:ascii="Times New Roman" w:hAnsi="Times New Roman" w:cs="Times New Roman"/>
            </w:rPr>
            <w:fldChar w:fldCharType="separate"/>
          </w:r>
          <w:sdt>
            <w:sdtPr>
              <w:rPr>
                <w:rFonts w:hint="default" w:ascii="Times New Roman" w:hAnsi="Times New Roman" w:cs="Times New Roman"/>
                <w:kern w:val="2"/>
                <w:sz w:val="28"/>
                <w:szCs w:val="28"/>
              </w:rPr>
              <w:id w:val="-433977322"/>
            </w:sdtPr>
            <w:sdtEndPr>
              <w:rPr>
                <w:rFonts w:hint="default" w:ascii="Times New Roman" w:hAnsi="Times New Roman" w:cs="Times New Roman"/>
                <w:kern w:val="2"/>
                <w:sz w:val="28"/>
                <w:szCs w:val="28"/>
              </w:rPr>
            </w:sdtEndPr>
            <w:sdtContent>
              <w:r>
                <w:rPr>
                  <w:rFonts w:hint="default" w:ascii="Times New Roman" w:hAnsi="Times New Roman" w:eastAsia="宋体" w:cs="Times New Roman"/>
                  <w:sz w:val="28"/>
                  <w:szCs w:val="28"/>
                </w:rPr>
                <w:t>第四章 合同内容</w:t>
              </w:r>
            </w:sdtContent>
          </w:sdt>
          <w:r>
            <w:rPr>
              <w:rFonts w:hint="default" w:ascii="Times New Roman" w:hAnsi="Times New Roman" w:cs="Times New Roman"/>
            </w:rPr>
            <w:fldChar w:fldCharType="end"/>
          </w:r>
        </w:p>
        <w:p w14:paraId="5B3791B3">
          <w:pPr>
            <w:pStyle w:val="22"/>
            <w:tabs>
              <w:tab w:val="right" w:leader="dot" w:pos="8312"/>
            </w:tabs>
            <w:rPr>
              <w:rFonts w:hint="default" w:ascii="Times New Roman" w:hAnsi="Times New Roman" w:cs="Times New Roman"/>
              <w:sz w:val="28"/>
              <w:szCs w:val="28"/>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"_Toc21707_WPSOffice_Level1" </w:instrText>
          </w:r>
          <w:r>
            <w:rPr>
              <w:rFonts w:hint="default" w:ascii="Times New Roman" w:hAnsi="Times New Roman" w:cs="Times New Roman"/>
            </w:rPr>
            <w:fldChar w:fldCharType="separate"/>
          </w:r>
          <w:sdt>
            <w:sdtPr>
              <w:rPr>
                <w:rFonts w:hint="default" w:ascii="Times New Roman" w:hAnsi="Times New Roman" w:cs="Times New Roman"/>
                <w:kern w:val="2"/>
                <w:sz w:val="28"/>
                <w:szCs w:val="28"/>
              </w:rPr>
              <w:id w:val="2054026697"/>
            </w:sdtPr>
            <w:sdtEndPr>
              <w:rPr>
                <w:rFonts w:hint="default" w:ascii="Times New Roman" w:hAnsi="Times New Roman" w:cs="Times New Roman"/>
                <w:kern w:val="2"/>
                <w:sz w:val="28"/>
                <w:szCs w:val="28"/>
              </w:rPr>
            </w:sdtEndPr>
            <w:sdtContent>
              <w:r>
                <w:rPr>
                  <w:rFonts w:hint="default" w:ascii="Times New Roman" w:hAnsi="Times New Roman" w:eastAsia="宋体" w:cs="Times New Roman"/>
                  <w:sz w:val="28"/>
                  <w:szCs w:val="28"/>
                </w:rPr>
                <w:t>第五章 采购需求及清单</w:t>
              </w:r>
            </w:sdtContent>
          </w:sdt>
          <w:r>
            <w:rPr>
              <w:rFonts w:hint="default" w:ascii="Times New Roman" w:hAnsi="Times New Roman" w:cs="Times New Roman"/>
            </w:rPr>
            <w:fldChar w:fldCharType="end"/>
          </w:r>
        </w:p>
        <w:p w14:paraId="6B1348D5">
          <w:pPr>
            <w:pStyle w:val="22"/>
            <w:tabs>
              <w:tab w:val="right" w:leader="dot" w:pos="8312"/>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"_Toc9834_WPSOffice_Level1" </w:instrText>
          </w:r>
          <w:r>
            <w:rPr>
              <w:rFonts w:hint="default" w:ascii="Times New Roman" w:hAnsi="Times New Roman" w:cs="Times New Roman"/>
            </w:rPr>
            <w:fldChar w:fldCharType="separate"/>
          </w:r>
          <w:sdt>
            <w:sdtPr>
              <w:rPr>
                <w:rFonts w:hint="default" w:ascii="Times New Roman" w:hAnsi="Times New Roman" w:cs="Times New Roman"/>
                <w:kern w:val="2"/>
                <w:sz w:val="28"/>
                <w:szCs w:val="28"/>
              </w:rPr>
              <w:id w:val="2117560298"/>
            </w:sdtPr>
            <w:sdtEndPr>
              <w:rPr>
                <w:rFonts w:hint="default" w:ascii="Times New Roman" w:hAnsi="Times New Roman" w:cs="Times New Roman"/>
                <w:kern w:val="2"/>
                <w:sz w:val="28"/>
                <w:szCs w:val="28"/>
              </w:rPr>
            </w:sdtEndPr>
            <w:sdtContent>
              <w:r>
                <w:rPr>
                  <w:rFonts w:hint="default" w:ascii="Times New Roman" w:hAnsi="Times New Roman" w:eastAsia="宋体" w:cs="Times New Roman"/>
                  <w:sz w:val="28"/>
                  <w:szCs w:val="28"/>
                </w:rPr>
                <w:t>第六章 响应文件格式</w:t>
              </w:r>
            </w:sdtContent>
          </w:sdt>
          <w:r>
            <w:rPr>
              <w:rFonts w:hint="default" w:ascii="Times New Roman" w:hAnsi="Times New Roman" w:cs="Times New Roman"/>
            </w:rPr>
            <w:fldChar w:fldCharType="end"/>
          </w:r>
        </w:p>
        <w:p w14:paraId="1FFADC04">
          <w:pPr>
            <w:pStyle w:val="22"/>
            <w:tabs>
              <w:tab w:val="right" w:leader="dot" w:pos="8312"/>
            </w:tabs>
            <w:rPr>
              <w:rFonts w:hint="default" w:ascii="Times New Roman" w:hAnsi="Times New Roman" w:cs="Times New Roman"/>
            </w:rPr>
          </w:pPr>
        </w:p>
      </w:sdtContent>
    </w:sdt>
    <w:bookmarkEnd w:id="0"/>
    <w:p w14:paraId="2F4998A2">
      <w:pPr>
        <w:jc w:val="center"/>
        <w:rPr>
          <w:rFonts w:hint="default" w:ascii="Times New Roman" w:hAnsi="Times New Roman" w:eastAsia="宋体" w:cs="Times New Roman"/>
        </w:rPr>
      </w:pPr>
    </w:p>
    <w:p w14:paraId="5EDCB630">
      <w:pPr>
        <w:jc w:val="center"/>
        <w:rPr>
          <w:rFonts w:hint="default" w:ascii="Times New Roman" w:hAnsi="Times New Roman" w:eastAsia="宋体" w:cs="Times New Roman"/>
        </w:rPr>
      </w:pPr>
    </w:p>
    <w:p w14:paraId="4D5EA189">
      <w:pPr>
        <w:pStyle w:val="2"/>
        <w:spacing w:before="312" w:after="312"/>
        <w:rPr>
          <w:rFonts w:hint="default" w:ascii="Times New Roman" w:hAnsi="Times New Roman" w:eastAsia="宋体" w:cs="Times New Roman"/>
        </w:rPr>
        <w:sectPr>
          <w:footerReference r:id="rId4" w:type="default"/>
          <w:pgSz w:w="11906" w:h="16838"/>
          <w:pgMar w:top="1440" w:right="1800" w:bottom="1440" w:left="1800" w:header="851" w:footer="992" w:gutter="0"/>
          <w:pgBorders>
            <w:top w:val="none" w:sz="0" w:space="0"/>
            <w:left w:val="none" w:sz="0" w:space="0"/>
            <w:bottom w:val="none" w:sz="0" w:space="0"/>
            <w:right w:val="none" w:sz="0" w:space="0"/>
          </w:pgBorders>
          <w:cols w:space="0" w:num="1"/>
          <w:rtlGutter w:val="0"/>
          <w:docGrid w:type="lines" w:linePitch="312" w:charSpace="0"/>
        </w:sectPr>
      </w:pPr>
      <w:bookmarkStart w:id="1" w:name="_Toc6425_WPSOffice_Level1"/>
    </w:p>
    <w:p w14:paraId="4D732775">
      <w:pPr>
        <w:pStyle w:val="2"/>
        <w:pageBreakBefore w:val="0"/>
        <w:widowControl w:val="0"/>
        <w:kinsoku/>
        <w:wordWrap/>
        <w:overflowPunct/>
        <w:topLinePunct w:val="0"/>
        <w:bidi w:val="0"/>
        <w:adjustRightInd w:val="0"/>
        <w:snapToGrid w:val="0"/>
        <w:spacing w:before="312" w:after="312" w:line="560" w:lineRule="atLeast"/>
        <w:textAlignment w:val="auto"/>
        <w:rPr>
          <w:rFonts w:hint="default" w:ascii="Times New Roman" w:hAnsi="Times New Roman" w:eastAsia="宋体" w:cs="Times New Roman"/>
        </w:rPr>
      </w:pPr>
      <w:r>
        <w:rPr>
          <w:rFonts w:hint="default" w:ascii="Times New Roman" w:hAnsi="Times New Roman" w:eastAsia="宋体" w:cs="Times New Roman"/>
        </w:rPr>
        <w:t>采购公告</w:t>
      </w:r>
      <w:bookmarkEnd w:id="1"/>
    </w:p>
    <w:p w14:paraId="78F9A227">
      <w:pPr>
        <w:pStyle w:val="3"/>
        <w:keepNext/>
        <w:keepLines/>
        <w:pageBreakBefore w:val="0"/>
        <w:widowControl w:val="0"/>
        <w:kinsoku/>
        <w:wordWrap/>
        <w:overflowPunct/>
        <w:topLinePunct w:val="0"/>
        <w:autoSpaceDE/>
        <w:autoSpaceDN/>
        <w:bidi w:val="0"/>
        <w:adjustRightInd w:val="0"/>
        <w:snapToGrid w:val="0"/>
        <w:spacing w:before="120" w:after="120" w:line="560" w:lineRule="atLeast"/>
        <w:ind w:left="0" w:firstLine="482" w:firstLineChars="200"/>
        <w:textAlignment w:val="auto"/>
        <w:rPr>
          <w:rFonts w:hint="default" w:ascii="Times New Roman" w:hAnsi="Times New Roman" w:eastAsia="黑体" w:cs="Times New Roman"/>
          <w:bCs w:val="0"/>
          <w:sz w:val="24"/>
          <w:szCs w:val="24"/>
        </w:rPr>
      </w:pPr>
      <w:bookmarkStart w:id="2" w:name="_Toc12765"/>
      <w:bookmarkStart w:id="3" w:name="_Toc6496_WPSOffice_Level2"/>
      <w:bookmarkStart w:id="4" w:name="_Toc525632585"/>
      <w:bookmarkStart w:id="5" w:name="_Toc13871"/>
      <w:bookmarkStart w:id="6" w:name="_Toc24354_WPSOffice_Level2"/>
      <w:bookmarkStart w:id="7" w:name="_Toc4489_WPSOffice_Level2"/>
      <w:bookmarkStart w:id="8" w:name="_Toc10395_WPSOffice_Level2"/>
      <w:r>
        <w:rPr>
          <w:rFonts w:hint="default" w:ascii="Times New Roman" w:hAnsi="Times New Roman" w:eastAsia="黑体" w:cs="Times New Roman"/>
          <w:bCs w:val="0"/>
          <w:sz w:val="24"/>
          <w:szCs w:val="24"/>
        </w:rPr>
        <w:t>项目简介</w:t>
      </w:r>
      <w:bookmarkEnd w:id="2"/>
      <w:bookmarkEnd w:id="3"/>
      <w:bookmarkEnd w:id="4"/>
      <w:bookmarkEnd w:id="5"/>
      <w:bookmarkEnd w:id="6"/>
      <w:bookmarkEnd w:id="7"/>
      <w:bookmarkEnd w:id="8"/>
    </w:p>
    <w:p w14:paraId="3AB79A19">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1.1项目名称：</w:t>
      </w:r>
      <w:r>
        <w:rPr>
          <w:rFonts w:hint="default" w:ascii="Times New Roman" w:hAnsi="Times New Roman" w:cs="Times New Roman"/>
          <w:szCs w:val="22"/>
          <w:u w:val="single"/>
        </w:rPr>
        <w:t>202</w:t>
      </w:r>
      <w:r>
        <w:rPr>
          <w:rFonts w:hint="default" w:ascii="Times New Roman" w:hAnsi="Times New Roman" w:cs="Times New Roman"/>
          <w:szCs w:val="22"/>
          <w:u w:val="single"/>
          <w:lang w:val="en-US" w:eastAsia="zh-CN"/>
        </w:rPr>
        <w:t>6</w:t>
      </w:r>
      <w:r>
        <w:rPr>
          <w:rFonts w:hint="default" w:ascii="Times New Roman" w:hAnsi="Times New Roman" w:cs="Times New Roman"/>
          <w:szCs w:val="22"/>
          <w:u w:val="single"/>
        </w:rPr>
        <w:t>年度安徽交运集团汽车销售</w:t>
      </w:r>
      <w:r>
        <w:rPr>
          <w:rFonts w:hint="default" w:ascii="Times New Roman" w:hAnsi="Times New Roman" w:cs="Times New Roman"/>
          <w:szCs w:val="22"/>
          <w:highlight w:val="none"/>
          <w:u w:val="single"/>
        </w:rPr>
        <w:t>有限公司</w:t>
      </w:r>
      <w:r>
        <w:rPr>
          <w:rFonts w:hint="eastAsia" w:ascii="Times New Roman" w:hAnsi="Times New Roman" w:cs="Times New Roman"/>
          <w:szCs w:val="22"/>
          <w:highlight w:val="none"/>
          <w:u w:val="single"/>
          <w:lang w:val="en-US" w:eastAsia="zh-CN"/>
        </w:rPr>
        <w:t>10.16养护机械设备</w:t>
      </w:r>
      <w:r>
        <w:rPr>
          <w:rFonts w:hint="default" w:ascii="Times New Roman" w:hAnsi="Times New Roman" w:cs="Times New Roman"/>
          <w:szCs w:val="22"/>
          <w:highlight w:val="none"/>
          <w:u w:val="single"/>
        </w:rPr>
        <w:t>采购</w:t>
      </w:r>
      <w:r>
        <w:rPr>
          <w:rFonts w:hint="default" w:ascii="Times New Roman" w:hAnsi="Times New Roman" w:cs="Times New Roman"/>
          <w:szCs w:val="22"/>
          <w:u w:val="single"/>
        </w:rPr>
        <w:t>项目</w:t>
      </w:r>
    </w:p>
    <w:p w14:paraId="125941C0">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rPr>
        <w:t>1.2采购人：</w:t>
      </w:r>
      <w:r>
        <w:rPr>
          <w:rFonts w:hint="default" w:ascii="Times New Roman" w:hAnsi="Times New Roman" w:cs="Times New Roman"/>
          <w:szCs w:val="22"/>
          <w:u w:val="single"/>
        </w:rPr>
        <w:t>安徽交运集</w:t>
      </w:r>
      <w:r>
        <w:rPr>
          <w:rFonts w:hint="default" w:ascii="Times New Roman" w:hAnsi="Times New Roman" w:cs="Times New Roman"/>
          <w:szCs w:val="22"/>
          <w:highlight w:val="none"/>
          <w:u w:val="single"/>
        </w:rPr>
        <w:t>团汽车销售有限公司</w:t>
      </w:r>
    </w:p>
    <w:p w14:paraId="1CBD44D4">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eastAsiaTheme="minorEastAsia"/>
          <w:szCs w:val="22"/>
          <w:highlight w:val="none"/>
          <w:lang w:eastAsia="zh-CN"/>
        </w:rPr>
      </w:pPr>
      <w:r>
        <w:rPr>
          <w:rFonts w:hint="default" w:ascii="Times New Roman" w:hAnsi="Times New Roman" w:cs="Times New Roman"/>
          <w:szCs w:val="22"/>
          <w:highlight w:val="none"/>
        </w:rPr>
        <w:t>1.3项目概况：</w:t>
      </w:r>
      <w:r>
        <w:rPr>
          <w:rFonts w:hint="default" w:ascii="Times New Roman" w:hAnsi="Times New Roman" w:cs="Times New Roman"/>
          <w:szCs w:val="22"/>
          <w:highlight w:val="none"/>
          <w:u w:val="single"/>
          <w:lang w:eastAsia="zh-CN"/>
        </w:rPr>
        <w:t>保障道路安全畅通、施工作业安全</w:t>
      </w:r>
    </w:p>
    <w:p w14:paraId="0751826F">
      <w:pPr>
        <w:pStyle w:val="3"/>
        <w:keepNext/>
        <w:keepLines/>
        <w:pageBreakBefore w:val="0"/>
        <w:widowControl w:val="0"/>
        <w:kinsoku/>
        <w:wordWrap/>
        <w:overflowPunct/>
        <w:topLinePunct w:val="0"/>
        <w:autoSpaceDE/>
        <w:autoSpaceDN/>
        <w:bidi w:val="0"/>
        <w:adjustRightInd w:val="0"/>
        <w:snapToGrid w:val="0"/>
        <w:spacing w:before="120" w:after="120" w:line="560" w:lineRule="atLeast"/>
        <w:ind w:left="0" w:firstLine="482" w:firstLineChars="200"/>
        <w:textAlignment w:val="auto"/>
        <w:rPr>
          <w:rFonts w:hint="default" w:ascii="Times New Roman" w:hAnsi="Times New Roman" w:eastAsia="黑体" w:cs="Times New Roman"/>
          <w:bCs w:val="0"/>
          <w:sz w:val="24"/>
          <w:szCs w:val="24"/>
          <w:highlight w:val="none"/>
        </w:rPr>
      </w:pPr>
      <w:bookmarkStart w:id="9" w:name="_Toc525632586"/>
      <w:bookmarkStart w:id="10" w:name="_Toc17858_WPSOffice_Level2"/>
      <w:bookmarkStart w:id="11" w:name="_Toc18367_WPSOffice_Level2"/>
      <w:bookmarkStart w:id="12" w:name="_Toc8128_WPSOffice_Level2"/>
      <w:bookmarkStart w:id="13" w:name="_Toc10274"/>
      <w:bookmarkStart w:id="14" w:name="_Toc18453"/>
      <w:bookmarkStart w:id="15" w:name="_Toc23266_WPSOffice_Level2"/>
      <w:r>
        <w:rPr>
          <w:rFonts w:hint="default" w:ascii="Times New Roman" w:hAnsi="Times New Roman" w:eastAsia="黑体" w:cs="Times New Roman"/>
          <w:bCs w:val="0"/>
          <w:sz w:val="24"/>
          <w:szCs w:val="24"/>
          <w:highlight w:val="none"/>
        </w:rPr>
        <w:t>采购说明</w:t>
      </w:r>
      <w:bookmarkEnd w:id="9"/>
      <w:bookmarkEnd w:id="10"/>
      <w:bookmarkEnd w:id="11"/>
      <w:bookmarkEnd w:id="12"/>
      <w:bookmarkEnd w:id="13"/>
      <w:bookmarkEnd w:id="14"/>
      <w:bookmarkEnd w:id="15"/>
    </w:p>
    <w:p w14:paraId="3E152467">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eastAsia" w:ascii="Times New Roman" w:hAnsi="Times New Roman" w:cs="Times New Roman" w:eastAsiaTheme="minorEastAsia"/>
          <w:szCs w:val="22"/>
          <w:highlight w:val="none"/>
          <w:lang w:val="en-US" w:eastAsia="zh-CN"/>
        </w:rPr>
      </w:pPr>
      <w:bookmarkStart w:id="16" w:name="_Toc4489_WPSOffice_Level3"/>
      <w:r>
        <w:rPr>
          <w:rFonts w:hint="default" w:ascii="Times New Roman" w:hAnsi="Times New Roman" w:cs="Times New Roman"/>
          <w:szCs w:val="22"/>
          <w:highlight w:val="none"/>
        </w:rPr>
        <w:t>2.1采购方式：</w:t>
      </w:r>
      <w:bookmarkEnd w:id="16"/>
      <w:r>
        <w:rPr>
          <w:rFonts w:hint="default" w:ascii="Times New Roman" w:hAnsi="Times New Roman" w:cs="Times New Roman"/>
          <w:szCs w:val="22"/>
          <w:highlight w:val="none"/>
          <w:u w:val="single"/>
        </w:rPr>
        <w:t>公开询比采购</w:t>
      </w:r>
      <w:r>
        <w:rPr>
          <w:rFonts w:hint="eastAsia" w:ascii="Times New Roman" w:hAnsi="Times New Roman" w:cs="Times New Roman"/>
          <w:szCs w:val="22"/>
          <w:highlight w:val="none"/>
          <w:u w:val="single"/>
          <w:lang w:val="en-US" w:eastAsia="zh-CN"/>
        </w:rPr>
        <w:t xml:space="preserve"> </w:t>
      </w:r>
    </w:p>
    <w:p w14:paraId="7A7FEF92">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bookmarkStart w:id="17" w:name="_Toc23266_WPSOffice_Level3"/>
      <w:r>
        <w:rPr>
          <w:rFonts w:hint="default" w:ascii="Times New Roman" w:hAnsi="Times New Roman" w:cs="Times New Roman"/>
          <w:szCs w:val="22"/>
          <w:highlight w:val="none"/>
        </w:rPr>
        <w:t>2.2资金来源及比例：</w:t>
      </w:r>
      <w:bookmarkEnd w:id="17"/>
      <w:bookmarkStart w:id="18" w:name="_Toc22379_WPSOffice_Level3"/>
      <w:r>
        <w:rPr>
          <w:rFonts w:hint="default" w:ascii="Times New Roman" w:hAnsi="Times New Roman" w:cs="Times New Roman"/>
          <w:szCs w:val="22"/>
          <w:highlight w:val="none"/>
          <w:u w:val="single"/>
        </w:rPr>
        <w:t>企业自筹</w:t>
      </w:r>
    </w:p>
    <w:p w14:paraId="0769D9FB">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lang w:val="en-US" w:eastAsia="zh-CN"/>
        </w:rPr>
      </w:pPr>
      <w:r>
        <w:rPr>
          <w:rFonts w:hint="default" w:ascii="Times New Roman" w:hAnsi="Times New Roman" w:cs="Times New Roman"/>
          <w:szCs w:val="22"/>
          <w:highlight w:val="none"/>
        </w:rPr>
        <w:t>2.3采购范围：</w:t>
      </w:r>
      <w:r>
        <w:rPr>
          <w:rFonts w:hint="default" w:ascii="Times New Roman" w:hAnsi="Times New Roman" w:cs="Times New Roman"/>
          <w:szCs w:val="22"/>
          <w:highlight w:val="none"/>
          <w:u w:val="single"/>
        </w:rPr>
        <w:t>采</w:t>
      </w:r>
      <w:r>
        <w:rPr>
          <w:rFonts w:hint="default" w:ascii="Times New Roman" w:hAnsi="Times New Roman" w:cs="Times New Roman"/>
          <w:szCs w:val="22"/>
          <w:highlight w:val="none"/>
          <w:u w:val="single"/>
          <w:lang w:val="en-US" w:eastAsia="zh-CN"/>
        </w:rPr>
        <w:t>购</w:t>
      </w:r>
      <w:r>
        <w:rPr>
          <w:rFonts w:hint="eastAsia" w:ascii="Times New Roman" w:hAnsi="Times New Roman" w:cs="Times New Roman"/>
          <w:szCs w:val="22"/>
          <w:highlight w:val="none"/>
          <w:u w:val="single"/>
          <w:lang w:val="en-US" w:eastAsia="zh-CN"/>
        </w:rPr>
        <w:t xml:space="preserve">多功能除雪车1台、除雪铲4台、融雪剂撒布机1台 </w:t>
      </w:r>
    </w:p>
    <w:p w14:paraId="6F6CF045">
      <w:pPr>
        <w:keepNext w:val="0"/>
        <w:keepLines w:val="0"/>
        <w:pageBreakBefore w:val="0"/>
        <w:widowControl w:val="0"/>
        <w:kinsoku/>
        <w:wordWrap/>
        <w:overflowPunct/>
        <w:topLinePunct w:val="0"/>
        <w:autoSpaceDE/>
        <w:autoSpaceDN/>
        <w:bidi w:val="0"/>
        <w:adjustRightInd/>
        <w:snapToGrid/>
        <w:spacing w:line="500" w:lineRule="atLeast"/>
        <w:ind w:firstLine="420" w:firstLineChars="200"/>
        <w:textAlignment w:val="auto"/>
        <w:rPr>
          <w:rFonts w:hint="default" w:ascii="Times New Roman" w:hAnsi="Times New Roman" w:cs="Times New Roman"/>
          <w:color w:val="auto"/>
          <w:szCs w:val="22"/>
          <w:highlight w:val="none"/>
          <w:u w:val="single"/>
          <w:lang w:val="en-US" w:eastAsia="zh-CN"/>
        </w:rPr>
      </w:pPr>
      <w:r>
        <w:rPr>
          <w:rFonts w:hint="default" w:ascii="Times New Roman" w:hAnsi="Times New Roman" w:cs="Times New Roman"/>
          <w:szCs w:val="22"/>
          <w:highlight w:val="none"/>
        </w:rPr>
        <w:t>2.4</w:t>
      </w:r>
      <w:bookmarkEnd w:id="18"/>
      <w:r>
        <w:rPr>
          <w:rFonts w:hint="default" w:ascii="Times New Roman" w:hAnsi="Times New Roman" w:cs="Times New Roman"/>
          <w:color w:val="auto"/>
          <w:szCs w:val="22"/>
          <w:highlight w:val="none"/>
        </w:rPr>
        <w:t>合同包划分：</w:t>
      </w:r>
      <w:r>
        <w:rPr>
          <w:rFonts w:hint="default" w:ascii="Times New Roman" w:hAnsi="Times New Roman" w:cs="Times New Roman"/>
          <w:color w:val="auto"/>
          <w:szCs w:val="22"/>
          <w:highlight w:val="none"/>
          <w:u w:val="single"/>
          <w:lang w:val="en-US" w:eastAsia="zh-CN"/>
        </w:rPr>
        <w:t>2个包；</w:t>
      </w:r>
    </w:p>
    <w:p w14:paraId="6B6C3C2B">
      <w:pPr>
        <w:keepNext w:val="0"/>
        <w:keepLines w:val="0"/>
        <w:pageBreakBefore w:val="0"/>
        <w:widowControl w:val="0"/>
        <w:kinsoku/>
        <w:wordWrap/>
        <w:overflowPunct/>
        <w:topLinePunct w:val="0"/>
        <w:autoSpaceDE/>
        <w:autoSpaceDN/>
        <w:bidi w:val="0"/>
        <w:adjustRightInd/>
        <w:snapToGrid/>
        <w:spacing w:line="500" w:lineRule="atLeast"/>
        <w:ind w:firstLine="420" w:firstLineChars="200"/>
        <w:textAlignment w:val="auto"/>
        <w:rPr>
          <w:rFonts w:hint="default" w:ascii="Times New Roman" w:hAnsi="Times New Roman" w:cs="Times New Roman"/>
          <w:color w:val="auto"/>
          <w:szCs w:val="22"/>
          <w:highlight w:val="none"/>
          <w:lang w:val="en-US" w:eastAsia="zh-CN"/>
        </w:rPr>
      </w:pPr>
      <w:r>
        <w:rPr>
          <w:rFonts w:hint="default" w:ascii="Times New Roman" w:hAnsi="Times New Roman" w:cs="Times New Roman"/>
          <w:color w:val="auto"/>
          <w:szCs w:val="22"/>
          <w:highlight w:val="none"/>
          <w:u w:val="single"/>
          <w:lang w:val="en-US" w:eastAsia="zh-CN"/>
        </w:rPr>
        <w:t>01包</w:t>
      </w:r>
      <w:r>
        <w:rPr>
          <w:rFonts w:hint="eastAsia" w:ascii="Times New Roman" w:hAnsi="Times New Roman" w:cs="Times New Roman"/>
          <w:color w:val="auto"/>
          <w:szCs w:val="22"/>
          <w:highlight w:val="none"/>
          <w:u w:val="single"/>
          <w:lang w:val="en-US" w:eastAsia="zh-CN"/>
        </w:rPr>
        <w:t>多功能除雪车1台、除雪铲4台；</w:t>
      </w:r>
      <w:r>
        <w:rPr>
          <w:rFonts w:hint="default" w:ascii="Times New Roman" w:hAnsi="Times New Roman" w:cs="Times New Roman"/>
          <w:color w:val="auto"/>
          <w:szCs w:val="22"/>
          <w:highlight w:val="none"/>
          <w:u w:val="single"/>
          <w:lang w:val="en-US" w:eastAsia="zh-CN"/>
        </w:rPr>
        <w:t>02包</w:t>
      </w:r>
      <w:r>
        <w:rPr>
          <w:rFonts w:hint="eastAsia" w:ascii="Times New Roman" w:hAnsi="Times New Roman" w:cs="Times New Roman"/>
          <w:color w:val="auto"/>
          <w:szCs w:val="22"/>
          <w:highlight w:val="none"/>
          <w:u w:val="single"/>
          <w:lang w:val="en-US" w:eastAsia="zh-CN"/>
        </w:rPr>
        <w:t>融雪剂撒布机1台</w:t>
      </w:r>
    </w:p>
    <w:p w14:paraId="6A6FD5C5">
      <w:pPr>
        <w:keepNext w:val="0"/>
        <w:keepLines w:val="0"/>
        <w:pageBreakBefore w:val="0"/>
        <w:widowControl w:val="0"/>
        <w:kinsoku/>
        <w:wordWrap/>
        <w:overflowPunct/>
        <w:topLinePunct w:val="0"/>
        <w:autoSpaceDE/>
        <w:autoSpaceDN/>
        <w:bidi w:val="0"/>
        <w:adjustRightInd/>
        <w:snapToGrid/>
        <w:spacing w:line="500" w:lineRule="atLeast"/>
        <w:ind w:firstLine="420" w:firstLineChars="200"/>
        <w:textAlignment w:val="auto"/>
        <w:rPr>
          <w:rFonts w:hint="default" w:ascii="Times New Roman" w:hAnsi="Times New Roman" w:cs="Times New Roman" w:eastAsiaTheme="minorEastAsia"/>
          <w:color w:val="auto"/>
          <w:szCs w:val="22"/>
          <w:highlight w:val="none"/>
          <w:u w:val="single"/>
          <w:lang w:val="en-US" w:eastAsia="zh-CN"/>
        </w:rPr>
      </w:pPr>
      <w:r>
        <w:rPr>
          <w:rFonts w:hint="default" w:ascii="Times New Roman" w:hAnsi="Times New Roman" w:cs="Times New Roman"/>
          <w:color w:val="auto"/>
          <w:szCs w:val="22"/>
          <w:highlight w:val="none"/>
        </w:rPr>
        <w:t>2.5最高限价：</w:t>
      </w:r>
      <w:r>
        <w:rPr>
          <w:rFonts w:hint="eastAsia" w:ascii="Times New Roman" w:hAnsi="Times New Roman" w:cs="Times New Roman"/>
          <w:color w:val="auto"/>
          <w:szCs w:val="22"/>
          <w:highlight w:val="none"/>
          <w:u w:val="single"/>
          <w:lang w:val="en-US" w:eastAsia="zh-CN"/>
        </w:rPr>
        <w:t>117</w:t>
      </w:r>
      <w:r>
        <w:rPr>
          <w:rFonts w:hint="default" w:ascii="Times New Roman" w:hAnsi="Times New Roman" w:cs="Times New Roman"/>
          <w:color w:val="auto"/>
          <w:szCs w:val="22"/>
          <w:highlight w:val="none"/>
          <w:u w:val="single"/>
          <w:lang w:val="en-US" w:eastAsia="zh-CN"/>
        </w:rPr>
        <w:t>万元；01包</w:t>
      </w:r>
      <w:r>
        <w:rPr>
          <w:rFonts w:hint="default" w:ascii="Times New Roman" w:hAnsi="Times New Roman" w:cs="Times New Roman"/>
          <w:szCs w:val="22"/>
          <w:highlight w:val="none"/>
          <w:u w:val="single"/>
          <w:lang w:val="en-US" w:eastAsia="zh-CN"/>
        </w:rPr>
        <w:t>限价</w:t>
      </w:r>
      <w:r>
        <w:rPr>
          <w:rFonts w:hint="eastAsia" w:ascii="Times New Roman" w:hAnsi="Times New Roman" w:cs="Times New Roman"/>
          <w:szCs w:val="22"/>
          <w:highlight w:val="none"/>
          <w:u w:val="single"/>
          <w:lang w:val="en-US" w:eastAsia="zh-CN"/>
        </w:rPr>
        <w:t>105</w:t>
      </w:r>
      <w:r>
        <w:rPr>
          <w:rFonts w:hint="default" w:ascii="Times New Roman" w:hAnsi="Times New Roman" w:cs="Times New Roman"/>
          <w:szCs w:val="22"/>
          <w:highlight w:val="none"/>
          <w:u w:val="single"/>
          <w:lang w:val="en-US" w:eastAsia="zh-CN"/>
        </w:rPr>
        <w:t>万元，02包限价</w:t>
      </w:r>
      <w:r>
        <w:rPr>
          <w:rFonts w:hint="eastAsia" w:ascii="Times New Roman" w:hAnsi="Times New Roman" w:cs="Times New Roman"/>
          <w:szCs w:val="22"/>
          <w:highlight w:val="none"/>
          <w:u w:val="single"/>
          <w:lang w:val="en-US" w:eastAsia="zh-CN"/>
        </w:rPr>
        <w:t>12</w:t>
      </w:r>
      <w:r>
        <w:rPr>
          <w:rFonts w:hint="default" w:ascii="Times New Roman" w:hAnsi="Times New Roman" w:cs="Times New Roman"/>
          <w:szCs w:val="22"/>
          <w:highlight w:val="none"/>
          <w:u w:val="single"/>
          <w:lang w:val="en-US" w:eastAsia="zh-CN"/>
        </w:rPr>
        <w:t>万元</w:t>
      </w:r>
      <w:r>
        <w:rPr>
          <w:rFonts w:hint="eastAsia" w:ascii="Times New Roman" w:hAnsi="Times New Roman" w:cs="Times New Roman"/>
          <w:szCs w:val="22"/>
          <w:highlight w:val="none"/>
          <w:u w:val="single"/>
          <w:lang w:val="en-US" w:eastAsia="zh-CN"/>
        </w:rPr>
        <w:t xml:space="preserve"> </w:t>
      </w:r>
    </w:p>
    <w:p w14:paraId="26D41C6B">
      <w:pPr>
        <w:keepNext w:val="0"/>
        <w:keepLines w:val="0"/>
        <w:pageBreakBefore w:val="0"/>
        <w:widowControl w:val="0"/>
        <w:kinsoku/>
        <w:wordWrap/>
        <w:overflowPunct/>
        <w:topLinePunct w:val="0"/>
        <w:autoSpaceDE/>
        <w:autoSpaceDN/>
        <w:bidi w:val="0"/>
        <w:adjustRightInd/>
        <w:snapToGrid/>
        <w:spacing w:line="500" w:lineRule="atLeast"/>
        <w:ind w:firstLine="420" w:firstLineChars="200"/>
        <w:textAlignment w:val="auto"/>
        <w:rPr>
          <w:rFonts w:hint="default" w:ascii="Times New Roman" w:hAnsi="Times New Roman" w:cs="Times New Roman"/>
          <w:szCs w:val="22"/>
          <w:highlight w:val="none"/>
          <w:lang w:val="en-US" w:eastAsia="zh-CN"/>
        </w:rPr>
      </w:pPr>
      <w:r>
        <w:rPr>
          <w:rFonts w:hint="default" w:ascii="Times New Roman" w:hAnsi="Times New Roman" w:cs="Times New Roman"/>
          <w:szCs w:val="22"/>
          <w:highlight w:val="none"/>
        </w:rPr>
        <w:t>2.6计划交货期：</w:t>
      </w:r>
      <w:r>
        <w:rPr>
          <w:rFonts w:hint="default" w:ascii="Times New Roman" w:hAnsi="Times New Roman" w:cs="Times New Roman"/>
          <w:szCs w:val="22"/>
          <w:highlight w:val="none"/>
          <w:u w:val="single"/>
        </w:rPr>
        <w:t>合同签订之日起</w:t>
      </w:r>
      <w:r>
        <w:rPr>
          <w:rFonts w:hint="eastAsia" w:ascii="Times New Roman" w:hAnsi="Times New Roman" w:cs="Times New Roman"/>
          <w:szCs w:val="22"/>
          <w:highlight w:val="none"/>
          <w:u w:val="single"/>
          <w:lang w:val="en-US" w:eastAsia="zh-CN"/>
        </w:rPr>
        <w:t>60</w:t>
      </w:r>
      <w:r>
        <w:rPr>
          <w:rFonts w:hint="default" w:ascii="Times New Roman" w:hAnsi="Times New Roman" w:cs="Times New Roman"/>
          <w:szCs w:val="22"/>
          <w:highlight w:val="none"/>
          <w:u w:val="single"/>
        </w:rPr>
        <w:t>个日历日</w:t>
      </w:r>
      <w:r>
        <w:rPr>
          <w:rFonts w:hint="default" w:ascii="Times New Roman" w:hAnsi="Times New Roman" w:cs="Times New Roman"/>
          <w:szCs w:val="22"/>
          <w:highlight w:val="none"/>
          <w:u w:val="single"/>
          <w:lang w:val="en-US" w:eastAsia="zh-CN"/>
        </w:rPr>
        <w:t>内</w:t>
      </w:r>
      <w:r>
        <w:rPr>
          <w:rFonts w:hint="eastAsia" w:ascii="Times New Roman" w:hAnsi="Times New Roman" w:cs="Times New Roman"/>
          <w:szCs w:val="22"/>
          <w:highlight w:val="none"/>
          <w:u w:val="single"/>
          <w:lang w:val="en-US" w:eastAsia="zh-CN"/>
        </w:rPr>
        <w:t xml:space="preserve"> </w:t>
      </w:r>
    </w:p>
    <w:p w14:paraId="5253CFFF">
      <w:pPr>
        <w:pStyle w:val="3"/>
        <w:keepNext/>
        <w:keepLines/>
        <w:pageBreakBefore w:val="0"/>
        <w:widowControl w:val="0"/>
        <w:kinsoku/>
        <w:wordWrap/>
        <w:overflowPunct/>
        <w:topLinePunct w:val="0"/>
        <w:autoSpaceDE/>
        <w:autoSpaceDN/>
        <w:bidi w:val="0"/>
        <w:adjustRightInd w:val="0"/>
        <w:snapToGrid w:val="0"/>
        <w:spacing w:before="120" w:after="120" w:line="560" w:lineRule="atLeast"/>
        <w:ind w:left="0" w:firstLine="482" w:firstLineChars="200"/>
        <w:textAlignment w:val="auto"/>
        <w:rPr>
          <w:rFonts w:hint="default" w:ascii="Times New Roman" w:hAnsi="Times New Roman" w:eastAsia="黑体" w:cs="Times New Roman"/>
          <w:bCs w:val="0"/>
          <w:sz w:val="24"/>
          <w:szCs w:val="24"/>
          <w:highlight w:val="none"/>
        </w:rPr>
      </w:pPr>
      <w:bookmarkStart w:id="19" w:name="_Toc525632587"/>
      <w:bookmarkStart w:id="20" w:name="_Toc6388"/>
      <w:bookmarkStart w:id="21" w:name="_Toc1622_WPSOffice_Level2"/>
      <w:bookmarkStart w:id="22" w:name="_Toc3714"/>
      <w:bookmarkStart w:id="23" w:name="_Toc31673_WPSOffice_Level2"/>
      <w:bookmarkStart w:id="24" w:name="_Toc22379_WPSOffice_Level2"/>
      <w:bookmarkStart w:id="25" w:name="_Toc29516_WPSOffice_Level2"/>
      <w:r>
        <w:rPr>
          <w:rFonts w:hint="default" w:ascii="Times New Roman" w:hAnsi="Times New Roman" w:eastAsia="黑体" w:cs="Times New Roman"/>
          <w:bCs w:val="0"/>
          <w:sz w:val="24"/>
          <w:szCs w:val="24"/>
          <w:highlight w:val="none"/>
        </w:rPr>
        <w:t>供应商资格条件</w:t>
      </w:r>
      <w:bookmarkEnd w:id="19"/>
      <w:bookmarkEnd w:id="20"/>
      <w:bookmarkEnd w:id="21"/>
      <w:bookmarkEnd w:id="22"/>
      <w:bookmarkEnd w:id="23"/>
      <w:bookmarkEnd w:id="24"/>
      <w:bookmarkEnd w:id="25"/>
      <w:r>
        <w:rPr>
          <w:rFonts w:hint="default" w:ascii="Times New Roman" w:hAnsi="Times New Roman" w:eastAsia="黑体" w:cs="Times New Roman"/>
          <w:bCs w:val="0"/>
          <w:sz w:val="24"/>
          <w:szCs w:val="24"/>
          <w:highlight w:val="none"/>
        </w:rPr>
        <w:tab/>
      </w:r>
    </w:p>
    <w:p w14:paraId="192A4134">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3.1本次采购要求供应商须同时具备：</w:t>
      </w:r>
    </w:p>
    <w:p w14:paraId="47D19327">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（1）资质最低要求：</w:t>
      </w:r>
    </w:p>
    <w:p w14:paraId="5120C8C2">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①供应商应具备本次采购</w:t>
      </w:r>
      <w:r>
        <w:rPr>
          <w:rFonts w:hint="default" w:ascii="Times New Roman" w:hAnsi="Times New Roman" w:cs="Times New Roman"/>
          <w:szCs w:val="22"/>
          <w:highlight w:val="none"/>
          <w:lang w:eastAsia="zh-CN"/>
        </w:rPr>
        <w:t>产品</w:t>
      </w:r>
      <w:r>
        <w:rPr>
          <w:rFonts w:hint="default" w:ascii="Times New Roman" w:hAnsi="Times New Roman" w:cs="Times New Roman"/>
          <w:szCs w:val="22"/>
          <w:highlight w:val="none"/>
        </w:rPr>
        <w:t>的销售资质，具备独立法人资格，持有有效的营业执照；</w:t>
      </w:r>
    </w:p>
    <w:p w14:paraId="3E458C85">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eastAsiaTheme="minorEastAsia"/>
          <w:szCs w:val="22"/>
          <w:highlight w:val="none"/>
          <w:lang w:eastAsia="zh-CN"/>
        </w:rPr>
      </w:pPr>
      <w:r>
        <w:rPr>
          <w:rFonts w:hint="default" w:ascii="Times New Roman" w:hAnsi="Times New Roman" w:cs="Times New Roman"/>
          <w:szCs w:val="22"/>
          <w:highlight w:val="none"/>
        </w:rPr>
        <w:t>②供应商应为本次采购</w:t>
      </w:r>
      <w:r>
        <w:rPr>
          <w:rFonts w:hint="default" w:ascii="Times New Roman" w:hAnsi="Times New Roman" w:cs="Times New Roman"/>
          <w:szCs w:val="22"/>
          <w:highlight w:val="none"/>
          <w:lang w:eastAsia="zh-CN"/>
        </w:rPr>
        <w:t>产品</w:t>
      </w:r>
      <w:r>
        <w:rPr>
          <w:rFonts w:hint="default" w:ascii="Times New Roman" w:hAnsi="Times New Roman" w:cs="Times New Roman"/>
          <w:szCs w:val="22"/>
          <w:highlight w:val="none"/>
        </w:rPr>
        <w:t>的制造商或代理商，代理商应具备制造商直接授予的代理授权书</w:t>
      </w:r>
      <w:r>
        <w:rPr>
          <w:rFonts w:hint="default" w:ascii="Times New Roman" w:hAnsi="Times New Roman" w:cs="Times New Roman"/>
          <w:szCs w:val="22"/>
          <w:highlight w:val="none"/>
          <w:lang w:eastAsia="zh-CN"/>
        </w:rPr>
        <w:t>；</w:t>
      </w:r>
    </w:p>
    <w:p w14:paraId="4023532A">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lang w:eastAsia="zh-CN"/>
        </w:rPr>
      </w:pPr>
      <w:r>
        <w:rPr>
          <w:rFonts w:hint="default" w:ascii="Times New Roman" w:hAnsi="Times New Roman" w:cs="Times New Roman"/>
          <w:szCs w:val="22"/>
          <w:highlight w:val="none"/>
        </w:rPr>
        <w:t>③所投产品应为经过国家行业主管部门认证的定型产品，列入《中华人民共和国发改委车辆生产企业及产品公告》，产品具备国家3C认证和环保认证</w:t>
      </w:r>
      <w:r>
        <w:rPr>
          <w:rFonts w:hint="default" w:ascii="Times New Roman" w:hAnsi="Times New Roman" w:cs="Times New Roman"/>
          <w:szCs w:val="22"/>
          <w:highlight w:val="none"/>
          <w:lang w:eastAsia="zh-CN"/>
        </w:rPr>
        <w:t>（车辆和设备按照相应要求分别提供材料）。</w:t>
      </w:r>
    </w:p>
    <w:p w14:paraId="68E32055">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w:t>
      </w:r>
      <w:r>
        <w:rPr>
          <w:rFonts w:hint="eastAsia" w:ascii="Times New Roman" w:hAnsi="Times New Roman" w:cs="Times New Roman"/>
          <w:szCs w:val="22"/>
          <w:highlight w:val="none"/>
          <w:lang w:val="en-US" w:eastAsia="zh-CN"/>
        </w:rPr>
        <w:t>2</w:t>
      </w:r>
      <w:r>
        <w:rPr>
          <w:rFonts w:hint="default" w:ascii="Times New Roman" w:hAnsi="Times New Roman" w:cs="Times New Roman"/>
          <w:szCs w:val="22"/>
          <w:highlight w:val="none"/>
        </w:rPr>
        <w:t>）业绩最低要求：</w:t>
      </w:r>
    </w:p>
    <w:p w14:paraId="4084077F">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eastAsia" w:ascii="Times New Roman" w:hAnsi="Times New Roman" w:cs="Times New Roman"/>
          <w:szCs w:val="22"/>
          <w:highlight w:val="none"/>
          <w:lang w:val="en-US" w:eastAsia="zh-CN"/>
        </w:rPr>
      </w:pPr>
      <w:r>
        <w:rPr>
          <w:rFonts w:hint="eastAsia" w:ascii="Times New Roman" w:hAnsi="Times New Roman" w:cs="Times New Roman"/>
          <w:szCs w:val="22"/>
          <w:highlight w:val="none"/>
          <w:lang w:val="en-US" w:eastAsia="zh-CN"/>
        </w:rPr>
        <w:t xml:space="preserve">01包 </w:t>
      </w:r>
      <w:r>
        <w:rPr>
          <w:rFonts w:hint="default" w:ascii="Times New Roman" w:hAnsi="Times New Roman" w:cs="Times New Roman"/>
          <w:szCs w:val="22"/>
          <w:highlight w:val="none"/>
        </w:rPr>
        <w:t>投标人自202</w:t>
      </w:r>
      <w:r>
        <w:rPr>
          <w:rFonts w:hint="default" w:ascii="Times New Roman" w:hAnsi="Times New Roman" w:cs="Times New Roman"/>
          <w:szCs w:val="22"/>
          <w:highlight w:val="none"/>
          <w:lang w:val="en-US" w:eastAsia="zh-CN"/>
        </w:rPr>
        <w:t>3</w:t>
      </w:r>
      <w:r>
        <w:rPr>
          <w:rFonts w:hint="default" w:ascii="Times New Roman" w:hAnsi="Times New Roman" w:cs="Times New Roman"/>
          <w:szCs w:val="22"/>
          <w:highlight w:val="none"/>
        </w:rPr>
        <w:t>年</w:t>
      </w:r>
      <w:r>
        <w:rPr>
          <w:rFonts w:hint="eastAsia" w:ascii="Times New Roman" w:hAnsi="Times New Roman" w:cs="Times New Roman"/>
          <w:szCs w:val="22"/>
          <w:highlight w:val="none"/>
          <w:lang w:val="en-US" w:eastAsia="zh-CN"/>
        </w:rPr>
        <w:t>10</w:t>
      </w:r>
      <w:r>
        <w:rPr>
          <w:rFonts w:hint="default" w:ascii="Times New Roman" w:hAnsi="Times New Roman" w:cs="Times New Roman"/>
          <w:szCs w:val="22"/>
          <w:highlight w:val="none"/>
        </w:rPr>
        <w:t>月1日（以合同签订时间为准）至今，具有本项目</w:t>
      </w:r>
      <w:r>
        <w:rPr>
          <w:rFonts w:hint="eastAsia" w:ascii="Times New Roman" w:hAnsi="Times New Roman" w:cs="Times New Roman"/>
          <w:szCs w:val="22"/>
          <w:highlight w:val="none"/>
          <w:lang w:eastAsia="zh-CN"/>
        </w:rPr>
        <w:t>所有</w:t>
      </w:r>
      <w:r>
        <w:rPr>
          <w:rFonts w:hint="default" w:ascii="Times New Roman" w:hAnsi="Times New Roman" w:cs="Times New Roman"/>
          <w:szCs w:val="22"/>
          <w:highlight w:val="none"/>
          <w:lang w:val="en-US" w:eastAsia="zh-CN"/>
        </w:rPr>
        <w:t>采购产品</w:t>
      </w:r>
      <w:r>
        <w:rPr>
          <w:rFonts w:hint="eastAsia" w:ascii="Times New Roman" w:hAnsi="Times New Roman" w:cs="Times New Roman"/>
          <w:szCs w:val="22"/>
          <w:highlight w:val="none"/>
          <w:lang w:val="en-US" w:eastAsia="zh-CN"/>
        </w:rPr>
        <w:t>累计合同金额不少于100万元供货业绩。代理商可使用所代理设备制造商的供货业绩。</w:t>
      </w:r>
    </w:p>
    <w:p w14:paraId="50B47262">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lang w:val="en-US"/>
        </w:rPr>
      </w:pPr>
      <w:r>
        <w:rPr>
          <w:rFonts w:hint="eastAsia" w:ascii="Times New Roman" w:hAnsi="Times New Roman" w:cs="Times New Roman"/>
          <w:szCs w:val="22"/>
          <w:highlight w:val="none"/>
          <w:lang w:val="en-US" w:eastAsia="zh-CN"/>
        </w:rPr>
        <w:t xml:space="preserve">02包 </w:t>
      </w:r>
      <w:r>
        <w:rPr>
          <w:rFonts w:hint="default" w:ascii="Times New Roman" w:hAnsi="Times New Roman" w:cs="Times New Roman"/>
          <w:szCs w:val="22"/>
          <w:highlight w:val="none"/>
        </w:rPr>
        <w:t>投标人自202</w:t>
      </w:r>
      <w:r>
        <w:rPr>
          <w:rFonts w:hint="default" w:ascii="Times New Roman" w:hAnsi="Times New Roman" w:cs="Times New Roman"/>
          <w:szCs w:val="22"/>
          <w:highlight w:val="none"/>
          <w:lang w:val="en-US" w:eastAsia="zh-CN"/>
        </w:rPr>
        <w:t>3</w:t>
      </w:r>
      <w:r>
        <w:rPr>
          <w:rFonts w:hint="default" w:ascii="Times New Roman" w:hAnsi="Times New Roman" w:cs="Times New Roman"/>
          <w:szCs w:val="22"/>
          <w:highlight w:val="none"/>
        </w:rPr>
        <w:t>年</w:t>
      </w:r>
      <w:r>
        <w:rPr>
          <w:rFonts w:hint="eastAsia" w:ascii="Times New Roman" w:hAnsi="Times New Roman" w:cs="Times New Roman"/>
          <w:szCs w:val="22"/>
          <w:highlight w:val="none"/>
          <w:lang w:val="en-US" w:eastAsia="zh-CN"/>
        </w:rPr>
        <w:t>10</w:t>
      </w:r>
      <w:r>
        <w:rPr>
          <w:rFonts w:hint="default" w:ascii="Times New Roman" w:hAnsi="Times New Roman" w:cs="Times New Roman"/>
          <w:szCs w:val="22"/>
          <w:highlight w:val="none"/>
        </w:rPr>
        <w:t>月1日（以合同签订时间为准）至今，具有本项目</w:t>
      </w:r>
      <w:r>
        <w:rPr>
          <w:rFonts w:hint="eastAsia" w:ascii="Times New Roman" w:hAnsi="Times New Roman" w:cs="Times New Roman"/>
          <w:szCs w:val="22"/>
          <w:highlight w:val="none"/>
          <w:lang w:eastAsia="zh-CN"/>
        </w:rPr>
        <w:t>所有</w:t>
      </w:r>
      <w:r>
        <w:rPr>
          <w:rFonts w:hint="default" w:ascii="Times New Roman" w:hAnsi="Times New Roman" w:cs="Times New Roman"/>
          <w:szCs w:val="22"/>
          <w:highlight w:val="none"/>
          <w:lang w:val="en-US" w:eastAsia="zh-CN"/>
        </w:rPr>
        <w:t>采购产品</w:t>
      </w:r>
      <w:r>
        <w:rPr>
          <w:rFonts w:hint="eastAsia" w:ascii="Times New Roman" w:hAnsi="Times New Roman" w:cs="Times New Roman"/>
          <w:szCs w:val="22"/>
          <w:highlight w:val="none"/>
          <w:lang w:val="en-US" w:eastAsia="zh-CN"/>
        </w:rPr>
        <w:t>累计合同金额不少于10万元供货业绩。代理商可使用所代理设备制造商的供货</w:t>
      </w:r>
      <w:r>
        <w:rPr>
          <w:rFonts w:hint="eastAsia" w:ascii="Times New Roman" w:hAnsi="Times New Roman" w:cs="Times New Roman"/>
          <w:szCs w:val="22"/>
          <w:highlight w:val="none"/>
          <w:lang w:val="en-US" w:eastAsia="zh-CN"/>
        </w:rPr>
        <w:t>业绩。</w:t>
      </w:r>
    </w:p>
    <w:p w14:paraId="5A41CB28">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（3）信誉要求最低要求：</w:t>
      </w:r>
    </w:p>
    <w:p w14:paraId="746D6D45">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①未被责令停业，暂扣或吊销执照，或吊销资质证书；</w:t>
      </w:r>
    </w:p>
    <w:p w14:paraId="4A5C93CC">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②未进入清算程序，或被宣告破产，或其他丧失履约能力的情形；</w:t>
      </w:r>
    </w:p>
    <w:p w14:paraId="0818039E">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③在国家企业信用信息公示系统（htt</w:t>
      </w:r>
      <w:r>
        <w:rPr>
          <w:rFonts w:hint="default" w:ascii="Times New Roman" w:hAnsi="Times New Roman" w:eastAsia="宋体" w:cs="Times New Roman"/>
          <w:szCs w:val="22"/>
          <w:highlight w:val="none"/>
        </w:rPr>
        <w:t>p://www.gsxt.</w:t>
      </w:r>
      <w:r>
        <w:rPr>
          <w:rFonts w:hint="default" w:ascii="Times New Roman" w:hAnsi="Times New Roman" w:cs="Times New Roman"/>
          <w:szCs w:val="22"/>
          <w:highlight w:val="none"/>
        </w:rPr>
        <w:t>gov.cn）中未被列入严重违法失信企业名单；</w:t>
      </w:r>
    </w:p>
    <w:p w14:paraId="104815ED">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④在“信用中国”网站（http://www.creditchina.gov.cn）中未被列入失信被执行人名单；</w:t>
      </w:r>
    </w:p>
    <w:p w14:paraId="38F7C8DE">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⑤在近三年内（自响应文件递交截止之日向前追溯3年）供应商或其法定代表人未有行贿犯罪行为；</w:t>
      </w:r>
    </w:p>
    <w:p w14:paraId="649A2626">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⑥其他要求：没有法律法规规定的其他违规情形。</w:t>
      </w:r>
    </w:p>
    <w:p w14:paraId="61B24913">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3.2联合体：本次采购不接受联合体报价。</w:t>
      </w:r>
    </w:p>
    <w:p w14:paraId="4F3E0F9B">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3.3单位负责人为同一人或者存在控股、管理关系的不同单位，不得同时参加同一合同包报价，否则相关响应文件均无效。</w:t>
      </w:r>
    </w:p>
    <w:p w14:paraId="5081059C">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3.4同一品牌同一型号产品只接受一个供应商参加本次询比，同一品牌同一型号产品的制造商及代理商，或者同一品牌同一型号产品的多个代理商</w:t>
      </w:r>
      <w:r>
        <w:rPr>
          <w:rFonts w:hint="default" w:ascii="Times New Roman" w:hAnsi="Times New Roman" w:cs="Times New Roman"/>
          <w:szCs w:val="22"/>
          <w:lang w:eastAsia="zh-CN"/>
        </w:rPr>
        <w:t>（</w:t>
      </w:r>
      <w:r>
        <w:rPr>
          <w:rFonts w:hint="default" w:ascii="Times New Roman" w:hAnsi="Times New Roman" w:cs="Times New Roman"/>
          <w:szCs w:val="22"/>
        </w:rPr>
        <w:t>多于1个</w:t>
      </w:r>
      <w:r>
        <w:rPr>
          <w:rFonts w:hint="default" w:ascii="Times New Roman" w:hAnsi="Times New Roman" w:cs="Times New Roman"/>
          <w:szCs w:val="22"/>
          <w:lang w:eastAsia="zh-CN"/>
        </w:rPr>
        <w:t>）</w:t>
      </w:r>
      <w:r>
        <w:rPr>
          <w:rFonts w:hint="default" w:ascii="Times New Roman" w:hAnsi="Times New Roman" w:cs="Times New Roman"/>
          <w:szCs w:val="22"/>
        </w:rPr>
        <w:t>不得同时参加本项目同一个合同包询比，否则相关响应文件均将被否决。（如有）</w:t>
      </w:r>
    </w:p>
    <w:p w14:paraId="3BFDE719">
      <w:pPr>
        <w:pStyle w:val="3"/>
        <w:keepNext/>
        <w:keepLines/>
        <w:pageBreakBefore w:val="0"/>
        <w:widowControl w:val="0"/>
        <w:kinsoku/>
        <w:wordWrap/>
        <w:overflowPunct/>
        <w:topLinePunct w:val="0"/>
        <w:autoSpaceDE/>
        <w:autoSpaceDN/>
        <w:bidi w:val="0"/>
        <w:adjustRightInd w:val="0"/>
        <w:snapToGrid w:val="0"/>
        <w:spacing w:before="120" w:after="120" w:line="560" w:lineRule="atLeast"/>
        <w:ind w:left="0" w:firstLine="482" w:firstLineChars="200"/>
        <w:textAlignment w:val="auto"/>
        <w:rPr>
          <w:rFonts w:hint="default" w:ascii="Times New Roman" w:hAnsi="Times New Roman" w:eastAsia="黑体" w:cs="Times New Roman"/>
          <w:bCs w:val="0"/>
          <w:sz w:val="24"/>
          <w:szCs w:val="24"/>
        </w:rPr>
      </w:pPr>
      <w:bookmarkStart w:id="26" w:name="_Toc25666_WPSOffice_Level2"/>
      <w:bookmarkStart w:id="27" w:name="_Toc2996_WPSOffice_Level2"/>
      <w:bookmarkStart w:id="28" w:name="_Toc4109_WPSOffice_Level2"/>
      <w:bookmarkStart w:id="29" w:name="_Toc4751"/>
      <w:bookmarkStart w:id="30" w:name="_Toc29452_WPSOffice_Level2"/>
      <w:bookmarkStart w:id="31" w:name="_Toc525632588"/>
      <w:bookmarkStart w:id="32" w:name="_Toc1994"/>
      <w:r>
        <w:rPr>
          <w:rFonts w:hint="default" w:ascii="Times New Roman" w:hAnsi="Times New Roman" w:eastAsia="黑体" w:cs="Times New Roman"/>
          <w:bCs w:val="0"/>
          <w:sz w:val="24"/>
          <w:szCs w:val="24"/>
        </w:rPr>
        <w:t>询比文件的获取</w:t>
      </w:r>
      <w:bookmarkEnd w:id="26"/>
      <w:bookmarkEnd w:id="27"/>
      <w:bookmarkEnd w:id="28"/>
      <w:bookmarkEnd w:id="29"/>
      <w:bookmarkEnd w:id="30"/>
      <w:bookmarkEnd w:id="31"/>
      <w:bookmarkEnd w:id="32"/>
    </w:p>
    <w:p w14:paraId="301E617F">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rPr>
        <w:t>供应商应在递交响应文件的</w:t>
      </w:r>
      <w:r>
        <w:rPr>
          <w:rFonts w:hint="default" w:ascii="Times New Roman" w:hAnsi="Times New Roman" w:cs="Times New Roman"/>
          <w:szCs w:val="22"/>
          <w:highlight w:val="none"/>
        </w:rPr>
        <w:t>截止时间前登录安徽交运集团网站（http://www.ahjyjt.com.cn/），选择所参加的合同包，自行下载询比文件及相关资料。</w:t>
      </w:r>
    </w:p>
    <w:p w14:paraId="188CD29C">
      <w:pPr>
        <w:pStyle w:val="3"/>
        <w:keepNext/>
        <w:keepLines/>
        <w:pageBreakBefore w:val="0"/>
        <w:widowControl w:val="0"/>
        <w:kinsoku/>
        <w:wordWrap/>
        <w:overflowPunct/>
        <w:topLinePunct w:val="0"/>
        <w:autoSpaceDE/>
        <w:autoSpaceDN/>
        <w:bidi w:val="0"/>
        <w:adjustRightInd w:val="0"/>
        <w:snapToGrid w:val="0"/>
        <w:spacing w:before="120" w:after="120" w:line="560" w:lineRule="atLeast"/>
        <w:ind w:left="0" w:firstLine="482" w:firstLineChars="200"/>
        <w:textAlignment w:val="auto"/>
        <w:rPr>
          <w:rFonts w:hint="default" w:ascii="Times New Roman" w:hAnsi="Times New Roman" w:eastAsia="黑体" w:cs="Times New Roman"/>
          <w:bCs w:val="0"/>
          <w:sz w:val="24"/>
          <w:szCs w:val="24"/>
          <w:highlight w:val="none"/>
        </w:rPr>
      </w:pPr>
      <w:bookmarkStart w:id="33" w:name="_Toc726"/>
      <w:bookmarkStart w:id="34" w:name="_Toc525632589"/>
      <w:r>
        <w:rPr>
          <w:rFonts w:hint="default" w:ascii="Times New Roman" w:hAnsi="Times New Roman" w:eastAsia="黑体" w:cs="Times New Roman"/>
          <w:bCs w:val="0"/>
          <w:sz w:val="24"/>
          <w:szCs w:val="24"/>
          <w:highlight w:val="none"/>
        </w:rPr>
        <w:t>响应文件的递交</w:t>
      </w:r>
      <w:bookmarkEnd w:id="33"/>
      <w:bookmarkEnd w:id="34"/>
    </w:p>
    <w:p w14:paraId="2216F166">
      <w:pPr>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响应文件递交的截止时间为</w:t>
      </w:r>
      <w:r>
        <w:rPr>
          <w:rFonts w:hint="default" w:ascii="Times New Roman" w:hAnsi="Times New Roman" w:cs="Times New Roman"/>
          <w:szCs w:val="22"/>
          <w:highlight w:val="none"/>
          <w:u w:val="single"/>
        </w:rPr>
        <w:t>20</w:t>
      </w:r>
      <w:r>
        <w:rPr>
          <w:rFonts w:hint="default" w:ascii="Times New Roman" w:hAnsi="Times New Roman" w:cs="Times New Roman"/>
          <w:szCs w:val="22"/>
          <w:highlight w:val="none"/>
          <w:u w:val="single"/>
          <w:lang w:val="en-US" w:eastAsia="zh-CN"/>
        </w:rPr>
        <w:t>26</w:t>
      </w:r>
      <w:r>
        <w:rPr>
          <w:rFonts w:hint="default" w:ascii="Times New Roman" w:hAnsi="Times New Roman" w:cs="Times New Roman"/>
          <w:szCs w:val="22"/>
          <w:highlight w:val="none"/>
        </w:rPr>
        <w:t>年</w:t>
      </w:r>
      <w:r>
        <w:rPr>
          <w:rFonts w:hint="eastAsia" w:ascii="Times New Roman" w:hAnsi="Times New Roman" w:cs="Times New Roman"/>
          <w:szCs w:val="22"/>
          <w:highlight w:val="none"/>
          <w:u w:val="single"/>
          <w:lang w:val="en-US" w:eastAsia="zh-CN"/>
        </w:rPr>
        <w:t xml:space="preserve"> 10</w:t>
      </w:r>
      <w:r>
        <w:rPr>
          <w:rFonts w:hint="default" w:ascii="Times New Roman" w:hAnsi="Times New Roman" w:cs="Times New Roman"/>
          <w:szCs w:val="22"/>
          <w:highlight w:val="none"/>
        </w:rPr>
        <w:t>月</w:t>
      </w:r>
      <w:r>
        <w:rPr>
          <w:rFonts w:hint="eastAsia" w:ascii="Times New Roman" w:hAnsi="Times New Roman" w:cs="Times New Roman"/>
          <w:szCs w:val="22"/>
          <w:highlight w:val="none"/>
          <w:u w:val="single"/>
          <w:lang w:val="en-US" w:eastAsia="zh-CN"/>
        </w:rPr>
        <w:t xml:space="preserve"> 23 </w:t>
      </w:r>
      <w:r>
        <w:rPr>
          <w:rFonts w:hint="default" w:ascii="Times New Roman" w:hAnsi="Times New Roman" w:cs="Times New Roman"/>
          <w:szCs w:val="22"/>
          <w:highlight w:val="none"/>
        </w:rPr>
        <w:t>日</w:t>
      </w:r>
      <w:r>
        <w:rPr>
          <w:rFonts w:hint="default" w:ascii="Times New Roman" w:hAnsi="Times New Roman" w:cs="Times New Roman"/>
          <w:szCs w:val="22"/>
          <w:highlight w:val="none"/>
          <w:u w:val="single"/>
          <w:lang w:val="en-US" w:eastAsia="zh-CN"/>
        </w:rPr>
        <w:t xml:space="preserve"> 10  </w:t>
      </w:r>
      <w:r>
        <w:rPr>
          <w:rFonts w:hint="default" w:ascii="Times New Roman" w:hAnsi="Times New Roman" w:cs="Times New Roman"/>
          <w:szCs w:val="22"/>
          <w:highlight w:val="none"/>
        </w:rPr>
        <w:t>时</w:t>
      </w:r>
      <w:r>
        <w:rPr>
          <w:rFonts w:hint="default" w:ascii="Times New Roman" w:hAnsi="Times New Roman" w:cs="Times New Roman"/>
          <w:szCs w:val="22"/>
          <w:highlight w:val="none"/>
          <w:u w:val="single"/>
          <w:lang w:val="en-US" w:eastAsia="zh-CN"/>
        </w:rPr>
        <w:t>0</w:t>
      </w:r>
      <w:r>
        <w:rPr>
          <w:rFonts w:hint="default" w:ascii="Times New Roman" w:hAnsi="Times New Roman" w:cs="Times New Roman"/>
          <w:szCs w:val="22"/>
          <w:highlight w:val="none"/>
          <w:u w:val="single"/>
        </w:rPr>
        <w:t>0</w:t>
      </w:r>
      <w:r>
        <w:rPr>
          <w:rFonts w:hint="default" w:ascii="Times New Roman" w:hAnsi="Times New Roman" w:cs="Times New Roman"/>
          <w:szCs w:val="22"/>
          <w:highlight w:val="none"/>
        </w:rPr>
        <w:t>分，供应商的法定代表人或其授权代理人应于截止时间前将响应文件递交至</w:t>
      </w:r>
      <w:r>
        <w:rPr>
          <w:rFonts w:hint="default" w:ascii="Times New Roman" w:hAnsi="Times New Roman" w:cs="Times New Roman"/>
          <w:szCs w:val="22"/>
          <w:highlight w:val="none"/>
          <w:u w:val="single"/>
        </w:rPr>
        <w:t>合肥市胜利路35号，交通饭店三楼汽车销售有限公司</w:t>
      </w:r>
      <w:r>
        <w:rPr>
          <w:rFonts w:hint="default" w:ascii="Times New Roman" w:hAnsi="Times New Roman" w:cs="Times New Roman"/>
          <w:szCs w:val="22"/>
          <w:highlight w:val="none"/>
        </w:rPr>
        <w:t>（地点）。</w:t>
      </w:r>
    </w:p>
    <w:p w14:paraId="17646B22">
      <w:pPr>
        <w:pStyle w:val="3"/>
        <w:keepNext/>
        <w:keepLines/>
        <w:pageBreakBefore w:val="0"/>
        <w:widowControl w:val="0"/>
        <w:kinsoku/>
        <w:wordWrap/>
        <w:overflowPunct/>
        <w:topLinePunct w:val="0"/>
        <w:autoSpaceDE/>
        <w:autoSpaceDN/>
        <w:bidi w:val="0"/>
        <w:adjustRightInd w:val="0"/>
        <w:snapToGrid w:val="0"/>
        <w:spacing w:before="120" w:after="120" w:line="560" w:lineRule="atLeast"/>
        <w:ind w:left="0" w:firstLine="482" w:firstLineChars="200"/>
        <w:textAlignment w:val="auto"/>
        <w:rPr>
          <w:rFonts w:hint="default" w:ascii="Times New Roman" w:hAnsi="Times New Roman" w:eastAsia="黑体" w:cs="Times New Roman"/>
          <w:bCs w:val="0"/>
          <w:sz w:val="24"/>
          <w:szCs w:val="24"/>
        </w:rPr>
      </w:pPr>
      <w:bookmarkStart w:id="35" w:name="_Toc525632591"/>
      <w:bookmarkStart w:id="36" w:name="_Toc22719"/>
      <w:r>
        <w:rPr>
          <w:rFonts w:hint="default" w:ascii="Times New Roman" w:hAnsi="Times New Roman" w:eastAsia="黑体" w:cs="Times New Roman"/>
          <w:bCs w:val="0"/>
          <w:sz w:val="24"/>
          <w:szCs w:val="24"/>
        </w:rPr>
        <w:t>响应文件启封</w:t>
      </w:r>
    </w:p>
    <w:p w14:paraId="3A157798">
      <w:pPr>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响应文件的递交截止时间到后，采购人将于</w:t>
      </w:r>
      <w:r>
        <w:rPr>
          <w:rFonts w:hint="default" w:ascii="Times New Roman" w:hAnsi="Times New Roman" w:cs="Times New Roman"/>
          <w:szCs w:val="22"/>
          <w:u w:val="single"/>
        </w:rPr>
        <w:t>交通饭店三楼会议室</w:t>
      </w:r>
      <w:r>
        <w:rPr>
          <w:rFonts w:hint="default" w:ascii="Times New Roman" w:hAnsi="Times New Roman" w:cs="Times New Roman"/>
          <w:szCs w:val="22"/>
        </w:rPr>
        <w:t>（地点）组织进行响应文件的启封。供应商的法定代表人或授权代理人应携带本人身份证、授权代理人应携带授权委托书准时参加启封会议。</w:t>
      </w:r>
    </w:p>
    <w:p w14:paraId="7541D263">
      <w:pPr>
        <w:pStyle w:val="3"/>
        <w:keepNext/>
        <w:keepLines/>
        <w:pageBreakBefore w:val="0"/>
        <w:widowControl w:val="0"/>
        <w:kinsoku/>
        <w:wordWrap/>
        <w:overflowPunct/>
        <w:topLinePunct w:val="0"/>
        <w:autoSpaceDE/>
        <w:autoSpaceDN/>
        <w:bidi w:val="0"/>
        <w:adjustRightInd w:val="0"/>
        <w:snapToGrid w:val="0"/>
        <w:spacing w:before="120" w:after="120" w:line="560" w:lineRule="atLeast"/>
        <w:ind w:left="0" w:firstLine="482" w:firstLineChars="200"/>
        <w:textAlignment w:val="auto"/>
        <w:rPr>
          <w:rFonts w:hint="default" w:ascii="Times New Roman" w:hAnsi="Times New Roman" w:eastAsia="黑体" w:cs="Times New Roman"/>
          <w:bCs w:val="0"/>
          <w:sz w:val="24"/>
          <w:szCs w:val="24"/>
        </w:rPr>
      </w:pPr>
      <w:r>
        <w:rPr>
          <w:rFonts w:hint="default" w:ascii="Times New Roman" w:hAnsi="Times New Roman" w:eastAsia="黑体" w:cs="Times New Roman"/>
          <w:bCs w:val="0"/>
          <w:sz w:val="24"/>
          <w:szCs w:val="24"/>
        </w:rPr>
        <w:t>响应保证金</w:t>
      </w:r>
    </w:p>
    <w:p w14:paraId="132B98DB">
      <w:pPr>
        <w:pStyle w:val="5"/>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highlight w:val="none"/>
        </w:rPr>
      </w:pPr>
      <w:r>
        <w:rPr>
          <w:rFonts w:hint="default" w:ascii="Times New Roman" w:hAnsi="Times New Roman" w:cs="Times New Roman"/>
          <w:highlight w:val="none"/>
        </w:rPr>
        <w:t>本项目无响应保证金，需发响应报名表进行报名。</w:t>
      </w:r>
    </w:p>
    <w:p w14:paraId="70C9F431">
      <w:pPr>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highlight w:val="none"/>
        </w:rPr>
      </w:pPr>
      <w:r>
        <w:rPr>
          <w:rFonts w:hint="default" w:ascii="Times New Roman" w:hAnsi="Times New Roman" w:cs="Times New Roman"/>
          <w:highlight w:val="none"/>
        </w:rPr>
        <w:t>在202</w:t>
      </w:r>
      <w:r>
        <w:rPr>
          <w:rFonts w:hint="default" w:ascii="Times New Roman" w:hAnsi="Times New Roman" w:cs="Times New Roman"/>
          <w:highlight w:val="none"/>
          <w:lang w:val="en-US" w:eastAsia="zh-CN"/>
        </w:rPr>
        <w:t>6</w:t>
      </w:r>
      <w:r>
        <w:rPr>
          <w:rFonts w:hint="default" w:ascii="Times New Roman" w:hAnsi="Times New Roman" w:cs="Times New Roman"/>
          <w:highlight w:val="none"/>
        </w:rPr>
        <w:t>年</w:t>
      </w:r>
      <w:r>
        <w:rPr>
          <w:rFonts w:hint="eastAsia" w:ascii="Times New Roman" w:hAnsi="Times New Roman" w:cs="Times New Roman"/>
          <w:highlight w:val="none"/>
          <w:lang w:val="en-US" w:eastAsia="zh-CN"/>
        </w:rPr>
        <w:t>10</w:t>
      </w:r>
      <w:r>
        <w:rPr>
          <w:rFonts w:hint="default" w:ascii="Times New Roman" w:hAnsi="Times New Roman" w:cs="Times New Roman"/>
          <w:highlight w:val="none"/>
        </w:rPr>
        <w:t>月</w:t>
      </w:r>
      <w:r>
        <w:rPr>
          <w:rFonts w:hint="eastAsia" w:ascii="Times New Roman" w:hAnsi="Times New Roman" w:cs="Times New Roman"/>
          <w:highlight w:val="none"/>
          <w:lang w:val="en-US" w:eastAsia="zh-CN"/>
        </w:rPr>
        <w:t>22</w:t>
      </w:r>
      <w:r>
        <w:rPr>
          <w:rFonts w:hint="default" w:ascii="Times New Roman" w:hAnsi="Times New Roman" w:cs="Times New Roman"/>
          <w:highlight w:val="none"/>
        </w:rPr>
        <w:t>日15：0</w:t>
      </w:r>
      <w:r>
        <w:rPr>
          <w:rFonts w:hint="default" w:ascii="Times New Roman" w:hAnsi="Times New Roman" w:cs="Times New Roman"/>
          <w:highlight w:val="none"/>
        </w:rPr>
        <w:t>0前，将响应报名表发送至</w:t>
      </w: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HYPERLINK"mailto:ahjyxs@163.com"</w:instrText>
      </w:r>
      <w:r>
        <w:rPr>
          <w:rFonts w:hint="default" w:ascii="Times New Roman" w:hAnsi="Times New Roman" w:cs="Times New Roman"/>
          <w:highlight w:val="none"/>
        </w:rPr>
        <w:fldChar w:fldCharType="separate"/>
      </w:r>
      <w:r>
        <w:rPr>
          <w:rStyle w:val="21"/>
          <w:rFonts w:hint="default" w:ascii="Times New Roman" w:hAnsi="Times New Roman" w:cs="Times New Roman"/>
          <w:szCs w:val="22"/>
          <w:highlight w:val="none"/>
        </w:rPr>
        <w:t>ahjyxs@163.com</w:t>
      </w:r>
      <w:r>
        <w:rPr>
          <w:rStyle w:val="21"/>
          <w:rFonts w:hint="default" w:ascii="Times New Roman" w:hAnsi="Times New Roman" w:cs="Times New Roman"/>
          <w:szCs w:val="22"/>
          <w:highlight w:val="none"/>
        </w:rPr>
        <w:fldChar w:fldCharType="end"/>
      </w:r>
      <w:r>
        <w:rPr>
          <w:rFonts w:hint="default" w:ascii="Times New Roman" w:hAnsi="Times New Roman" w:cs="Times New Roman"/>
          <w:szCs w:val="22"/>
          <w:highlight w:val="none"/>
        </w:rPr>
        <w:t>进行确认报名。</w:t>
      </w:r>
    </w:p>
    <w:p w14:paraId="2F45C9FC">
      <w:pPr>
        <w:pStyle w:val="3"/>
        <w:keepNext/>
        <w:keepLines/>
        <w:pageBreakBefore w:val="0"/>
        <w:widowControl w:val="0"/>
        <w:kinsoku/>
        <w:wordWrap/>
        <w:overflowPunct/>
        <w:topLinePunct w:val="0"/>
        <w:autoSpaceDE/>
        <w:autoSpaceDN/>
        <w:bidi w:val="0"/>
        <w:adjustRightInd w:val="0"/>
        <w:snapToGrid w:val="0"/>
        <w:spacing w:before="120" w:after="120" w:line="560" w:lineRule="atLeast"/>
        <w:ind w:left="0" w:firstLine="482" w:firstLineChars="200"/>
        <w:textAlignment w:val="auto"/>
        <w:rPr>
          <w:rFonts w:hint="default" w:ascii="Times New Roman" w:hAnsi="Times New Roman" w:eastAsia="黑体" w:cs="Times New Roman"/>
          <w:bCs w:val="0"/>
          <w:sz w:val="24"/>
          <w:szCs w:val="24"/>
        </w:rPr>
      </w:pPr>
      <w:r>
        <w:rPr>
          <w:rFonts w:hint="default" w:ascii="Times New Roman" w:hAnsi="Times New Roman" w:eastAsia="黑体" w:cs="Times New Roman"/>
          <w:bCs w:val="0"/>
          <w:sz w:val="24"/>
          <w:szCs w:val="24"/>
        </w:rPr>
        <w:t>发布公告的媒介</w:t>
      </w:r>
      <w:bookmarkEnd w:id="35"/>
      <w:bookmarkEnd w:id="36"/>
    </w:p>
    <w:p w14:paraId="6609F0AF">
      <w:pPr>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本次采购公告在安徽交运集团网站（</w:t>
      </w:r>
      <w:r>
        <w:rPr>
          <w:rFonts w:hint="default" w:ascii="Times New Roman" w:hAnsi="Times New Roman" w:cs="Times New Roman"/>
          <w:szCs w:val="21"/>
        </w:rPr>
        <w:t>http://www.ahjyjt.com.cn/</w:t>
      </w:r>
      <w:r>
        <w:rPr>
          <w:rFonts w:hint="default" w:ascii="Times New Roman" w:hAnsi="Times New Roman" w:cs="Times New Roman"/>
          <w:szCs w:val="22"/>
        </w:rPr>
        <w:t>）上发布。</w:t>
      </w:r>
    </w:p>
    <w:p w14:paraId="2A0994A6">
      <w:pPr>
        <w:pStyle w:val="3"/>
        <w:keepNext/>
        <w:keepLines/>
        <w:pageBreakBefore w:val="0"/>
        <w:widowControl w:val="0"/>
        <w:kinsoku/>
        <w:wordWrap/>
        <w:overflowPunct/>
        <w:topLinePunct w:val="0"/>
        <w:autoSpaceDE/>
        <w:autoSpaceDN/>
        <w:bidi w:val="0"/>
        <w:adjustRightInd w:val="0"/>
        <w:snapToGrid w:val="0"/>
        <w:spacing w:before="120" w:after="120" w:line="560" w:lineRule="atLeast"/>
        <w:ind w:left="0" w:firstLine="482" w:firstLineChars="200"/>
        <w:textAlignment w:val="auto"/>
        <w:rPr>
          <w:rFonts w:hint="default" w:ascii="Times New Roman" w:hAnsi="Times New Roman" w:eastAsia="黑体" w:cs="Times New Roman"/>
          <w:bCs w:val="0"/>
          <w:sz w:val="24"/>
          <w:szCs w:val="24"/>
        </w:rPr>
      </w:pPr>
      <w:bookmarkStart w:id="37" w:name="_Toc525632592"/>
      <w:bookmarkStart w:id="38" w:name="_Toc20572_WPSOffice_Level2"/>
      <w:bookmarkStart w:id="39" w:name="_Toc26829"/>
      <w:bookmarkStart w:id="40" w:name="_Toc321_WPSOffice_Level2"/>
      <w:bookmarkStart w:id="41" w:name="_Toc28571_WPSOffice_Level2"/>
      <w:bookmarkStart w:id="42" w:name="_Toc14943_WPSOffice_Level2"/>
      <w:bookmarkStart w:id="43" w:name="_Toc8501"/>
      <w:r>
        <w:rPr>
          <w:rFonts w:hint="default" w:ascii="Times New Roman" w:hAnsi="Times New Roman" w:eastAsia="黑体" w:cs="Times New Roman"/>
          <w:bCs w:val="0"/>
          <w:sz w:val="24"/>
          <w:szCs w:val="24"/>
        </w:rPr>
        <w:t>采购人联系方式</w:t>
      </w:r>
      <w:bookmarkEnd w:id="37"/>
      <w:bookmarkEnd w:id="38"/>
      <w:bookmarkEnd w:id="39"/>
      <w:bookmarkEnd w:id="40"/>
      <w:bookmarkEnd w:id="41"/>
      <w:bookmarkEnd w:id="42"/>
      <w:bookmarkEnd w:id="43"/>
    </w:p>
    <w:p w14:paraId="34F1409B">
      <w:pPr>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采购人：</w:t>
      </w:r>
      <w:r>
        <w:rPr>
          <w:rFonts w:hint="default" w:ascii="Times New Roman" w:hAnsi="Times New Roman" w:cs="Times New Roman"/>
          <w:szCs w:val="22"/>
          <w:u w:val="single"/>
        </w:rPr>
        <w:t>安徽交运集团汽车销售有限公司</w:t>
      </w:r>
    </w:p>
    <w:p w14:paraId="0370D8E0">
      <w:pPr>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地址：</w:t>
      </w:r>
      <w:r>
        <w:rPr>
          <w:rFonts w:hint="default" w:ascii="Times New Roman" w:hAnsi="Times New Roman" w:cs="Times New Roman"/>
          <w:szCs w:val="22"/>
          <w:u w:val="single"/>
        </w:rPr>
        <w:t>合肥市胜利路35号交通饭店</w:t>
      </w:r>
    </w:p>
    <w:p w14:paraId="76DA0B2D">
      <w:pPr>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邮政编码：</w:t>
      </w:r>
      <w:r>
        <w:rPr>
          <w:rFonts w:hint="default" w:ascii="Times New Roman" w:hAnsi="Times New Roman" w:cs="Times New Roman"/>
          <w:szCs w:val="22"/>
          <w:u w:val="single"/>
        </w:rPr>
        <w:t>230011</w:t>
      </w:r>
    </w:p>
    <w:p w14:paraId="6E87FC31">
      <w:pPr>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eastAsiaTheme="minorEastAsia"/>
          <w:szCs w:val="22"/>
          <w:lang w:eastAsia="zh-CN"/>
        </w:rPr>
      </w:pPr>
      <w:r>
        <w:rPr>
          <w:rFonts w:hint="default" w:ascii="Times New Roman" w:hAnsi="Times New Roman" w:cs="Times New Roman"/>
          <w:szCs w:val="22"/>
        </w:rPr>
        <w:t>联系人：</w:t>
      </w:r>
      <w:r>
        <w:rPr>
          <w:rFonts w:hint="default" w:ascii="Times New Roman" w:hAnsi="Times New Roman" w:cs="Times New Roman"/>
          <w:szCs w:val="22"/>
          <w:u w:val="single"/>
          <w:lang w:eastAsia="zh-CN"/>
        </w:rPr>
        <w:t>王工</w:t>
      </w:r>
    </w:p>
    <w:p w14:paraId="53233D51">
      <w:pPr>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szCs w:val="22"/>
          <w:u w:val="single"/>
        </w:rPr>
      </w:pPr>
      <w:r>
        <w:rPr>
          <w:rFonts w:hint="default" w:ascii="Times New Roman" w:hAnsi="Times New Roman" w:cs="Times New Roman"/>
          <w:szCs w:val="22"/>
        </w:rPr>
        <w:t>电话：</w:t>
      </w:r>
      <w:r>
        <w:rPr>
          <w:rFonts w:hint="default" w:ascii="Times New Roman" w:hAnsi="Times New Roman" w:cs="Times New Roman"/>
          <w:szCs w:val="22"/>
          <w:u w:val="single"/>
        </w:rPr>
        <w:t>0551-6429</w:t>
      </w:r>
      <w:r>
        <w:rPr>
          <w:rFonts w:hint="default" w:ascii="Times New Roman" w:hAnsi="Times New Roman" w:cs="Times New Roman"/>
          <w:szCs w:val="22"/>
          <w:u w:val="single"/>
          <w:lang w:val="en-US" w:eastAsia="zh-CN"/>
        </w:rPr>
        <w:t>0732</w:t>
      </w:r>
    </w:p>
    <w:p w14:paraId="33DC07DC">
      <w:pPr>
        <w:pageBreakBefore w:val="0"/>
        <w:widowControl w:val="0"/>
        <w:kinsoku/>
        <w:wordWrap/>
        <w:overflowPunct/>
        <w:topLinePunct w:val="0"/>
        <w:bidi w:val="0"/>
        <w:adjustRightInd w:val="0"/>
        <w:snapToGrid w:val="0"/>
        <w:spacing w:line="560" w:lineRule="atLeast"/>
        <w:ind w:firstLine="420" w:firstLineChars="200"/>
        <w:textAlignment w:val="auto"/>
        <w:rPr>
          <w:rStyle w:val="21"/>
          <w:rFonts w:hint="default" w:ascii="Times New Roman" w:hAnsi="Times New Roman" w:cs="Times New Roman"/>
          <w:szCs w:val="22"/>
        </w:rPr>
      </w:pPr>
      <w:r>
        <w:rPr>
          <w:rFonts w:hint="default" w:ascii="Times New Roman" w:hAnsi="Times New Roman" w:cs="Times New Roman"/>
          <w:szCs w:val="22"/>
        </w:rPr>
        <w:t>电子邮箱：</w:t>
      </w:r>
      <w:r>
        <w:rPr>
          <w:rFonts w:hint="default" w:ascii="Times New Roman" w:hAnsi="Times New Roman" w:cs="Times New Roman"/>
        </w:rPr>
        <w:fldChar w:fldCharType="begin"/>
      </w:r>
      <w:r>
        <w:rPr>
          <w:rFonts w:hint="default" w:ascii="Times New Roman" w:hAnsi="Times New Roman" w:cs="Times New Roman"/>
        </w:rPr>
        <w:instrText xml:space="preserve">HYPERLINK"mailto:ahjyxs@163.com"</w:instrText>
      </w:r>
      <w:r>
        <w:rPr>
          <w:rFonts w:hint="default" w:ascii="Times New Roman" w:hAnsi="Times New Roman" w:cs="Times New Roman"/>
        </w:rPr>
        <w:fldChar w:fldCharType="separate"/>
      </w:r>
      <w:r>
        <w:rPr>
          <w:rStyle w:val="21"/>
          <w:rFonts w:hint="default" w:ascii="Times New Roman" w:hAnsi="Times New Roman" w:cs="Times New Roman"/>
          <w:szCs w:val="22"/>
        </w:rPr>
        <w:t>ahjyxs@163.com</w:t>
      </w:r>
      <w:r>
        <w:rPr>
          <w:rStyle w:val="21"/>
          <w:rFonts w:hint="default" w:ascii="Times New Roman" w:hAnsi="Times New Roman" w:cs="Times New Roman"/>
          <w:szCs w:val="22"/>
        </w:rPr>
        <w:fldChar w:fldCharType="end"/>
      </w:r>
    </w:p>
    <w:p w14:paraId="42758477">
      <w:pPr>
        <w:pStyle w:val="23"/>
        <w:pageBreakBefore w:val="0"/>
        <w:widowControl w:val="0"/>
        <w:kinsoku/>
        <w:wordWrap/>
        <w:overflowPunct/>
        <w:topLinePunct w:val="0"/>
        <w:bidi w:val="0"/>
        <w:adjustRightInd w:val="0"/>
        <w:snapToGrid w:val="0"/>
        <w:spacing w:line="560" w:lineRule="atLeast"/>
        <w:ind w:right="315"/>
        <w:jc w:val="right"/>
        <w:textAlignment w:val="auto"/>
        <w:rPr>
          <w:rFonts w:hint="default" w:ascii="Times New Roman" w:hAnsi="Times New Roman" w:cs="Times New Roman"/>
          <w:color w:val="auto"/>
          <w:sz w:val="21"/>
          <w:szCs w:val="22"/>
          <w:highlight w:val="none"/>
        </w:rPr>
      </w:pPr>
    </w:p>
    <w:p w14:paraId="282491B3">
      <w:pPr>
        <w:pStyle w:val="23"/>
        <w:pageBreakBefore w:val="0"/>
        <w:widowControl w:val="0"/>
        <w:kinsoku/>
        <w:wordWrap/>
        <w:overflowPunct/>
        <w:topLinePunct w:val="0"/>
        <w:bidi w:val="0"/>
        <w:adjustRightInd w:val="0"/>
        <w:snapToGrid w:val="0"/>
        <w:spacing w:line="560" w:lineRule="atLeast"/>
        <w:ind w:right="315"/>
        <w:jc w:val="right"/>
        <w:textAlignment w:val="auto"/>
        <w:rPr>
          <w:rFonts w:hint="default" w:ascii="Times New Roman" w:hAnsi="Times New Roman" w:cs="Times New Roman"/>
          <w:color w:val="auto"/>
          <w:sz w:val="21"/>
          <w:szCs w:val="22"/>
          <w:highlight w:val="none"/>
        </w:rPr>
      </w:pPr>
    </w:p>
    <w:p w14:paraId="636A1FBA">
      <w:pPr>
        <w:pStyle w:val="23"/>
        <w:pageBreakBefore w:val="0"/>
        <w:widowControl w:val="0"/>
        <w:kinsoku/>
        <w:wordWrap/>
        <w:overflowPunct/>
        <w:topLinePunct w:val="0"/>
        <w:bidi w:val="0"/>
        <w:adjustRightInd w:val="0"/>
        <w:snapToGrid w:val="0"/>
        <w:spacing w:line="560" w:lineRule="atLeast"/>
        <w:ind w:right="315"/>
        <w:jc w:val="right"/>
        <w:textAlignment w:val="auto"/>
        <w:rPr>
          <w:rFonts w:hint="default" w:ascii="Times New Roman" w:hAnsi="Times New Roman" w:cs="Times New Roman"/>
          <w:b/>
          <w:sz w:val="36"/>
          <w:szCs w:val="36"/>
          <w:highlight w:val="none"/>
        </w:rPr>
      </w:pPr>
      <w:r>
        <w:rPr>
          <w:rFonts w:hint="eastAsia" w:ascii="Times New Roman" w:hAnsi="Times New Roman" w:cs="Times New Roman"/>
          <w:color w:val="auto"/>
          <w:sz w:val="21"/>
          <w:szCs w:val="22"/>
          <w:highlight w:val="none"/>
          <w:lang w:val="en-US" w:eastAsia="zh-CN"/>
        </w:rPr>
        <w:t xml:space="preserve">  </w:t>
      </w:r>
      <w:r>
        <w:rPr>
          <w:rFonts w:hint="default" w:ascii="Times New Roman" w:hAnsi="Times New Roman" w:cs="Times New Roman"/>
          <w:color w:val="auto"/>
          <w:sz w:val="21"/>
          <w:szCs w:val="22"/>
          <w:highlight w:val="none"/>
        </w:rPr>
        <w:t>202</w:t>
      </w:r>
      <w:r>
        <w:rPr>
          <w:rFonts w:hint="default" w:ascii="Times New Roman" w:hAnsi="Times New Roman" w:cs="Times New Roman"/>
          <w:color w:val="auto"/>
          <w:sz w:val="21"/>
          <w:szCs w:val="22"/>
          <w:highlight w:val="none"/>
          <w:lang w:val="en-US" w:eastAsia="zh-CN"/>
        </w:rPr>
        <w:t>6</w:t>
      </w:r>
      <w:r>
        <w:rPr>
          <w:rFonts w:hint="default" w:ascii="Times New Roman" w:hAnsi="Times New Roman" w:cs="Times New Roman"/>
          <w:color w:val="auto"/>
          <w:sz w:val="21"/>
          <w:szCs w:val="22"/>
          <w:highlight w:val="none"/>
        </w:rPr>
        <w:t>年</w:t>
      </w:r>
      <w:r>
        <w:rPr>
          <w:rFonts w:hint="eastAsia" w:ascii="Times New Roman" w:hAnsi="Times New Roman" w:cs="Times New Roman"/>
          <w:color w:val="auto"/>
          <w:sz w:val="21"/>
          <w:szCs w:val="22"/>
          <w:highlight w:val="none"/>
          <w:lang w:val="en-US" w:eastAsia="zh-CN"/>
        </w:rPr>
        <w:t>10</w:t>
      </w:r>
      <w:r>
        <w:rPr>
          <w:rFonts w:hint="default" w:ascii="Times New Roman" w:hAnsi="Times New Roman" w:cs="Times New Roman"/>
          <w:color w:val="auto"/>
          <w:sz w:val="21"/>
          <w:szCs w:val="22"/>
          <w:highlight w:val="none"/>
        </w:rPr>
        <w:t>月</w:t>
      </w:r>
      <w:r>
        <w:rPr>
          <w:rFonts w:hint="eastAsia" w:ascii="Times New Roman" w:hAnsi="Times New Roman" w:cs="Times New Roman"/>
          <w:color w:val="auto"/>
          <w:sz w:val="21"/>
          <w:szCs w:val="22"/>
          <w:highlight w:val="none"/>
          <w:lang w:val="en-US" w:eastAsia="zh-CN"/>
        </w:rPr>
        <w:t>16</w:t>
      </w:r>
      <w:r>
        <w:rPr>
          <w:rFonts w:hint="default" w:ascii="Times New Roman" w:hAnsi="Times New Roman" w:cs="Times New Roman"/>
          <w:color w:val="auto"/>
          <w:sz w:val="21"/>
          <w:szCs w:val="22"/>
          <w:highlight w:val="none"/>
        </w:rPr>
        <w:t>日</w:t>
      </w:r>
    </w:p>
    <w:p w14:paraId="38FB390F">
      <w:pPr>
        <w:spacing w:line="360" w:lineRule="auto"/>
        <w:jc w:val="center"/>
        <w:rPr>
          <w:rFonts w:hint="default" w:ascii="Times New Roman" w:hAnsi="Times New Roman" w:cs="Times New Roman"/>
          <w:b/>
          <w:sz w:val="36"/>
          <w:szCs w:val="36"/>
        </w:rPr>
        <w:sectPr>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0" w:num="1"/>
          <w:rtlGutter w:val="0"/>
          <w:docGrid w:type="lines" w:linePitch="312" w:charSpace="0"/>
        </w:sectPr>
      </w:pPr>
    </w:p>
    <w:p w14:paraId="074DA955">
      <w:pPr>
        <w:spacing w:line="360" w:lineRule="auto"/>
        <w:jc w:val="center"/>
        <w:rPr>
          <w:rFonts w:hint="default" w:ascii="Times New Roman" w:hAnsi="Times New Roman" w:cs="Times New Roman"/>
          <w:b/>
          <w:sz w:val="36"/>
          <w:szCs w:val="36"/>
        </w:rPr>
      </w:pPr>
      <w:r>
        <w:rPr>
          <w:rFonts w:hint="default" w:ascii="Times New Roman" w:hAnsi="Times New Roman" w:cs="Times New Roman"/>
          <w:b/>
          <w:sz w:val="36"/>
          <w:szCs w:val="36"/>
        </w:rPr>
        <w:t>响 应 报 名 表</w:t>
      </w:r>
    </w:p>
    <w:p w14:paraId="7C8244E3">
      <w:pPr>
        <w:pStyle w:val="5"/>
        <w:rPr>
          <w:rFonts w:hint="default" w:ascii="Times New Roman" w:hAnsi="Times New Roman" w:cs="Times New Roman"/>
        </w:rPr>
      </w:pPr>
    </w:p>
    <w:p w14:paraId="63C2ADA6">
      <w:pPr>
        <w:spacing w:line="360" w:lineRule="auto"/>
        <w:jc w:val="center"/>
        <w:rPr>
          <w:rFonts w:hint="default" w:ascii="Times New Roman" w:hAnsi="Times New Roman" w:eastAsia="宋体" w:cs="Times New Roman"/>
          <w:szCs w:val="21"/>
        </w:rPr>
      </w:pPr>
      <w:r>
        <w:rPr>
          <w:rFonts w:hint="default" w:ascii="Times New Roman" w:hAnsi="Times New Roman" w:eastAsia="宋体" w:cs="Times New Roman"/>
          <w:szCs w:val="21"/>
        </w:rPr>
        <w:t>报名日期：</w:t>
      </w:r>
      <w:r>
        <w:rPr>
          <w:rFonts w:hint="default" w:ascii="Times New Roman" w:hAnsi="Times New Roman" w:eastAsia="宋体" w:cs="Times New Roman"/>
          <w:szCs w:val="21"/>
          <w:u w:val="single"/>
        </w:rPr>
        <w:t xml:space="preserve">    </w:t>
      </w:r>
      <w:r>
        <w:rPr>
          <w:rFonts w:hint="default" w:ascii="Times New Roman" w:hAnsi="Times New Roman" w:eastAsia="宋体" w:cs="Times New Roman"/>
          <w:szCs w:val="21"/>
        </w:rPr>
        <w:t>年</w:t>
      </w:r>
      <w:r>
        <w:rPr>
          <w:rFonts w:hint="default" w:ascii="Times New Roman" w:hAnsi="Times New Roman" w:eastAsia="宋体" w:cs="Times New Roman"/>
          <w:szCs w:val="21"/>
          <w:u w:val="single"/>
        </w:rPr>
        <w:t xml:space="preserve">     </w:t>
      </w:r>
      <w:r>
        <w:rPr>
          <w:rFonts w:hint="default" w:ascii="Times New Roman" w:hAnsi="Times New Roman" w:eastAsia="宋体" w:cs="Times New Roman"/>
          <w:szCs w:val="21"/>
        </w:rPr>
        <w:t>月</w:t>
      </w:r>
      <w:r>
        <w:rPr>
          <w:rFonts w:hint="default" w:ascii="Times New Roman" w:hAnsi="Times New Roman" w:eastAsia="宋体" w:cs="Times New Roman"/>
          <w:szCs w:val="21"/>
          <w:u w:val="single"/>
        </w:rPr>
        <w:t xml:space="preserve">    </w:t>
      </w:r>
      <w:r>
        <w:rPr>
          <w:rFonts w:hint="default" w:ascii="Times New Roman" w:hAnsi="Times New Roman" w:eastAsia="宋体" w:cs="Times New Roman"/>
          <w:szCs w:val="21"/>
        </w:rPr>
        <w:t>日              评审时间：</w:t>
      </w:r>
      <w:r>
        <w:rPr>
          <w:rFonts w:hint="default" w:ascii="Times New Roman" w:hAnsi="Times New Roman" w:eastAsia="宋体" w:cs="Times New Roman"/>
          <w:szCs w:val="21"/>
          <w:u w:val="single"/>
        </w:rPr>
        <w:t xml:space="preserve">    </w:t>
      </w:r>
      <w:r>
        <w:rPr>
          <w:rFonts w:hint="default" w:ascii="Times New Roman" w:hAnsi="Times New Roman" w:eastAsia="宋体" w:cs="Times New Roman"/>
          <w:szCs w:val="21"/>
        </w:rPr>
        <w:t>年</w:t>
      </w:r>
      <w:r>
        <w:rPr>
          <w:rFonts w:hint="default" w:ascii="Times New Roman" w:hAnsi="Times New Roman" w:eastAsia="宋体" w:cs="Times New Roman"/>
          <w:szCs w:val="21"/>
          <w:u w:val="single"/>
        </w:rPr>
        <w:t xml:space="preserve">    </w:t>
      </w:r>
      <w:r>
        <w:rPr>
          <w:rFonts w:hint="default" w:ascii="Times New Roman" w:hAnsi="Times New Roman" w:eastAsia="宋体" w:cs="Times New Roman"/>
          <w:szCs w:val="21"/>
        </w:rPr>
        <w:t>月</w:t>
      </w:r>
      <w:r>
        <w:rPr>
          <w:rFonts w:hint="default" w:ascii="Times New Roman" w:hAnsi="Times New Roman" w:eastAsia="宋体" w:cs="Times New Roman"/>
          <w:szCs w:val="21"/>
          <w:u w:val="single"/>
        </w:rPr>
        <w:t xml:space="preserve">    </w:t>
      </w:r>
      <w:r>
        <w:rPr>
          <w:rFonts w:hint="default" w:ascii="Times New Roman" w:hAnsi="Times New Roman" w:eastAsia="宋体" w:cs="Times New Roman"/>
          <w:szCs w:val="21"/>
        </w:rPr>
        <w:t>日</w:t>
      </w:r>
    </w:p>
    <w:tbl>
      <w:tblPr>
        <w:tblStyle w:val="15"/>
        <w:tblW w:w="102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6"/>
        <w:gridCol w:w="608"/>
        <w:gridCol w:w="3396"/>
        <w:gridCol w:w="1506"/>
        <w:gridCol w:w="3357"/>
      </w:tblGrid>
      <w:tr w14:paraId="5D18B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954" w:type="dxa"/>
            <w:gridSpan w:val="2"/>
            <w:vAlign w:val="center"/>
          </w:tcPr>
          <w:p w14:paraId="561A2681">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项目名称</w:t>
            </w:r>
          </w:p>
        </w:tc>
        <w:tc>
          <w:tcPr>
            <w:tcW w:w="8259" w:type="dxa"/>
            <w:gridSpan w:val="3"/>
            <w:vAlign w:val="center"/>
          </w:tcPr>
          <w:p w14:paraId="7AA0FE08">
            <w:pPr>
              <w:snapToGrid w:val="0"/>
              <w:spacing w:line="380" w:lineRule="exact"/>
              <w:jc w:val="center"/>
              <w:rPr>
                <w:rFonts w:hint="default" w:ascii="Times New Roman" w:hAnsi="Times New Roman" w:eastAsia="宋体" w:cs="Times New Roman"/>
                <w:bCs/>
                <w:szCs w:val="21"/>
              </w:rPr>
            </w:pPr>
          </w:p>
        </w:tc>
      </w:tr>
      <w:tr w14:paraId="5B6AC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4" w:hRule="atLeast"/>
          <w:jc w:val="center"/>
        </w:trPr>
        <w:tc>
          <w:tcPr>
            <w:tcW w:w="1954" w:type="dxa"/>
            <w:gridSpan w:val="2"/>
            <w:vAlign w:val="center"/>
          </w:tcPr>
          <w:p w14:paraId="0790D958">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供应商名称</w:t>
            </w:r>
          </w:p>
          <w:p w14:paraId="6D38B469">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（与公章一致）</w:t>
            </w:r>
          </w:p>
        </w:tc>
        <w:tc>
          <w:tcPr>
            <w:tcW w:w="8259" w:type="dxa"/>
            <w:gridSpan w:val="3"/>
            <w:vAlign w:val="center"/>
          </w:tcPr>
          <w:p w14:paraId="45F452AB">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加盖公章</w:t>
            </w:r>
          </w:p>
        </w:tc>
      </w:tr>
      <w:tr w14:paraId="26FAD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jc w:val="center"/>
        </w:trPr>
        <w:tc>
          <w:tcPr>
            <w:tcW w:w="1954" w:type="dxa"/>
            <w:gridSpan w:val="2"/>
            <w:vAlign w:val="center"/>
          </w:tcPr>
          <w:p w14:paraId="6B1B2727">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供应商地址</w:t>
            </w:r>
          </w:p>
        </w:tc>
        <w:tc>
          <w:tcPr>
            <w:tcW w:w="8259" w:type="dxa"/>
            <w:gridSpan w:val="3"/>
            <w:vAlign w:val="center"/>
          </w:tcPr>
          <w:p w14:paraId="1212DD8A">
            <w:pPr>
              <w:spacing w:line="360" w:lineRule="exact"/>
              <w:rPr>
                <w:rFonts w:hint="default" w:ascii="Times New Roman" w:hAnsi="Times New Roman" w:eastAsia="宋体" w:cs="Times New Roman"/>
                <w:bCs/>
                <w:szCs w:val="21"/>
              </w:rPr>
            </w:pPr>
          </w:p>
        </w:tc>
      </w:tr>
      <w:tr w14:paraId="09E98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54" w:type="dxa"/>
            <w:gridSpan w:val="2"/>
            <w:vAlign w:val="center"/>
          </w:tcPr>
          <w:p w14:paraId="29F4358C">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法定代表人</w:t>
            </w:r>
          </w:p>
        </w:tc>
        <w:tc>
          <w:tcPr>
            <w:tcW w:w="3396" w:type="dxa"/>
            <w:vAlign w:val="center"/>
          </w:tcPr>
          <w:p w14:paraId="20DC98A4">
            <w:pPr>
              <w:spacing w:line="360" w:lineRule="exact"/>
              <w:rPr>
                <w:rFonts w:hint="default" w:ascii="Times New Roman" w:hAnsi="Times New Roman" w:eastAsia="宋体" w:cs="Times New Roman"/>
                <w:bCs/>
                <w:szCs w:val="21"/>
              </w:rPr>
            </w:pPr>
          </w:p>
        </w:tc>
        <w:tc>
          <w:tcPr>
            <w:tcW w:w="1506" w:type="dxa"/>
            <w:vAlign w:val="center"/>
          </w:tcPr>
          <w:p w14:paraId="48F44AFE">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联系电话</w:t>
            </w:r>
          </w:p>
        </w:tc>
        <w:tc>
          <w:tcPr>
            <w:tcW w:w="3357" w:type="dxa"/>
            <w:vAlign w:val="center"/>
          </w:tcPr>
          <w:p w14:paraId="60A605C4">
            <w:pPr>
              <w:spacing w:line="360" w:lineRule="exact"/>
              <w:rPr>
                <w:rFonts w:hint="default" w:ascii="Times New Roman" w:hAnsi="Times New Roman" w:eastAsia="宋体" w:cs="Times New Roman"/>
                <w:bCs/>
                <w:szCs w:val="21"/>
              </w:rPr>
            </w:pPr>
          </w:p>
        </w:tc>
      </w:tr>
      <w:tr w14:paraId="7D193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54" w:type="dxa"/>
            <w:gridSpan w:val="2"/>
            <w:vAlign w:val="center"/>
          </w:tcPr>
          <w:p w14:paraId="05E410F9">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投标负责人</w:t>
            </w:r>
          </w:p>
        </w:tc>
        <w:tc>
          <w:tcPr>
            <w:tcW w:w="3396" w:type="dxa"/>
            <w:vAlign w:val="center"/>
          </w:tcPr>
          <w:p w14:paraId="667627C5">
            <w:pPr>
              <w:spacing w:line="360" w:lineRule="exact"/>
              <w:rPr>
                <w:rFonts w:hint="default" w:ascii="Times New Roman" w:hAnsi="Times New Roman" w:eastAsia="宋体" w:cs="Times New Roman"/>
                <w:bCs/>
                <w:szCs w:val="21"/>
              </w:rPr>
            </w:pPr>
          </w:p>
        </w:tc>
        <w:tc>
          <w:tcPr>
            <w:tcW w:w="1506" w:type="dxa"/>
            <w:vAlign w:val="center"/>
          </w:tcPr>
          <w:p w14:paraId="47999F71">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投标负责人</w:t>
            </w:r>
          </w:p>
          <w:p w14:paraId="6CFD0E07">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手机号</w:t>
            </w:r>
          </w:p>
        </w:tc>
        <w:tc>
          <w:tcPr>
            <w:tcW w:w="3357" w:type="dxa"/>
            <w:vAlign w:val="center"/>
          </w:tcPr>
          <w:p w14:paraId="032F062E">
            <w:pPr>
              <w:spacing w:line="360" w:lineRule="exact"/>
              <w:rPr>
                <w:rFonts w:hint="default" w:ascii="Times New Roman" w:hAnsi="Times New Roman" w:eastAsia="宋体" w:cs="Times New Roman"/>
                <w:bCs/>
                <w:szCs w:val="21"/>
              </w:rPr>
            </w:pPr>
          </w:p>
        </w:tc>
      </w:tr>
      <w:tr w14:paraId="05813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54" w:type="dxa"/>
            <w:gridSpan w:val="2"/>
            <w:vAlign w:val="center"/>
          </w:tcPr>
          <w:p w14:paraId="60CEAF58">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电子邮箱</w:t>
            </w:r>
          </w:p>
        </w:tc>
        <w:tc>
          <w:tcPr>
            <w:tcW w:w="3396" w:type="dxa"/>
            <w:vAlign w:val="center"/>
          </w:tcPr>
          <w:p w14:paraId="3E60782E">
            <w:pPr>
              <w:spacing w:line="360" w:lineRule="exact"/>
              <w:rPr>
                <w:rFonts w:hint="default" w:ascii="Times New Roman" w:hAnsi="Times New Roman" w:eastAsia="宋体" w:cs="Times New Roman"/>
                <w:bCs/>
                <w:szCs w:val="21"/>
              </w:rPr>
            </w:pPr>
          </w:p>
        </w:tc>
        <w:tc>
          <w:tcPr>
            <w:tcW w:w="1506" w:type="dxa"/>
            <w:vAlign w:val="center"/>
          </w:tcPr>
          <w:p w14:paraId="48DE7FC1">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公司传真</w:t>
            </w:r>
          </w:p>
        </w:tc>
        <w:tc>
          <w:tcPr>
            <w:tcW w:w="3357" w:type="dxa"/>
            <w:vAlign w:val="center"/>
          </w:tcPr>
          <w:p w14:paraId="41492C4B">
            <w:pPr>
              <w:spacing w:line="360" w:lineRule="exact"/>
              <w:rPr>
                <w:rFonts w:hint="default" w:ascii="Times New Roman" w:hAnsi="Times New Roman" w:eastAsia="宋体" w:cs="Times New Roman"/>
                <w:bCs/>
                <w:szCs w:val="21"/>
              </w:rPr>
            </w:pPr>
          </w:p>
        </w:tc>
      </w:tr>
      <w:tr w14:paraId="32CEF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jc w:val="center"/>
        </w:trPr>
        <w:tc>
          <w:tcPr>
            <w:tcW w:w="5350" w:type="dxa"/>
            <w:gridSpan w:val="3"/>
            <w:vAlign w:val="center"/>
          </w:tcPr>
          <w:p w14:paraId="3C2ABE3A">
            <w:pPr>
              <w:spacing w:line="360" w:lineRule="exact"/>
              <w:rPr>
                <w:rFonts w:hint="default" w:ascii="Times New Roman" w:hAnsi="Times New Roman" w:eastAsia="宋体" w:cs="Times New Roman"/>
                <w:bCs/>
                <w:szCs w:val="21"/>
              </w:rPr>
            </w:pPr>
            <w:r>
              <w:rPr>
                <w:rFonts w:hint="default" w:ascii="Times New Roman" w:hAnsi="Times New Roman" w:eastAsia="宋体" w:cs="Times New Roman"/>
                <w:bCs/>
                <w:szCs w:val="21"/>
              </w:rPr>
              <w:t>是否符合本项目的资质要求</w:t>
            </w:r>
          </w:p>
          <w:p w14:paraId="32728461">
            <w:pPr>
              <w:spacing w:line="360" w:lineRule="exact"/>
              <w:rPr>
                <w:rFonts w:hint="default" w:ascii="Times New Roman" w:hAnsi="Times New Roman" w:eastAsia="宋体" w:cs="Times New Roman"/>
                <w:bCs/>
                <w:szCs w:val="21"/>
              </w:rPr>
            </w:pPr>
            <w:r>
              <w:rPr>
                <w:rFonts w:hint="default" w:ascii="Times New Roman" w:hAnsi="Times New Roman" w:eastAsia="宋体" w:cs="Times New Roman"/>
                <w:bCs/>
                <w:szCs w:val="21"/>
              </w:rPr>
              <w:t>注：填写“是”或“否”。</w:t>
            </w:r>
          </w:p>
        </w:tc>
        <w:tc>
          <w:tcPr>
            <w:tcW w:w="4863" w:type="dxa"/>
            <w:gridSpan w:val="2"/>
            <w:vAlign w:val="center"/>
          </w:tcPr>
          <w:p w14:paraId="64244C61">
            <w:pPr>
              <w:spacing w:line="360" w:lineRule="exact"/>
              <w:jc w:val="center"/>
              <w:rPr>
                <w:rFonts w:hint="default" w:ascii="Times New Roman" w:hAnsi="Times New Roman" w:eastAsia="宋体" w:cs="Times New Roman"/>
                <w:bCs/>
                <w:szCs w:val="21"/>
              </w:rPr>
            </w:pPr>
          </w:p>
        </w:tc>
      </w:tr>
      <w:tr w14:paraId="576E3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5350" w:type="dxa"/>
            <w:gridSpan w:val="3"/>
            <w:vAlign w:val="center"/>
          </w:tcPr>
          <w:p w14:paraId="7D76ABDC">
            <w:pPr>
              <w:spacing w:line="360" w:lineRule="exact"/>
              <w:rPr>
                <w:rFonts w:hint="default" w:ascii="Times New Roman" w:hAnsi="Times New Roman" w:eastAsia="宋体" w:cs="Times New Roman"/>
                <w:bCs/>
                <w:szCs w:val="21"/>
              </w:rPr>
            </w:pPr>
            <w:r>
              <w:rPr>
                <w:rFonts w:hint="default" w:ascii="Times New Roman" w:hAnsi="Times New Roman" w:eastAsia="宋体" w:cs="Times New Roman"/>
                <w:bCs/>
                <w:szCs w:val="21"/>
              </w:rPr>
              <w:t>供应商参与包组情况</w:t>
            </w:r>
          </w:p>
          <w:p w14:paraId="3E5D5F27">
            <w:pPr>
              <w:spacing w:line="360" w:lineRule="exact"/>
              <w:rPr>
                <w:rFonts w:hint="default" w:ascii="Times New Roman" w:hAnsi="Times New Roman" w:eastAsia="宋体" w:cs="Times New Roman"/>
                <w:bCs/>
                <w:szCs w:val="21"/>
              </w:rPr>
            </w:pPr>
            <w:r>
              <w:rPr>
                <w:rFonts w:hint="default" w:ascii="Times New Roman" w:hAnsi="Times New Roman" w:eastAsia="宋体" w:cs="Times New Roman"/>
                <w:bCs/>
                <w:szCs w:val="21"/>
              </w:rPr>
              <w:t>注：根据招标文件包号填写。</w:t>
            </w:r>
          </w:p>
        </w:tc>
        <w:tc>
          <w:tcPr>
            <w:tcW w:w="4863" w:type="dxa"/>
            <w:gridSpan w:val="2"/>
            <w:vAlign w:val="center"/>
          </w:tcPr>
          <w:p w14:paraId="10E7B829">
            <w:pPr>
              <w:spacing w:line="360" w:lineRule="exact"/>
              <w:jc w:val="center"/>
              <w:rPr>
                <w:rFonts w:hint="default" w:ascii="Times New Roman" w:hAnsi="Times New Roman" w:eastAsia="宋体" w:cs="Times New Roman"/>
                <w:bCs/>
                <w:szCs w:val="21"/>
              </w:rPr>
            </w:pPr>
          </w:p>
        </w:tc>
      </w:tr>
      <w:tr w14:paraId="01C0D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0" w:hRule="atLeast"/>
          <w:jc w:val="center"/>
        </w:trPr>
        <w:tc>
          <w:tcPr>
            <w:tcW w:w="1346" w:type="dxa"/>
            <w:vAlign w:val="center"/>
          </w:tcPr>
          <w:p w14:paraId="677560DA">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备注</w:t>
            </w:r>
          </w:p>
        </w:tc>
        <w:tc>
          <w:tcPr>
            <w:tcW w:w="8867" w:type="dxa"/>
            <w:gridSpan w:val="4"/>
            <w:vAlign w:val="center"/>
          </w:tcPr>
          <w:p w14:paraId="3702B89D">
            <w:pPr>
              <w:spacing w:line="360" w:lineRule="exact"/>
              <w:jc w:val="left"/>
              <w:rPr>
                <w:rFonts w:hint="default" w:ascii="Times New Roman" w:hAnsi="Times New Roman" w:eastAsia="宋体" w:cs="Times New Roman"/>
                <w:bCs/>
                <w:szCs w:val="21"/>
              </w:rPr>
            </w:pPr>
            <w:r>
              <w:rPr>
                <w:rFonts w:hint="default" w:ascii="Times New Roman" w:hAnsi="Times New Roman" w:eastAsia="宋体" w:cs="Times New Roman"/>
                <w:bCs/>
                <w:szCs w:val="21"/>
              </w:rPr>
              <w:t>1、所有获取文件的供应商，若有意参投本项目，须同时提供以下资料并发送至邮箱</w:t>
            </w:r>
            <w:r>
              <w:rPr>
                <w:rFonts w:hint="default" w:ascii="Times New Roman" w:hAnsi="Times New Roman" w:cs="Times New Roman"/>
              </w:rPr>
              <w:fldChar w:fldCharType="begin"/>
            </w:r>
            <w:r>
              <w:rPr>
                <w:rFonts w:hint="default" w:ascii="Times New Roman" w:hAnsi="Times New Roman" w:cs="Times New Roman"/>
              </w:rPr>
              <w:instrText xml:space="preserve"> HYPERLINK "mailto:ahjyxs@163.com" </w:instrText>
            </w:r>
            <w:r>
              <w:rPr>
                <w:rFonts w:hint="default" w:ascii="Times New Roman" w:hAnsi="Times New Roman" w:cs="Times New Roman"/>
              </w:rPr>
              <w:fldChar w:fldCharType="separate"/>
            </w:r>
            <w:r>
              <w:rPr>
                <w:rStyle w:val="21"/>
                <w:rFonts w:hint="default" w:ascii="Times New Roman" w:hAnsi="Times New Roman" w:eastAsia="宋体" w:cs="Times New Roman"/>
                <w:szCs w:val="21"/>
                <w:highlight w:val="green"/>
              </w:rPr>
              <w:t>ahjyxs@163.com</w:t>
            </w:r>
            <w:r>
              <w:rPr>
                <w:rStyle w:val="21"/>
                <w:rFonts w:hint="default" w:ascii="Times New Roman" w:hAnsi="Times New Roman" w:eastAsia="宋体" w:cs="Times New Roman"/>
                <w:szCs w:val="21"/>
                <w:highlight w:val="green"/>
              </w:rPr>
              <w:fldChar w:fldCharType="end"/>
            </w:r>
            <w:r>
              <w:rPr>
                <w:rFonts w:hint="default" w:ascii="Times New Roman" w:hAnsi="Times New Roman" w:eastAsia="宋体" w:cs="Times New Roman"/>
                <w:bCs/>
                <w:szCs w:val="21"/>
              </w:rPr>
              <w:t>：</w:t>
            </w:r>
          </w:p>
          <w:p w14:paraId="05C578C4">
            <w:pPr>
              <w:spacing w:line="360" w:lineRule="exact"/>
              <w:jc w:val="left"/>
              <w:rPr>
                <w:rFonts w:hint="default" w:ascii="Times New Roman" w:hAnsi="Times New Roman" w:eastAsia="宋体" w:cs="Times New Roman"/>
                <w:bCs/>
                <w:szCs w:val="21"/>
              </w:rPr>
            </w:pPr>
            <w:r>
              <w:rPr>
                <w:rFonts w:hint="default" w:ascii="Times New Roman" w:hAnsi="Times New Roman" w:eastAsia="宋体" w:cs="Times New Roman"/>
                <w:bCs/>
                <w:szCs w:val="21"/>
              </w:rPr>
              <w:t>①已填写完整的《响应报名表》；</w:t>
            </w:r>
          </w:p>
          <w:p w14:paraId="50A1BC81">
            <w:pPr>
              <w:spacing w:line="360" w:lineRule="exact"/>
              <w:jc w:val="left"/>
              <w:rPr>
                <w:rFonts w:hint="default" w:ascii="Times New Roman" w:hAnsi="Times New Roman" w:eastAsia="宋体" w:cs="Times New Roman"/>
                <w:bCs/>
                <w:szCs w:val="21"/>
                <w:lang w:eastAsia="zh-CN"/>
              </w:rPr>
            </w:pPr>
            <w:r>
              <w:rPr>
                <w:rFonts w:hint="default" w:ascii="Times New Roman" w:hAnsi="Times New Roman" w:eastAsia="宋体" w:cs="Times New Roman"/>
                <w:bCs/>
                <w:szCs w:val="21"/>
              </w:rPr>
              <w:t>②营业执照复印件并加盖公章</w:t>
            </w:r>
            <w:r>
              <w:rPr>
                <w:rFonts w:hint="default" w:ascii="Times New Roman" w:hAnsi="Times New Roman" w:eastAsia="宋体" w:cs="Times New Roman"/>
                <w:bCs/>
                <w:szCs w:val="21"/>
                <w:lang w:eastAsia="zh-CN"/>
              </w:rPr>
              <w:t>；</w:t>
            </w:r>
          </w:p>
          <w:p w14:paraId="097F89AF">
            <w:pPr>
              <w:spacing w:line="360" w:lineRule="exact"/>
              <w:jc w:val="left"/>
              <w:rPr>
                <w:rFonts w:hint="default" w:ascii="Times New Roman" w:hAnsi="Times New Roman" w:eastAsia="宋体" w:cs="Times New Roman"/>
                <w:bCs/>
                <w:szCs w:val="21"/>
              </w:rPr>
            </w:pPr>
            <w:r>
              <w:rPr>
                <w:rFonts w:hint="default" w:ascii="Times New Roman" w:hAnsi="Times New Roman" w:eastAsia="宋体" w:cs="Times New Roman"/>
                <w:bCs/>
                <w:szCs w:val="21"/>
              </w:rPr>
              <w:t>③投资参股的关联企业情况表。</w:t>
            </w:r>
          </w:p>
          <w:p w14:paraId="2DF1B396">
            <w:pPr>
              <w:numPr>
                <w:ilvl w:val="0"/>
                <w:numId w:val="3"/>
              </w:numPr>
              <w:spacing w:line="360" w:lineRule="exact"/>
              <w:jc w:val="left"/>
              <w:rPr>
                <w:rFonts w:hint="default" w:ascii="Times New Roman" w:hAnsi="Times New Roman" w:eastAsia="宋体" w:cs="Times New Roman"/>
                <w:bCs/>
                <w:szCs w:val="21"/>
              </w:rPr>
            </w:pPr>
            <w:r>
              <w:rPr>
                <w:rFonts w:hint="default" w:ascii="Times New Roman" w:hAnsi="Times New Roman" w:eastAsia="宋体" w:cs="Times New Roman"/>
                <w:bCs/>
                <w:szCs w:val="21"/>
              </w:rPr>
              <w:t>报名单位须与投标单位名称一致，否则报名无效。</w:t>
            </w:r>
          </w:p>
          <w:p w14:paraId="7850E772">
            <w:pPr>
              <w:numPr>
                <w:ilvl w:val="0"/>
                <w:numId w:val="3"/>
              </w:numPr>
              <w:spacing w:line="360" w:lineRule="exact"/>
              <w:jc w:val="left"/>
              <w:rPr>
                <w:rFonts w:hint="default" w:ascii="Times New Roman" w:hAnsi="Times New Roman" w:eastAsia="宋体" w:cs="Times New Roman"/>
                <w:bCs/>
                <w:szCs w:val="21"/>
              </w:rPr>
            </w:pPr>
            <w:r>
              <w:rPr>
                <w:rFonts w:hint="default" w:ascii="Times New Roman" w:hAnsi="Times New Roman" w:eastAsia="宋体" w:cs="Times New Roman"/>
                <w:bCs/>
                <w:szCs w:val="21"/>
              </w:rPr>
              <w:t>报名单位须在询比文件要求的报名截止时间前报名（以招标人收到邮件时间为准），否则报名无效。</w:t>
            </w:r>
          </w:p>
          <w:p w14:paraId="69D7631D">
            <w:pPr>
              <w:pStyle w:val="5"/>
              <w:rPr>
                <w:rFonts w:hint="default" w:ascii="Times New Roman" w:hAnsi="Times New Roman" w:eastAsia="宋体" w:cs="Times New Roman"/>
                <w:szCs w:val="21"/>
              </w:rPr>
            </w:pPr>
            <w:r>
              <w:rPr>
                <w:rFonts w:hint="default" w:ascii="Times New Roman" w:hAnsi="Times New Roman" w:eastAsia="宋体" w:cs="Times New Roman"/>
                <w:bCs/>
                <w:szCs w:val="21"/>
                <w:highlight w:val="green"/>
              </w:rPr>
              <w:t>4、报名人在提交响应报名表后</w:t>
            </w:r>
            <w:r>
              <w:rPr>
                <w:rFonts w:hint="default" w:ascii="Times New Roman" w:hAnsi="Times New Roman" w:eastAsia="宋体" w:cs="Times New Roman"/>
                <w:szCs w:val="21"/>
                <w:highlight w:val="green"/>
              </w:rPr>
              <w:t>响应文件递交的截止时间前，如不能如期参加询比，需提前向我单位书面说明情况。如因未如期参加询比且未提前书面说明情况导致项目询比失败的，我单位将记录在案，达两次以上者将列入黑名单，并禁止参加我单位询比项目1年。</w:t>
            </w:r>
          </w:p>
        </w:tc>
      </w:tr>
    </w:tbl>
    <w:p w14:paraId="3E4D6C10">
      <w:pPr>
        <w:spacing w:line="560" w:lineRule="exact"/>
        <w:rPr>
          <w:rFonts w:hint="default" w:ascii="Times New Roman" w:hAnsi="Times New Roman" w:eastAsia="宋体" w:cs="Times New Roman"/>
          <w:sz w:val="24"/>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2E352525">
      <w:pPr>
        <w:widowControl/>
        <w:spacing w:line="300" w:lineRule="atLeast"/>
        <w:jc w:val="center"/>
        <w:rPr>
          <w:rFonts w:hint="default" w:ascii="Times New Roman" w:hAnsi="Times New Roman" w:eastAsia="宋体" w:cs="Times New Roman"/>
          <w:b/>
          <w:bCs/>
          <w:color w:val="000000"/>
          <w:kern w:val="0"/>
          <w:sz w:val="24"/>
          <w:highlight w:val="none"/>
        </w:rPr>
      </w:pPr>
      <w:r>
        <w:rPr>
          <w:rFonts w:hint="default" w:ascii="Times New Roman" w:hAnsi="Times New Roman" w:eastAsia="宋体" w:cs="Times New Roman"/>
          <w:b/>
          <w:bCs/>
          <w:color w:val="000000"/>
          <w:kern w:val="0"/>
          <w:sz w:val="24"/>
          <w:highlight w:val="none"/>
        </w:rPr>
        <w:t>投资参股的关联企业情况表（与响应报名表一并提交）</w:t>
      </w:r>
    </w:p>
    <w:tbl>
      <w:tblPr>
        <w:tblStyle w:val="15"/>
        <w:tblW w:w="5000" w:type="pct"/>
        <w:jc w:val="center"/>
        <w:tblCellSpacing w:w="15" w:type="dxa"/>
        <w:tblLayout w:type="autofit"/>
        <w:tblCellMar>
          <w:top w:w="0" w:type="dxa"/>
          <w:left w:w="0" w:type="dxa"/>
          <w:bottom w:w="0" w:type="dxa"/>
          <w:right w:w="0" w:type="dxa"/>
        </w:tblCellMar>
      </w:tblPr>
      <w:tblGrid>
        <w:gridCol w:w="8606"/>
      </w:tblGrid>
      <w:tr w14:paraId="39C29F14">
        <w:tblPrEx>
          <w:tblCellMar>
            <w:top w:w="0" w:type="dxa"/>
            <w:left w:w="0" w:type="dxa"/>
            <w:bottom w:w="0" w:type="dxa"/>
            <w:right w:w="0" w:type="dxa"/>
          </w:tblCellMar>
        </w:tblPrEx>
        <w:trPr>
          <w:trHeight w:val="6925" w:hRule="atLeast"/>
          <w:tblCellSpacing w:w="15" w:type="dxa"/>
          <w:jc w:val="center"/>
        </w:trPr>
        <w:tc>
          <w:tcPr>
            <w:tcW w:w="4965" w:type="pct"/>
            <w:tcBorders>
              <w:top w:val="single" w:color="auto" w:sz="6" w:space="0"/>
              <w:left w:val="single" w:color="auto" w:sz="6" w:space="0"/>
              <w:bottom w:val="single" w:color="auto" w:sz="6" w:space="0"/>
              <w:right w:val="single" w:color="auto" w:sz="6" w:space="0"/>
            </w:tcBorders>
            <w:tcMar>
              <w:top w:w="0" w:type="dxa"/>
              <w:left w:w="105" w:type="dxa"/>
              <w:bottom w:w="0" w:type="dxa"/>
              <w:right w:w="105" w:type="dxa"/>
            </w:tcMar>
          </w:tcPr>
          <w:p w14:paraId="68819160">
            <w:pPr>
              <w:widowControl/>
              <w:spacing w:line="480" w:lineRule="atLeast"/>
              <w:ind w:firstLine="480"/>
              <w:jc w:val="left"/>
              <w:rPr>
                <w:rFonts w:hint="default" w:ascii="Times New Roman" w:hAnsi="Times New Roman" w:eastAsia="微软雅黑" w:cs="Times New Roman"/>
                <w:kern w:val="0"/>
                <w:sz w:val="24"/>
                <w:highlight w:val="none"/>
              </w:rPr>
            </w:pPr>
            <w:r>
              <w:rPr>
                <w:rFonts w:hint="default" w:ascii="Times New Roman" w:hAnsi="Times New Roman" w:eastAsia="宋体" w:cs="Times New Roman"/>
                <w:kern w:val="0"/>
                <w:sz w:val="24"/>
                <w:highlight w:val="none"/>
              </w:rPr>
              <w:t> </w:t>
            </w:r>
          </w:p>
          <w:p w14:paraId="5CDB0557">
            <w:pPr>
              <w:widowControl/>
              <w:spacing w:line="480" w:lineRule="atLeast"/>
              <w:ind w:firstLine="480"/>
              <w:jc w:val="left"/>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申请参加询比的企业应提供其投资参股的关联企业情况，包括以下内容：</w:t>
            </w:r>
          </w:p>
          <w:p w14:paraId="08A54F52">
            <w:pPr>
              <w:pStyle w:val="3"/>
              <w:numPr>
                <w:ilvl w:val="0"/>
                <w:numId w:val="0"/>
              </w:numPr>
              <w:ind w:left="417" w:leftChars="0"/>
              <w:rPr>
                <w:rFonts w:hint="default" w:ascii="Times New Roman" w:hAnsi="Times New Roman" w:cs="Times New Roman"/>
              </w:rPr>
            </w:pPr>
          </w:p>
          <w:p w14:paraId="00C881D4">
            <w:pPr>
              <w:pStyle w:val="38"/>
              <w:widowControl/>
              <w:numPr>
                <w:ilvl w:val="3"/>
                <w:numId w:val="1"/>
              </w:numPr>
              <w:spacing w:line="480" w:lineRule="atLeast"/>
              <w:ind w:firstLineChars="0"/>
              <w:jc w:val="left"/>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与本单位负责人为同一人的其他单位名单；</w:t>
            </w:r>
          </w:p>
          <w:p w14:paraId="0EF4DB98">
            <w:pPr>
              <w:keepNext/>
              <w:keepLines/>
              <w:widowControl w:val="0"/>
              <w:numPr>
                <w:ilvl w:val="0"/>
                <w:numId w:val="0"/>
              </w:numPr>
              <w:spacing w:line="360" w:lineRule="auto"/>
              <w:ind w:left="402"/>
              <w:jc w:val="both"/>
              <w:outlineLvl w:val="1"/>
              <w:rPr>
                <w:rFonts w:hint="default" w:ascii="Times New Roman" w:hAnsi="Times New Roman" w:cs="Times New Roman" w:eastAsiaTheme="minorEastAsia"/>
                <w:b/>
                <w:bCs/>
                <w:kern w:val="2"/>
                <w:sz w:val="28"/>
                <w:szCs w:val="32"/>
                <w:highlight w:val="none"/>
                <w:lang w:val="en-US" w:eastAsia="zh-CN" w:bidi="ar-SA"/>
              </w:rPr>
            </w:pPr>
          </w:p>
          <w:p w14:paraId="453FDA0A">
            <w:pPr>
              <w:pStyle w:val="38"/>
              <w:widowControl/>
              <w:numPr>
                <w:ilvl w:val="3"/>
                <w:numId w:val="1"/>
              </w:numPr>
              <w:spacing w:line="480" w:lineRule="atLeast"/>
              <w:ind w:firstLineChars="0"/>
              <w:jc w:val="left"/>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对本单位存在控股、管理关系的其他单位名单；</w:t>
            </w:r>
          </w:p>
          <w:p w14:paraId="0B19742F">
            <w:pPr>
              <w:pStyle w:val="38"/>
              <w:rPr>
                <w:rFonts w:hint="default" w:ascii="Times New Roman" w:hAnsi="Times New Roman" w:cs="Times New Roman"/>
                <w:highlight w:val="none"/>
              </w:rPr>
            </w:pPr>
          </w:p>
          <w:p w14:paraId="08E1C156">
            <w:pPr>
              <w:rPr>
                <w:rFonts w:hint="default" w:ascii="Times New Roman" w:hAnsi="Times New Roman" w:cs="Times New Roman"/>
                <w:highlight w:val="none"/>
              </w:rPr>
            </w:pPr>
          </w:p>
          <w:p w14:paraId="272ADBB6">
            <w:pPr>
              <w:pStyle w:val="38"/>
              <w:widowControl/>
              <w:numPr>
                <w:ilvl w:val="3"/>
                <w:numId w:val="1"/>
              </w:numPr>
              <w:spacing w:line="480" w:lineRule="atLeast"/>
              <w:ind w:firstLineChars="0"/>
              <w:jc w:val="left"/>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本单位对其他单位存在控股、管理关系的名单；</w:t>
            </w:r>
          </w:p>
          <w:p w14:paraId="4ADBD7FE">
            <w:pPr>
              <w:keepNext/>
              <w:keepLines/>
              <w:widowControl w:val="0"/>
              <w:numPr>
                <w:ilvl w:val="0"/>
                <w:numId w:val="0"/>
              </w:numPr>
              <w:spacing w:line="360" w:lineRule="auto"/>
              <w:ind w:left="402"/>
              <w:jc w:val="both"/>
              <w:outlineLvl w:val="1"/>
              <w:rPr>
                <w:rFonts w:hint="default" w:ascii="Times New Roman" w:hAnsi="Times New Roman" w:cs="Times New Roman" w:eastAsiaTheme="minorEastAsia"/>
                <w:b/>
                <w:bCs/>
                <w:kern w:val="2"/>
                <w:sz w:val="28"/>
                <w:szCs w:val="32"/>
                <w:highlight w:val="none"/>
                <w:lang w:val="en-US" w:eastAsia="zh-CN" w:bidi="ar-SA"/>
              </w:rPr>
            </w:pPr>
          </w:p>
          <w:p w14:paraId="246AADA4">
            <w:pPr>
              <w:widowControl/>
              <w:spacing w:line="480" w:lineRule="atLeast"/>
              <w:ind w:firstLine="420"/>
              <w:jc w:val="left"/>
              <w:rPr>
                <w:rFonts w:hint="default" w:ascii="Times New Roman" w:hAnsi="Times New Roman" w:eastAsia="微软雅黑" w:cs="Times New Roman"/>
                <w:kern w:val="0"/>
                <w:sz w:val="24"/>
                <w:highlight w:val="none"/>
              </w:rPr>
            </w:pPr>
            <w:r>
              <w:rPr>
                <w:rFonts w:hint="default" w:ascii="Times New Roman" w:hAnsi="Times New Roman" w:eastAsia="宋体" w:cs="Times New Roman"/>
                <w:kern w:val="0"/>
                <w:sz w:val="24"/>
                <w:highlight w:val="none"/>
              </w:rPr>
              <w:t>                                                        </w:t>
            </w:r>
            <w:r>
              <w:rPr>
                <w:rFonts w:hint="default" w:ascii="Times New Roman" w:hAnsi="Times New Roman" w:eastAsia="宋体" w:cs="Times New Roman"/>
                <w:kern w:val="0"/>
                <w:sz w:val="24"/>
                <w:highlight w:val="none"/>
                <w:lang w:val="en-US" w:eastAsia="zh-CN"/>
              </w:rPr>
              <w:t xml:space="preserve">                        </w:t>
            </w:r>
            <w:r>
              <w:rPr>
                <w:rFonts w:hint="default" w:ascii="Times New Roman" w:hAnsi="Times New Roman" w:eastAsia="宋体" w:cs="Times New Roman"/>
                <w:kern w:val="0"/>
                <w:sz w:val="24"/>
                <w:highlight w:val="none"/>
              </w:rPr>
              <w:t>（单位盖章）</w:t>
            </w:r>
          </w:p>
        </w:tc>
      </w:tr>
    </w:tbl>
    <w:p w14:paraId="1D10C1B4">
      <w:pPr>
        <w:pStyle w:val="3"/>
        <w:numPr>
          <w:ilvl w:val="0"/>
          <w:numId w:val="0"/>
        </w:numPr>
        <w:ind w:left="417" w:leftChars="0"/>
        <w:rPr>
          <w:rFonts w:hint="default" w:ascii="Times New Roman" w:hAnsi="Times New Roman" w:cs="Times New Roman"/>
        </w:rPr>
      </w:pPr>
    </w:p>
    <w:p w14:paraId="4FC5B72C">
      <w:pPr>
        <w:widowControl/>
        <w:ind w:firstLine="480"/>
        <w:jc w:val="left"/>
        <w:rPr>
          <w:rFonts w:hint="default" w:ascii="Times New Roman" w:hAnsi="Times New Roman" w:eastAsia="微软雅黑" w:cs="Times New Roman"/>
          <w:color w:val="000000"/>
          <w:kern w:val="0"/>
          <w:sz w:val="24"/>
          <w:highlight w:val="none"/>
        </w:rPr>
      </w:pPr>
      <w:r>
        <w:rPr>
          <w:rFonts w:hint="default" w:ascii="Times New Roman" w:hAnsi="Times New Roman" w:eastAsia="宋体" w:cs="Times New Roman"/>
          <w:color w:val="000000"/>
          <w:kern w:val="0"/>
          <w:sz w:val="24"/>
          <w:highlight w:val="none"/>
        </w:rPr>
        <w:t>注：供应商应如实填报此表，否则因其影响询比公正性的，其相关响应文件均无效。</w:t>
      </w:r>
    </w:p>
    <w:p w14:paraId="275220D5">
      <w:pPr>
        <w:pStyle w:val="23"/>
        <w:jc w:val="center"/>
        <w:rPr>
          <w:rFonts w:hint="default" w:ascii="Times New Roman" w:hAnsi="Times New Roman" w:cs="Times New Roman"/>
          <w:color w:val="auto"/>
          <w:sz w:val="21"/>
          <w:szCs w:val="22"/>
          <w:highlight w:val="none"/>
        </w:rPr>
      </w:pPr>
    </w:p>
    <w:p w14:paraId="491D93F6">
      <w:pPr>
        <w:pStyle w:val="23"/>
        <w:jc w:val="center"/>
        <w:rPr>
          <w:rFonts w:hint="default" w:ascii="Times New Roman" w:hAnsi="Times New Roman" w:cs="Times New Roman"/>
          <w:color w:val="auto"/>
          <w:sz w:val="21"/>
          <w:szCs w:val="22"/>
        </w:rPr>
      </w:pPr>
    </w:p>
    <w:p w14:paraId="413E5059">
      <w:pPr>
        <w:pStyle w:val="23"/>
        <w:jc w:val="center"/>
        <w:rPr>
          <w:rFonts w:hint="default" w:ascii="Times New Roman" w:hAnsi="Times New Roman" w:cs="Times New Roman"/>
          <w:color w:val="auto"/>
          <w:sz w:val="21"/>
          <w:szCs w:val="22"/>
        </w:rPr>
      </w:pPr>
    </w:p>
    <w:p w14:paraId="316AFFF3">
      <w:pPr>
        <w:pStyle w:val="23"/>
        <w:jc w:val="center"/>
        <w:rPr>
          <w:rFonts w:hint="default" w:ascii="Times New Roman" w:hAnsi="Times New Roman" w:cs="Times New Roman"/>
          <w:color w:val="auto"/>
          <w:sz w:val="21"/>
          <w:szCs w:val="22"/>
        </w:rPr>
      </w:pPr>
    </w:p>
    <w:p w14:paraId="3A5BF521">
      <w:pPr>
        <w:pStyle w:val="23"/>
        <w:jc w:val="center"/>
        <w:rPr>
          <w:rFonts w:hint="default" w:ascii="Times New Roman" w:hAnsi="Times New Roman" w:cs="Times New Roman"/>
          <w:color w:val="auto"/>
          <w:sz w:val="21"/>
          <w:szCs w:val="22"/>
        </w:rPr>
      </w:pPr>
    </w:p>
    <w:p w14:paraId="1E0D50C1">
      <w:pPr>
        <w:pStyle w:val="23"/>
        <w:jc w:val="center"/>
        <w:rPr>
          <w:rFonts w:hint="default" w:ascii="Times New Roman" w:hAnsi="Times New Roman" w:cs="Times New Roman"/>
          <w:color w:val="auto"/>
          <w:sz w:val="21"/>
          <w:szCs w:val="22"/>
        </w:rPr>
      </w:pPr>
    </w:p>
    <w:p w14:paraId="19B920FD">
      <w:pPr>
        <w:pStyle w:val="23"/>
        <w:jc w:val="center"/>
        <w:rPr>
          <w:rFonts w:hint="default" w:ascii="Times New Roman" w:hAnsi="Times New Roman" w:cs="Times New Roman"/>
          <w:color w:val="auto"/>
          <w:sz w:val="21"/>
          <w:szCs w:val="22"/>
        </w:rPr>
      </w:pPr>
    </w:p>
    <w:p w14:paraId="4BF3D517">
      <w:pPr>
        <w:pStyle w:val="23"/>
        <w:jc w:val="center"/>
        <w:rPr>
          <w:rFonts w:hint="default" w:ascii="Times New Roman" w:hAnsi="Times New Roman" w:cs="Times New Roman"/>
          <w:color w:val="auto"/>
          <w:sz w:val="21"/>
          <w:szCs w:val="22"/>
        </w:rPr>
      </w:pPr>
    </w:p>
    <w:p w14:paraId="5526DFA4">
      <w:pPr>
        <w:pStyle w:val="23"/>
        <w:jc w:val="center"/>
        <w:rPr>
          <w:rFonts w:hint="default" w:ascii="Times New Roman" w:hAnsi="Times New Roman" w:cs="Times New Roman"/>
          <w:color w:val="auto"/>
          <w:sz w:val="21"/>
          <w:szCs w:val="22"/>
        </w:rPr>
      </w:pPr>
    </w:p>
    <w:p w14:paraId="1D6A5CD6">
      <w:pPr>
        <w:pStyle w:val="23"/>
        <w:jc w:val="center"/>
        <w:rPr>
          <w:rFonts w:hint="default" w:ascii="Times New Roman" w:hAnsi="Times New Roman" w:cs="Times New Roman"/>
          <w:color w:val="auto"/>
          <w:sz w:val="21"/>
          <w:szCs w:val="22"/>
        </w:rPr>
      </w:pPr>
    </w:p>
    <w:p w14:paraId="7911CB3A">
      <w:pPr>
        <w:pStyle w:val="23"/>
        <w:jc w:val="center"/>
        <w:rPr>
          <w:rFonts w:hint="default" w:ascii="Times New Roman" w:hAnsi="Times New Roman" w:cs="Times New Roman"/>
          <w:color w:val="auto"/>
          <w:sz w:val="21"/>
          <w:szCs w:val="22"/>
        </w:rPr>
      </w:pPr>
    </w:p>
    <w:p w14:paraId="0DF60F22">
      <w:pPr>
        <w:pStyle w:val="23"/>
        <w:jc w:val="center"/>
        <w:rPr>
          <w:rFonts w:hint="default" w:ascii="Times New Roman" w:hAnsi="Times New Roman" w:cs="Times New Roman"/>
          <w:color w:val="auto"/>
          <w:sz w:val="21"/>
          <w:szCs w:val="22"/>
        </w:rPr>
      </w:pPr>
    </w:p>
    <w:p w14:paraId="412983A1">
      <w:pPr>
        <w:pStyle w:val="23"/>
        <w:jc w:val="center"/>
        <w:rPr>
          <w:rFonts w:hint="default" w:ascii="Times New Roman" w:hAnsi="Times New Roman" w:cs="Times New Roman"/>
          <w:color w:val="auto"/>
          <w:sz w:val="21"/>
          <w:szCs w:val="22"/>
        </w:rPr>
      </w:pPr>
    </w:p>
    <w:p w14:paraId="4780ABB5">
      <w:pPr>
        <w:pStyle w:val="23"/>
        <w:jc w:val="center"/>
        <w:rPr>
          <w:rFonts w:hint="default" w:ascii="Times New Roman" w:hAnsi="Times New Roman" w:cs="Times New Roman"/>
          <w:color w:val="auto"/>
          <w:sz w:val="21"/>
          <w:szCs w:val="22"/>
        </w:rPr>
      </w:pPr>
    </w:p>
    <w:p w14:paraId="4862827F">
      <w:pPr>
        <w:pStyle w:val="23"/>
        <w:jc w:val="center"/>
        <w:rPr>
          <w:rFonts w:hint="default" w:ascii="Times New Roman" w:hAnsi="Times New Roman" w:cs="Times New Roman"/>
          <w:color w:val="auto"/>
          <w:sz w:val="21"/>
          <w:szCs w:val="22"/>
        </w:rPr>
      </w:pPr>
    </w:p>
    <w:p w14:paraId="1BE09B82">
      <w:pPr>
        <w:pStyle w:val="23"/>
        <w:jc w:val="both"/>
        <w:rPr>
          <w:rFonts w:hint="default" w:ascii="Times New Roman" w:hAnsi="Times New Roman" w:cs="Times New Roman"/>
          <w:color w:val="auto"/>
          <w:sz w:val="21"/>
          <w:szCs w:val="22"/>
        </w:rPr>
      </w:pPr>
    </w:p>
    <w:p w14:paraId="197020DC">
      <w:pPr>
        <w:pStyle w:val="23"/>
        <w:jc w:val="center"/>
        <w:rPr>
          <w:rFonts w:hint="default" w:ascii="Times New Roman" w:hAnsi="Times New Roman" w:cs="Times New Roman"/>
          <w:color w:val="auto"/>
          <w:szCs w:val="28"/>
        </w:rPr>
      </w:pPr>
      <w:r>
        <w:rPr>
          <w:rFonts w:hint="default" w:ascii="Times New Roman" w:hAnsi="Times New Roman" w:cs="Times New Roman"/>
          <w:color w:val="auto"/>
          <w:sz w:val="21"/>
          <w:szCs w:val="22"/>
        </w:rPr>
        <w:t xml:space="preserve">                                    </w:t>
      </w:r>
    </w:p>
    <w:p w14:paraId="3AF5EA0C">
      <w:pPr>
        <w:jc w:val="center"/>
        <w:rPr>
          <w:rFonts w:hint="default" w:ascii="Times New Roman" w:hAnsi="Times New Roman" w:eastAsia="宋体" w:cs="Times New Roman"/>
          <w:b/>
          <w:bCs/>
          <w:sz w:val="36"/>
          <w:szCs w:val="36"/>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6F887BB9">
      <w:pPr>
        <w:pStyle w:val="2"/>
        <w:bidi w:val="0"/>
        <w:ind w:left="0" w:leftChars="0" w:firstLine="402" w:firstLineChars="0"/>
        <w:rPr>
          <w:rFonts w:hint="default" w:ascii="Times New Roman" w:hAnsi="Times New Roman" w:eastAsia="宋体" w:cs="Times New Roman"/>
        </w:rPr>
      </w:pPr>
      <w:r>
        <w:rPr>
          <w:rFonts w:hint="default" w:ascii="Times New Roman" w:hAnsi="Times New Roman" w:eastAsia="宋体" w:cs="Times New Roman"/>
        </w:rPr>
        <w:t>供应商须知</w:t>
      </w:r>
    </w:p>
    <w:p w14:paraId="048B1142">
      <w:pPr>
        <w:keepNext/>
        <w:keepLines/>
        <w:spacing w:before="156" w:beforeLines="50" w:after="156" w:afterLines="50" w:line="360" w:lineRule="auto"/>
        <w:outlineLvl w:val="1"/>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1. 总则</w:t>
      </w:r>
    </w:p>
    <w:p w14:paraId="6E2D0269">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1.1 质量要求</w:t>
      </w:r>
    </w:p>
    <w:p w14:paraId="6D2052EC">
      <w:pPr>
        <w:spacing w:line="360" w:lineRule="auto"/>
        <w:ind w:firstLine="420" w:firstLineChars="200"/>
        <w:rPr>
          <w:rFonts w:hint="default" w:ascii="Times New Roman" w:hAnsi="Times New Roman" w:eastAsia="宋体" w:cs="Times New Roman"/>
          <w:szCs w:val="21"/>
          <w:highlight w:val="green"/>
          <w:u w:val="single"/>
        </w:rPr>
      </w:pPr>
      <w:r>
        <w:rPr>
          <w:rFonts w:hint="default" w:ascii="Times New Roman" w:hAnsi="Times New Roman" w:eastAsia="宋体" w:cs="Times New Roman"/>
          <w:szCs w:val="21"/>
        </w:rPr>
        <w:t>本合同包的质量要求：</w:t>
      </w:r>
      <w:r>
        <w:rPr>
          <w:rFonts w:hint="default" w:ascii="Times New Roman" w:hAnsi="Times New Roman" w:eastAsia="宋体" w:cs="Times New Roman"/>
          <w:szCs w:val="21"/>
          <w:highlight w:val="green"/>
          <w:u w:val="single"/>
        </w:rPr>
        <w:t>严格按照技术要求和国家、部</w:t>
      </w:r>
      <w:r>
        <w:rPr>
          <w:rFonts w:hint="default" w:ascii="Times New Roman" w:hAnsi="Times New Roman" w:eastAsia="宋体" w:cs="Times New Roman"/>
          <w:szCs w:val="21"/>
          <w:highlight w:val="green"/>
          <w:u w:val="single"/>
          <w:lang w:eastAsia="zh-CN"/>
        </w:rPr>
        <w:t>（</w:t>
      </w:r>
      <w:r>
        <w:rPr>
          <w:rFonts w:hint="default" w:ascii="Times New Roman" w:hAnsi="Times New Roman" w:eastAsia="宋体" w:cs="Times New Roman"/>
          <w:szCs w:val="21"/>
          <w:highlight w:val="green"/>
          <w:u w:val="single"/>
        </w:rPr>
        <w:t>专业</w:t>
      </w:r>
      <w:r>
        <w:rPr>
          <w:rFonts w:hint="default" w:ascii="Times New Roman" w:hAnsi="Times New Roman" w:eastAsia="宋体" w:cs="Times New Roman"/>
          <w:szCs w:val="21"/>
          <w:highlight w:val="green"/>
          <w:u w:val="single"/>
          <w:lang w:eastAsia="zh-CN"/>
        </w:rPr>
        <w:t>）</w:t>
      </w:r>
      <w:r>
        <w:rPr>
          <w:rFonts w:hint="default" w:ascii="Times New Roman" w:hAnsi="Times New Roman" w:eastAsia="宋体" w:cs="Times New Roman"/>
          <w:szCs w:val="21"/>
          <w:highlight w:val="green"/>
          <w:u w:val="single"/>
        </w:rPr>
        <w:t>有关标准生产和检验，确保产品质量。并且完全符合本采购项目规定的质量、规格和性能的要求，并保证产品是全新的、未使用的。</w:t>
      </w:r>
    </w:p>
    <w:p w14:paraId="452A0FAF">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1.2供应商资格要求</w:t>
      </w:r>
    </w:p>
    <w:p w14:paraId="7D54FE1D">
      <w:pPr>
        <w:spacing w:line="440" w:lineRule="exact"/>
        <w:rPr>
          <w:rFonts w:hint="default" w:ascii="Times New Roman" w:hAnsi="Times New Roman" w:cs="Times New Roman"/>
          <w:szCs w:val="21"/>
        </w:rPr>
      </w:pPr>
      <w:r>
        <w:rPr>
          <w:rFonts w:hint="default" w:ascii="Times New Roman" w:hAnsi="Times New Roman" w:cs="Times New Roman"/>
          <w:szCs w:val="21"/>
        </w:rPr>
        <w:t>1.2.1供应商应具备承担本合同包供货的资质条件、能力和信誉：见第一章 采购公告。</w:t>
      </w:r>
    </w:p>
    <w:p w14:paraId="5B982B29">
      <w:pPr>
        <w:spacing w:line="440" w:lineRule="exact"/>
        <w:rPr>
          <w:rFonts w:hint="default" w:ascii="Times New Roman" w:hAnsi="Times New Roman" w:cs="Times New Roman"/>
          <w:szCs w:val="21"/>
        </w:rPr>
      </w:pPr>
      <w:r>
        <w:rPr>
          <w:rFonts w:hint="default" w:ascii="Times New Roman" w:hAnsi="Times New Roman" w:cs="Times New Roman"/>
          <w:szCs w:val="21"/>
        </w:rPr>
        <w:t>1.2.2其他要求：</w:t>
      </w:r>
      <w:r>
        <w:rPr>
          <w:rFonts w:hint="default" w:ascii="Times New Roman" w:hAnsi="Times New Roman" w:cs="Times New Roman"/>
          <w:szCs w:val="21"/>
          <w:u w:val="single"/>
        </w:rPr>
        <w:t>无</w:t>
      </w:r>
      <w:r>
        <w:rPr>
          <w:rFonts w:hint="default" w:ascii="Times New Roman" w:hAnsi="Times New Roman" w:cs="Times New Roman"/>
          <w:szCs w:val="21"/>
        </w:rPr>
        <w:t>。</w:t>
      </w:r>
    </w:p>
    <w:p w14:paraId="38DD3EE1">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1.3费用承担</w:t>
      </w:r>
    </w:p>
    <w:p w14:paraId="25D79613">
      <w:pPr>
        <w:spacing w:line="440" w:lineRule="exact"/>
        <w:ind w:firstLine="420"/>
        <w:rPr>
          <w:rFonts w:hint="default" w:ascii="Times New Roman" w:hAnsi="Times New Roman" w:cs="Times New Roman"/>
        </w:rPr>
      </w:pPr>
      <w:r>
        <w:rPr>
          <w:rFonts w:hint="default" w:ascii="Times New Roman" w:hAnsi="Times New Roman" w:cs="Times New Roman"/>
          <w:szCs w:val="21"/>
        </w:rPr>
        <w:t>供应商</w:t>
      </w:r>
      <w:r>
        <w:rPr>
          <w:rFonts w:hint="default" w:ascii="Times New Roman" w:hAnsi="Times New Roman" w:cs="Times New Roman"/>
        </w:rPr>
        <w:t>准备和参加询比活动发生的费用自理。</w:t>
      </w:r>
    </w:p>
    <w:p w14:paraId="301B296D">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1.4保密</w:t>
      </w:r>
    </w:p>
    <w:p w14:paraId="3405252F">
      <w:pPr>
        <w:spacing w:line="440" w:lineRule="exact"/>
        <w:ind w:firstLine="420"/>
        <w:rPr>
          <w:rFonts w:hint="default" w:ascii="Times New Roman" w:hAnsi="Times New Roman" w:cs="Times New Roman"/>
        </w:rPr>
      </w:pPr>
      <w:r>
        <w:rPr>
          <w:rFonts w:hint="default" w:ascii="Times New Roman" w:hAnsi="Times New Roman" w:cs="Times New Roman"/>
        </w:rPr>
        <w:t>参与询比活动的各方应对询比文件和响应文件中的商业和技术等秘密保密，否则应承担相应的法律责任。</w:t>
      </w:r>
    </w:p>
    <w:p w14:paraId="2C99533B">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1.5计量单位</w:t>
      </w:r>
    </w:p>
    <w:p w14:paraId="71A07073">
      <w:pPr>
        <w:spacing w:line="440" w:lineRule="exact"/>
        <w:ind w:firstLine="420"/>
        <w:rPr>
          <w:rFonts w:hint="default" w:ascii="Times New Roman" w:hAnsi="Times New Roman" w:cs="Times New Roman"/>
        </w:rPr>
      </w:pPr>
      <w:r>
        <w:rPr>
          <w:rFonts w:hint="default" w:ascii="Times New Roman" w:hAnsi="Times New Roman" w:cs="Times New Roman"/>
        </w:rPr>
        <w:t>所有计量均采用中华人民共和国法定计量单位。</w:t>
      </w:r>
    </w:p>
    <w:p w14:paraId="2CE199DF">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1.6踏勘现场</w:t>
      </w:r>
    </w:p>
    <w:p w14:paraId="74B0FCBA">
      <w:pPr>
        <w:spacing w:line="440" w:lineRule="exact"/>
        <w:ind w:firstLine="420"/>
        <w:rPr>
          <w:rFonts w:hint="default" w:ascii="Times New Roman" w:hAnsi="Times New Roman" w:cs="Times New Roman"/>
        </w:rPr>
      </w:pPr>
      <w:r>
        <w:rPr>
          <w:rFonts w:hint="default" w:ascii="Times New Roman" w:hAnsi="Times New Roman" w:cs="Times New Roman"/>
        </w:rPr>
        <w:t>供应商自行踏勘现场且费用自理。</w:t>
      </w:r>
    </w:p>
    <w:p w14:paraId="1C07BF5B">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1.7分包</w:t>
      </w:r>
    </w:p>
    <w:p w14:paraId="1B33DE18">
      <w:pPr>
        <w:spacing w:line="440" w:lineRule="exact"/>
        <w:ind w:firstLine="420"/>
        <w:rPr>
          <w:rFonts w:hint="default" w:ascii="Times New Roman" w:hAnsi="Times New Roman" w:cs="Times New Roman"/>
        </w:rPr>
      </w:pPr>
      <w:r>
        <w:rPr>
          <w:rFonts w:hint="default" w:ascii="Times New Roman" w:hAnsi="Times New Roman" w:cs="Times New Roman"/>
          <w:lang w:val="en-US" w:eastAsia="zh-CN"/>
        </w:rPr>
        <w:t>2个包</w:t>
      </w:r>
      <w:r>
        <w:rPr>
          <w:rFonts w:hint="default" w:ascii="Times New Roman" w:hAnsi="Times New Roman" w:cs="Times New Roman"/>
        </w:rPr>
        <w:t>。</w:t>
      </w:r>
    </w:p>
    <w:p w14:paraId="5810AD9B">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1.8偏差</w:t>
      </w:r>
    </w:p>
    <w:p w14:paraId="6FEDE170">
      <w:pPr>
        <w:spacing w:line="440" w:lineRule="exact"/>
        <w:ind w:firstLine="420"/>
        <w:rPr>
          <w:rFonts w:hint="default" w:ascii="Times New Roman" w:hAnsi="Times New Roman" w:cs="Times New Roman"/>
        </w:rPr>
      </w:pPr>
      <w:r>
        <w:rPr>
          <w:rFonts w:hint="default" w:ascii="Times New Roman" w:hAnsi="Times New Roman" w:cs="Times New Roman"/>
        </w:rPr>
        <w:t>1.8.1偏差包括重大偏差和细微偏差。</w:t>
      </w:r>
    </w:p>
    <w:p w14:paraId="591E658F">
      <w:pPr>
        <w:spacing w:line="440" w:lineRule="exact"/>
        <w:ind w:firstLine="420"/>
        <w:rPr>
          <w:rFonts w:hint="default" w:ascii="Times New Roman" w:hAnsi="Times New Roman" w:cs="Times New Roman"/>
        </w:rPr>
      </w:pPr>
      <w:r>
        <w:rPr>
          <w:rFonts w:hint="default" w:ascii="Times New Roman" w:hAnsi="Times New Roman" w:cs="Times New Roman"/>
        </w:rPr>
        <w:t>1.8.2 响应文件存在第三章“评审办法”中所列任一否决响应文件情形的，均属于存在重大偏差，响应文件将被否决。</w:t>
      </w:r>
    </w:p>
    <w:p w14:paraId="0ADDB970">
      <w:pPr>
        <w:keepNext/>
        <w:keepLines/>
        <w:spacing w:before="156" w:beforeLines="50" w:after="156" w:afterLines="50"/>
        <w:outlineLvl w:val="1"/>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2. 询比文件</w:t>
      </w:r>
    </w:p>
    <w:p w14:paraId="1BB19E3F">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2.1 询比文件的组成</w:t>
      </w:r>
    </w:p>
    <w:p w14:paraId="2EF39A3D">
      <w:pPr>
        <w:spacing w:line="440" w:lineRule="exact"/>
        <w:ind w:firstLine="420"/>
        <w:rPr>
          <w:rFonts w:hint="default" w:ascii="Times New Roman" w:hAnsi="Times New Roman" w:cs="Times New Roman"/>
        </w:rPr>
      </w:pPr>
      <w:r>
        <w:rPr>
          <w:rFonts w:hint="default" w:ascii="Times New Roman" w:hAnsi="Times New Roman" w:cs="Times New Roman"/>
        </w:rPr>
        <w:t>本询比文件包括：</w:t>
      </w:r>
    </w:p>
    <w:p w14:paraId="42215118">
      <w:pPr>
        <w:spacing w:line="440" w:lineRule="exact"/>
        <w:ind w:firstLine="420"/>
        <w:rPr>
          <w:rFonts w:hint="default" w:ascii="Times New Roman" w:hAnsi="Times New Roman" w:cs="Times New Roman"/>
        </w:rPr>
      </w:pPr>
      <w:r>
        <w:rPr>
          <w:rFonts w:hint="default" w:ascii="Times New Roman" w:hAnsi="Times New Roman" w:cs="Times New Roman"/>
        </w:rPr>
        <w:t>（1）采购公告；</w:t>
      </w:r>
    </w:p>
    <w:p w14:paraId="038D3390">
      <w:pPr>
        <w:spacing w:line="440" w:lineRule="exact"/>
        <w:ind w:firstLine="420"/>
        <w:rPr>
          <w:rFonts w:hint="default" w:ascii="Times New Roman" w:hAnsi="Times New Roman" w:cs="Times New Roman"/>
        </w:rPr>
      </w:pPr>
      <w:r>
        <w:rPr>
          <w:rFonts w:hint="default" w:ascii="Times New Roman" w:hAnsi="Times New Roman" w:cs="Times New Roman"/>
        </w:rPr>
        <w:t>（2）供应商须知；</w:t>
      </w:r>
    </w:p>
    <w:p w14:paraId="0C4D134F">
      <w:pPr>
        <w:spacing w:line="440" w:lineRule="exact"/>
        <w:ind w:firstLine="420"/>
        <w:rPr>
          <w:rFonts w:hint="default" w:ascii="Times New Roman" w:hAnsi="Times New Roman" w:cs="Times New Roman"/>
        </w:rPr>
      </w:pPr>
      <w:r>
        <w:rPr>
          <w:rFonts w:hint="default" w:ascii="Times New Roman" w:hAnsi="Times New Roman" w:cs="Times New Roman"/>
        </w:rPr>
        <w:t>（3）评审办法；</w:t>
      </w:r>
    </w:p>
    <w:p w14:paraId="09F0E6CC">
      <w:pPr>
        <w:spacing w:line="440" w:lineRule="exact"/>
        <w:ind w:firstLine="420"/>
        <w:rPr>
          <w:rFonts w:hint="default" w:ascii="Times New Roman" w:hAnsi="Times New Roman" w:cs="Times New Roman"/>
        </w:rPr>
      </w:pPr>
      <w:r>
        <w:rPr>
          <w:rFonts w:hint="default" w:ascii="Times New Roman" w:hAnsi="Times New Roman" w:cs="Times New Roman"/>
        </w:rPr>
        <w:t>（4）合同条款及格式；</w:t>
      </w:r>
    </w:p>
    <w:p w14:paraId="6EAEB993">
      <w:pPr>
        <w:spacing w:line="440" w:lineRule="exact"/>
        <w:ind w:firstLine="420"/>
        <w:rPr>
          <w:rFonts w:hint="default" w:ascii="Times New Roman" w:hAnsi="Times New Roman" w:cs="Times New Roman"/>
        </w:rPr>
      </w:pPr>
      <w:r>
        <w:rPr>
          <w:rFonts w:hint="default" w:ascii="Times New Roman" w:hAnsi="Times New Roman" w:cs="Times New Roman"/>
        </w:rPr>
        <w:t>（5）采购需求及清单；</w:t>
      </w:r>
    </w:p>
    <w:p w14:paraId="04AFD13A">
      <w:pPr>
        <w:spacing w:line="440" w:lineRule="exact"/>
        <w:ind w:firstLine="420"/>
        <w:rPr>
          <w:rFonts w:hint="default" w:ascii="Times New Roman" w:hAnsi="Times New Roman" w:cs="Times New Roman"/>
        </w:rPr>
      </w:pPr>
      <w:r>
        <w:rPr>
          <w:rFonts w:hint="default" w:ascii="Times New Roman" w:hAnsi="Times New Roman" w:cs="Times New Roman"/>
        </w:rPr>
        <w:t>（6）响应文件格式。</w:t>
      </w:r>
    </w:p>
    <w:p w14:paraId="4E605FA8">
      <w:pPr>
        <w:spacing w:line="440" w:lineRule="exact"/>
        <w:ind w:firstLine="420"/>
        <w:rPr>
          <w:rFonts w:hint="default" w:ascii="Times New Roman" w:hAnsi="Times New Roman" w:cs="Times New Roman"/>
        </w:rPr>
      </w:pPr>
      <w:r>
        <w:rPr>
          <w:rFonts w:hint="default" w:ascii="Times New Roman" w:hAnsi="Times New Roman" w:cs="Times New Roman"/>
        </w:rPr>
        <w:t>根据本章第2.2款对询比文件所作的澄清、修改，构成询比文件的组成部分。</w:t>
      </w:r>
    </w:p>
    <w:p w14:paraId="3C0F9339">
      <w:pPr>
        <w:spacing w:line="440" w:lineRule="exact"/>
        <w:ind w:firstLine="420"/>
        <w:rPr>
          <w:rFonts w:hint="default" w:ascii="Times New Roman" w:hAnsi="Times New Roman" w:cs="Times New Roman"/>
        </w:rPr>
      </w:pPr>
      <w:r>
        <w:rPr>
          <w:rFonts w:hint="default" w:ascii="Times New Roman" w:hAnsi="Times New Roman" w:cs="Times New Roman"/>
        </w:rPr>
        <w:t>当询比文件、询比文件的澄清或修改等在同一内容的表述上不一致时，以最后发出的书面文件为准。</w:t>
      </w:r>
    </w:p>
    <w:p w14:paraId="5B623908">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2.2 询比文件的澄清与修改</w:t>
      </w:r>
    </w:p>
    <w:p w14:paraId="55F71328">
      <w:pPr>
        <w:spacing w:line="440" w:lineRule="exact"/>
        <w:ind w:firstLine="420"/>
        <w:rPr>
          <w:rFonts w:hint="default" w:ascii="Times New Roman" w:hAnsi="Times New Roman" w:cs="Times New Roman"/>
        </w:rPr>
      </w:pPr>
      <w:r>
        <w:rPr>
          <w:rFonts w:hint="default" w:ascii="Times New Roman" w:hAnsi="Times New Roman" w:cs="Times New Roman"/>
        </w:rPr>
        <w:t>2.2.1供应商如有疑问，应在递交响应文件的截止时间前3日前通过递交书面质疑函要求采购人对询比文件予以澄清或修改。</w:t>
      </w:r>
    </w:p>
    <w:p w14:paraId="5C9F4603">
      <w:pPr>
        <w:spacing w:line="440" w:lineRule="exact"/>
        <w:ind w:firstLine="420"/>
        <w:rPr>
          <w:rFonts w:hint="default" w:ascii="Times New Roman" w:hAnsi="Times New Roman" w:cs="Times New Roman"/>
        </w:rPr>
      </w:pPr>
      <w:r>
        <w:rPr>
          <w:rFonts w:hint="default" w:ascii="Times New Roman" w:hAnsi="Times New Roman" w:cs="Times New Roman"/>
        </w:rPr>
        <w:t>2.2.2除非采购人认为确有必要答复，否则，采购人有权拒绝回复供应商在本章第2.2.1项规定的时间后提出的任何澄清或修改要求。</w:t>
      </w:r>
    </w:p>
    <w:p w14:paraId="57BEB356">
      <w:pPr>
        <w:keepNext/>
        <w:keepLines/>
        <w:spacing w:before="156" w:beforeLines="50" w:after="156" w:afterLines="50"/>
        <w:outlineLvl w:val="1"/>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3. 响应文件</w:t>
      </w:r>
    </w:p>
    <w:p w14:paraId="22E4C596">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3.1响应文件的组成</w:t>
      </w:r>
    </w:p>
    <w:p w14:paraId="1E465773">
      <w:pPr>
        <w:spacing w:line="400" w:lineRule="atLeast"/>
        <w:ind w:firstLine="420"/>
        <w:rPr>
          <w:rFonts w:hint="default" w:ascii="Times New Roman" w:hAnsi="Times New Roman" w:cs="Times New Roman"/>
        </w:rPr>
      </w:pPr>
      <w:r>
        <w:rPr>
          <w:rFonts w:hint="default" w:ascii="Times New Roman" w:hAnsi="Times New Roman" w:cs="Times New Roman"/>
        </w:rPr>
        <w:t>响应文件应包括下列内容：</w:t>
      </w:r>
    </w:p>
    <w:p w14:paraId="1ACDFA15">
      <w:pPr>
        <w:spacing w:line="400" w:lineRule="atLeast"/>
        <w:ind w:firstLine="420"/>
        <w:rPr>
          <w:rFonts w:hint="default" w:ascii="Times New Roman" w:hAnsi="Times New Roman" w:cs="Times New Roman"/>
        </w:rPr>
      </w:pPr>
      <w:r>
        <w:rPr>
          <w:rFonts w:hint="default" w:ascii="Times New Roman" w:hAnsi="Times New Roman" w:cs="Times New Roman"/>
        </w:rPr>
        <w:t>（1）报价函；</w:t>
      </w:r>
    </w:p>
    <w:p w14:paraId="0519A70D">
      <w:pPr>
        <w:spacing w:line="400" w:lineRule="atLeast"/>
        <w:ind w:firstLine="420"/>
        <w:rPr>
          <w:rFonts w:hint="default" w:ascii="Times New Roman" w:hAnsi="Times New Roman" w:cs="Times New Roman"/>
        </w:rPr>
      </w:pPr>
      <w:r>
        <w:rPr>
          <w:rFonts w:hint="default" w:ascii="Times New Roman" w:hAnsi="Times New Roman" w:cs="Times New Roman"/>
        </w:rPr>
        <w:t>（2）法定代表人身份证明及授权委托书；</w:t>
      </w:r>
    </w:p>
    <w:p w14:paraId="61CBECA6">
      <w:pPr>
        <w:spacing w:line="400" w:lineRule="atLeast"/>
        <w:ind w:firstLine="420"/>
        <w:rPr>
          <w:rFonts w:hint="default" w:ascii="Times New Roman" w:hAnsi="Times New Roman" w:cs="Times New Roman"/>
        </w:rPr>
      </w:pPr>
      <w:r>
        <w:rPr>
          <w:rFonts w:hint="default" w:ascii="Times New Roman" w:hAnsi="Times New Roman" w:cs="Times New Roman"/>
        </w:rPr>
        <w:t>（3）已标价的报价清单；</w:t>
      </w:r>
    </w:p>
    <w:p w14:paraId="14BDAF2D">
      <w:pPr>
        <w:spacing w:line="400" w:lineRule="atLeast"/>
        <w:ind w:firstLine="420"/>
        <w:rPr>
          <w:rFonts w:hint="default" w:ascii="Times New Roman" w:hAnsi="Times New Roman" w:cs="Times New Roman"/>
        </w:rPr>
      </w:pPr>
      <w:r>
        <w:rPr>
          <w:rFonts w:hint="default" w:ascii="Times New Roman" w:hAnsi="Times New Roman" w:cs="Times New Roman"/>
        </w:rPr>
        <w:t>（4）供应商基本情况；</w:t>
      </w:r>
    </w:p>
    <w:p w14:paraId="686A1183">
      <w:pPr>
        <w:spacing w:line="400" w:lineRule="atLeast"/>
        <w:ind w:firstLine="420"/>
        <w:rPr>
          <w:rFonts w:hint="default" w:ascii="Times New Roman" w:hAnsi="Times New Roman" w:cs="Times New Roman"/>
        </w:rPr>
      </w:pPr>
      <w:r>
        <w:rPr>
          <w:rFonts w:hint="default" w:ascii="Times New Roman" w:hAnsi="Times New Roman" w:cs="Times New Roman"/>
        </w:rPr>
        <w:t>（5）近年类似业绩情况；</w:t>
      </w:r>
    </w:p>
    <w:p w14:paraId="506BF1DF">
      <w:pPr>
        <w:spacing w:line="400" w:lineRule="atLeast"/>
        <w:ind w:firstLine="420"/>
        <w:rPr>
          <w:rFonts w:hint="default" w:ascii="Times New Roman" w:hAnsi="Times New Roman" w:cs="Times New Roman"/>
        </w:rPr>
      </w:pPr>
      <w:r>
        <w:rPr>
          <w:rFonts w:hint="default" w:ascii="Times New Roman" w:hAnsi="Times New Roman" w:cs="Times New Roman"/>
        </w:rPr>
        <w:t>（6）信誉情况；</w:t>
      </w:r>
    </w:p>
    <w:p w14:paraId="6FC05B15">
      <w:pPr>
        <w:spacing w:line="440" w:lineRule="exact"/>
        <w:ind w:firstLine="420"/>
        <w:rPr>
          <w:rFonts w:hint="default" w:ascii="Times New Roman" w:hAnsi="Times New Roman" w:cs="Times New Roman"/>
        </w:rPr>
      </w:pPr>
      <w:r>
        <w:rPr>
          <w:rFonts w:hint="default" w:ascii="Times New Roman" w:hAnsi="Times New Roman" w:cs="Times New Roman"/>
        </w:rPr>
        <w:t>（7）</w:t>
      </w:r>
      <w:r>
        <w:rPr>
          <w:rFonts w:hint="default" w:ascii="Times New Roman" w:hAnsi="Times New Roman" w:cs="Times New Roman"/>
          <w:szCs w:val="21"/>
        </w:rPr>
        <w:t>技术性能（质量）指标描述</w:t>
      </w:r>
      <w:r>
        <w:rPr>
          <w:rFonts w:hint="default" w:ascii="Times New Roman" w:hAnsi="Times New Roman" w:cs="Times New Roman"/>
        </w:rPr>
        <w:t>；</w:t>
      </w:r>
    </w:p>
    <w:p w14:paraId="433C44C6">
      <w:pPr>
        <w:spacing w:line="440" w:lineRule="exact"/>
        <w:ind w:firstLine="420"/>
        <w:rPr>
          <w:rFonts w:hint="default" w:ascii="Times New Roman" w:hAnsi="Times New Roman" w:cs="Times New Roman"/>
        </w:rPr>
      </w:pPr>
      <w:r>
        <w:rPr>
          <w:rFonts w:hint="default" w:ascii="Times New Roman" w:hAnsi="Times New Roman" w:cs="Times New Roman"/>
        </w:rPr>
        <w:t>（8）供货方案；</w:t>
      </w:r>
    </w:p>
    <w:p w14:paraId="0C1D3141">
      <w:pPr>
        <w:spacing w:line="440" w:lineRule="exact"/>
        <w:ind w:firstLine="420"/>
        <w:rPr>
          <w:rFonts w:hint="default" w:ascii="Times New Roman" w:hAnsi="Times New Roman" w:cs="Times New Roman"/>
        </w:rPr>
      </w:pPr>
      <w:r>
        <w:rPr>
          <w:rFonts w:hint="default" w:ascii="Times New Roman" w:hAnsi="Times New Roman" w:cs="Times New Roman"/>
        </w:rPr>
        <w:t>（9）其他材料。</w:t>
      </w:r>
    </w:p>
    <w:p w14:paraId="27A1B530">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3.2 报价要求</w:t>
      </w:r>
    </w:p>
    <w:p w14:paraId="10332D3E">
      <w:pPr>
        <w:spacing w:line="440" w:lineRule="exact"/>
        <w:ind w:firstLine="420"/>
        <w:rPr>
          <w:rFonts w:hint="default" w:ascii="Times New Roman" w:hAnsi="Times New Roman" w:cs="Times New Roman"/>
          <w:highlight w:val="green"/>
        </w:rPr>
      </w:pPr>
      <w:r>
        <w:rPr>
          <w:rFonts w:hint="default" w:ascii="Times New Roman" w:hAnsi="Times New Roman" w:cs="Times New Roman"/>
          <w:highlight w:val="green"/>
        </w:rPr>
        <w:t>3.2.1 报价应包括国家规定的增值税税金，供应商应提供增值税发票13%。</w:t>
      </w:r>
    </w:p>
    <w:p w14:paraId="5317D9A7">
      <w:pPr>
        <w:spacing w:line="440" w:lineRule="exact"/>
        <w:ind w:firstLine="420"/>
        <w:rPr>
          <w:rFonts w:hint="default" w:ascii="Times New Roman" w:hAnsi="Times New Roman" w:cs="Times New Roman"/>
        </w:rPr>
      </w:pPr>
      <w:r>
        <w:rPr>
          <w:rFonts w:hint="default" w:ascii="Times New Roman" w:hAnsi="Times New Roman" w:cs="Times New Roman"/>
        </w:rPr>
        <w:t>3.2.2 供应商应按第六章“响应文件格式”的要求在报价函中进行报价并填写报价清单相应表格。</w:t>
      </w:r>
    </w:p>
    <w:p w14:paraId="562BE72B">
      <w:pPr>
        <w:spacing w:line="440" w:lineRule="exact"/>
        <w:ind w:firstLine="420"/>
        <w:rPr>
          <w:rFonts w:hint="default" w:ascii="Times New Roman" w:hAnsi="Times New Roman" w:cs="Times New Roman"/>
        </w:rPr>
      </w:pPr>
      <w:r>
        <w:rPr>
          <w:rFonts w:hint="default" w:ascii="Times New Roman" w:hAnsi="Times New Roman" w:cs="Times New Roman"/>
        </w:rPr>
        <w:t>3.2.3采购人设有最高限价的，供应商的报价不得超过最高限价，否则其报价将被否决，最高限价见第一章“</w:t>
      </w:r>
      <w:r>
        <w:rPr>
          <w:rFonts w:hint="default" w:ascii="Times New Roman" w:hAnsi="Times New Roman" w:cs="Times New Roman"/>
          <w:szCs w:val="21"/>
        </w:rPr>
        <w:t>采购公告</w:t>
      </w:r>
      <w:r>
        <w:rPr>
          <w:rFonts w:hint="default" w:ascii="Times New Roman" w:hAnsi="Times New Roman" w:cs="Times New Roman"/>
        </w:rPr>
        <w:t>”第2.5款。</w:t>
      </w:r>
    </w:p>
    <w:p w14:paraId="23A6489C">
      <w:pPr>
        <w:spacing w:line="440" w:lineRule="exact"/>
        <w:ind w:firstLine="420"/>
        <w:rPr>
          <w:rFonts w:hint="default" w:ascii="Times New Roman" w:hAnsi="Times New Roman" w:cs="Times New Roman"/>
        </w:rPr>
      </w:pPr>
      <w:r>
        <w:rPr>
          <w:rFonts w:hint="default" w:ascii="Times New Roman" w:hAnsi="Times New Roman" w:cs="Times New Roman"/>
        </w:rPr>
        <w:t>3.2.4本项目的报价方式为</w:t>
      </w:r>
      <w:r>
        <w:rPr>
          <w:rFonts w:hint="default" w:ascii="Times New Roman" w:hAnsi="Times New Roman" w:cs="Times New Roman"/>
          <w:u w:val="single"/>
        </w:rPr>
        <w:t>（总价）</w:t>
      </w:r>
      <w:r>
        <w:rPr>
          <w:rFonts w:hint="default" w:ascii="Times New Roman" w:hAnsi="Times New Roman" w:cs="Times New Roman"/>
        </w:rPr>
        <w:t>。</w:t>
      </w:r>
    </w:p>
    <w:p w14:paraId="3E53979D">
      <w:pPr>
        <w:spacing w:line="440" w:lineRule="exact"/>
        <w:ind w:firstLine="420"/>
        <w:rPr>
          <w:rFonts w:hint="default" w:ascii="Times New Roman" w:hAnsi="Times New Roman" w:cs="Times New Roman"/>
        </w:rPr>
      </w:pPr>
      <w:r>
        <w:rPr>
          <w:rFonts w:hint="default" w:ascii="Times New Roman" w:hAnsi="Times New Roman" w:cs="Times New Roman"/>
        </w:rPr>
        <w:t>3.2.5报价的其他要求：</w:t>
      </w:r>
    </w:p>
    <w:p w14:paraId="7F5DB4C4">
      <w:pPr>
        <w:spacing w:line="340" w:lineRule="exact"/>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1、计价方式：本合同为</w:t>
      </w:r>
      <w:r>
        <w:rPr>
          <w:rFonts w:hint="default" w:ascii="Times New Roman" w:hAnsi="Times New Roman" w:eastAsia="宋体" w:cs="Times New Roman"/>
          <w:szCs w:val="21"/>
          <w:u w:val="single"/>
        </w:rPr>
        <w:t>固定总价</w:t>
      </w:r>
      <w:r>
        <w:rPr>
          <w:rFonts w:hint="default" w:ascii="Times New Roman" w:hAnsi="Times New Roman" w:eastAsia="宋体" w:cs="Times New Roman"/>
          <w:szCs w:val="21"/>
        </w:rPr>
        <w:t>合同，合同期内不调价；</w:t>
      </w:r>
    </w:p>
    <w:p w14:paraId="0AFEF11C">
      <w:pPr>
        <w:spacing w:line="440" w:lineRule="exact"/>
        <w:ind w:firstLine="420"/>
        <w:rPr>
          <w:rFonts w:hint="default" w:ascii="Times New Roman" w:hAnsi="Times New Roman" w:cs="Times New Roman"/>
        </w:rPr>
      </w:pPr>
      <w:r>
        <w:rPr>
          <w:rFonts w:hint="default" w:ascii="Times New Roman" w:hAnsi="Times New Roman" w:eastAsia="宋体" w:cs="Times New Roman"/>
          <w:szCs w:val="21"/>
        </w:rPr>
        <w:t>2、总价为设备生产、制造及保险、车辆购置税、销售差价、供货、包装运输（包括车辆运输至指定地点）、安装、调试、验收、取证、培训、技术服务、损耗费、附属材料费、售后服务、税金、质保期维护维修服务、车辆上牌服务等全部内容报价。</w:t>
      </w:r>
    </w:p>
    <w:p w14:paraId="1976813A">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3.3响应有效期</w:t>
      </w:r>
    </w:p>
    <w:p w14:paraId="21CD4C2E">
      <w:pPr>
        <w:spacing w:line="440" w:lineRule="exact"/>
        <w:ind w:firstLine="420"/>
        <w:rPr>
          <w:rFonts w:hint="default" w:ascii="Times New Roman" w:hAnsi="Times New Roman" w:cs="Times New Roman"/>
        </w:rPr>
      </w:pPr>
      <w:r>
        <w:rPr>
          <w:rFonts w:hint="default" w:ascii="Times New Roman" w:hAnsi="Times New Roman" w:cs="Times New Roman"/>
        </w:rPr>
        <w:t>3.3.1 响应有效期为</w:t>
      </w:r>
      <w:r>
        <w:rPr>
          <w:rFonts w:hint="default" w:ascii="Times New Roman" w:hAnsi="Times New Roman" w:eastAsia="宋体" w:cs="Times New Roman"/>
          <w:szCs w:val="21"/>
        </w:rPr>
        <w:t>自供应商递交响应文件截止之日起计算90</w:t>
      </w:r>
      <w:r>
        <w:rPr>
          <w:rFonts w:hint="default" w:ascii="Times New Roman" w:hAnsi="Times New Roman" w:cs="Times New Roman"/>
        </w:rPr>
        <w:t>日。</w:t>
      </w:r>
    </w:p>
    <w:p w14:paraId="13EF498B">
      <w:pPr>
        <w:spacing w:line="440" w:lineRule="exact"/>
        <w:ind w:firstLine="420"/>
        <w:rPr>
          <w:rFonts w:hint="default" w:ascii="Times New Roman" w:hAnsi="Times New Roman" w:cs="Times New Roman"/>
        </w:rPr>
      </w:pPr>
      <w:r>
        <w:rPr>
          <w:rFonts w:hint="default" w:ascii="Times New Roman" w:hAnsi="Times New Roman" w:cs="Times New Roman"/>
        </w:rPr>
        <w:t>3.3.2 在响应有效期内，供应商撤销响应文件的，应承担询比文件和法律规定的责任。</w:t>
      </w:r>
    </w:p>
    <w:p w14:paraId="08A3C3A8">
      <w:pPr>
        <w:keepNext/>
        <w:keepLines/>
        <w:spacing w:before="120" w:after="120" w:line="415" w:lineRule="auto"/>
        <w:outlineLvl w:val="2"/>
        <w:rPr>
          <w:rFonts w:hint="default" w:ascii="Times New Roman" w:hAnsi="Times New Roman" w:eastAsia="黑体" w:cs="Times New Roman"/>
          <w:bCs/>
          <w:sz w:val="24"/>
          <w:szCs w:val="32"/>
        </w:rPr>
      </w:pPr>
      <w:bookmarkStart w:id="44" w:name="_Toc14201229"/>
      <w:bookmarkStart w:id="45" w:name="_Toc26656960"/>
      <w:r>
        <w:rPr>
          <w:rFonts w:hint="default" w:ascii="Times New Roman" w:hAnsi="Times New Roman" w:eastAsia="黑体" w:cs="Times New Roman"/>
          <w:bCs/>
          <w:sz w:val="24"/>
          <w:szCs w:val="32"/>
        </w:rPr>
        <w:t>3.4</w:t>
      </w:r>
      <w:bookmarkEnd w:id="44"/>
      <w:bookmarkEnd w:id="45"/>
      <w:r>
        <w:rPr>
          <w:rFonts w:hint="default" w:ascii="Times New Roman" w:hAnsi="Times New Roman" w:eastAsia="黑体" w:cs="Times New Roman"/>
          <w:bCs/>
          <w:sz w:val="24"/>
          <w:szCs w:val="32"/>
        </w:rPr>
        <w:t>响应保证金</w:t>
      </w:r>
    </w:p>
    <w:p w14:paraId="5174DC04">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3.4.1 供应商在递交响应文件的同时，应按第一章“</w:t>
      </w:r>
      <w:r>
        <w:rPr>
          <w:rFonts w:hint="default" w:ascii="Times New Roman" w:hAnsi="Times New Roman" w:eastAsia="宋体" w:cs="Times New Roman"/>
          <w:szCs w:val="21"/>
        </w:rPr>
        <w:t>采购公告</w:t>
      </w:r>
      <w:r>
        <w:rPr>
          <w:rFonts w:hint="default" w:ascii="Times New Roman" w:hAnsi="Times New Roman" w:eastAsia="宋体" w:cs="Times New Roman"/>
        </w:rPr>
        <w:t>”第7条的要求递交响应保证金，并作为其响应文件的组成部分。</w:t>
      </w:r>
    </w:p>
    <w:p w14:paraId="28CC5D15">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无论采取何种形式的响应保证金，响应保证金有效期均应与响应有效期一致。</w:t>
      </w:r>
    </w:p>
    <w:p w14:paraId="37C2BA75">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3.4.2 供应商不按本章第3.4.1项要求提交响应保证金的，评审小组将否决其响应文件。</w:t>
      </w:r>
    </w:p>
    <w:p w14:paraId="6738781B">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3.4.3 采购人在与成交人签订合同后5日内办理退还响应保证金手续。</w:t>
      </w:r>
    </w:p>
    <w:p w14:paraId="2570FA24">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3.4.4 有下列情形之一的，响应保证金将不予退还：</w:t>
      </w:r>
    </w:p>
    <w:p w14:paraId="08C29B23">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（1）供应商在规定的响应有效期内撤销其响应文件；</w:t>
      </w:r>
    </w:p>
    <w:p w14:paraId="2F966246">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成交候选人无正当理由放弃成交资格的；或成交人无正当理由不与采购人签订合同的；或成交人在签订合同时向采购人提出附加条件或者更改合同实质性内容的；或者成交人不提交询比文件所要求的履约保证金的；</w:t>
      </w:r>
    </w:p>
    <w:p w14:paraId="347455EE">
      <w:pPr>
        <w:keepNext/>
        <w:keepLines/>
        <w:spacing w:before="120" w:after="120"/>
        <w:outlineLvl w:val="2"/>
        <w:rPr>
          <w:rFonts w:hint="default" w:ascii="Times New Roman" w:hAnsi="Times New Roman" w:eastAsia="黑体" w:cs="Times New Roman"/>
          <w:bCs/>
          <w:sz w:val="24"/>
          <w:szCs w:val="32"/>
        </w:rPr>
      </w:pPr>
      <w:bookmarkStart w:id="46" w:name="_Toc14201230"/>
      <w:bookmarkStart w:id="47" w:name="_Toc26656961"/>
      <w:r>
        <w:rPr>
          <w:rFonts w:hint="default" w:ascii="Times New Roman" w:hAnsi="Times New Roman" w:eastAsia="黑体" w:cs="Times New Roman"/>
          <w:bCs/>
          <w:sz w:val="24"/>
          <w:szCs w:val="32"/>
        </w:rPr>
        <w:t>3.5资格审查资料</w:t>
      </w:r>
      <w:bookmarkEnd w:id="46"/>
      <w:bookmarkEnd w:id="47"/>
    </w:p>
    <w:p w14:paraId="73CD60F9">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供应商应按第六章“响应文件格式”的规定提供资格审查资料，以证明其满足本章第1.2款规定的资质、业绩、信誉等要求。</w:t>
      </w:r>
    </w:p>
    <w:p w14:paraId="7535CB19">
      <w:pPr>
        <w:keepNext/>
        <w:keepLines/>
        <w:spacing w:before="120" w:after="120"/>
        <w:outlineLvl w:val="2"/>
        <w:rPr>
          <w:rFonts w:hint="default" w:ascii="Times New Roman" w:hAnsi="Times New Roman" w:eastAsia="黑体" w:cs="Times New Roman"/>
          <w:bCs/>
          <w:sz w:val="24"/>
          <w:szCs w:val="32"/>
        </w:rPr>
      </w:pPr>
      <w:bookmarkStart w:id="48" w:name="_Toc14201232"/>
      <w:bookmarkStart w:id="49" w:name="_Toc26656963"/>
      <w:r>
        <w:rPr>
          <w:rFonts w:hint="default" w:ascii="Times New Roman" w:hAnsi="Times New Roman" w:eastAsia="黑体" w:cs="Times New Roman"/>
          <w:bCs/>
          <w:sz w:val="24"/>
          <w:szCs w:val="32"/>
        </w:rPr>
        <w:t>3.6响应文件的编制</w:t>
      </w:r>
      <w:bookmarkEnd w:id="48"/>
      <w:bookmarkEnd w:id="49"/>
    </w:p>
    <w:p w14:paraId="1F94B42B">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3.6.1响应文件应按第六章“响应文件格式”进行编写，如有必要，可以增加附页，作为响应文件的组成部分。</w:t>
      </w:r>
    </w:p>
    <w:p w14:paraId="5714D0B8">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3.6.2 响应文件应当对询比文件有关交货期、响应有效期、质量要求、技术标准和要求、采购范围等实质性内容作出响应。</w:t>
      </w:r>
    </w:p>
    <w:p w14:paraId="409C18AA">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3.6.3响应文件的制作应满足以下规定：</w:t>
      </w:r>
    </w:p>
    <w:p w14:paraId="0B33255F">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1）响应文件应用不褪色的材料书写或打印，并按第六章“响应文件格式”的要求进行签名和（或）盖章。响应文件应尽量避免涂改、行间插字或删除。如果出现上述情况，改动之处应由供应商的法定代表人或其授权的代理人签名或盖单位章。</w:t>
      </w:r>
    </w:p>
    <w:p w14:paraId="18B533F5">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（2）响应文件正本一份，副本二份。正本和副本的封面</w:t>
      </w:r>
      <w:r>
        <w:rPr>
          <w:rFonts w:hint="default" w:ascii="Times New Roman" w:hAnsi="Times New Roman" w:eastAsia="宋体" w:cs="Times New Roman"/>
          <w:lang w:eastAsia="zh-CN"/>
        </w:rPr>
        <w:t>右上角</w:t>
      </w:r>
      <w:r>
        <w:rPr>
          <w:rFonts w:hint="default" w:ascii="Times New Roman" w:hAnsi="Times New Roman" w:eastAsia="宋体" w:cs="Times New Roman"/>
        </w:rPr>
        <w:t>应清楚地标记“正本”或“副本”的字样。当副本和正本不一致时，以正本文件为准。</w:t>
      </w:r>
    </w:p>
    <w:p w14:paraId="123D4BB0">
      <w:pPr>
        <w:spacing w:line="440" w:lineRule="exact"/>
        <w:ind w:firstLine="420"/>
        <w:rPr>
          <w:rFonts w:hint="default" w:ascii="Times New Roman" w:hAnsi="Times New Roman" w:eastAsia="宋体" w:cs="Times New Roman"/>
          <w:highlight w:val="green"/>
        </w:rPr>
      </w:pPr>
      <w:r>
        <w:rPr>
          <w:rFonts w:hint="default" w:ascii="Times New Roman" w:hAnsi="Times New Roman" w:eastAsia="宋体" w:cs="Times New Roman"/>
          <w:highlight w:val="green"/>
        </w:rPr>
        <w:t>（3）响应文件的正本与副本需胶装密封装订。</w:t>
      </w:r>
    </w:p>
    <w:p w14:paraId="75B6C0C7">
      <w:pPr>
        <w:keepNext/>
        <w:keepLines/>
        <w:spacing w:before="156" w:beforeLines="50" w:after="156" w:afterLines="50"/>
        <w:outlineLvl w:val="1"/>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4. 响应文件的递交</w:t>
      </w:r>
    </w:p>
    <w:p w14:paraId="306C01A2">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4.1响应文件的密封和标记</w:t>
      </w:r>
    </w:p>
    <w:p w14:paraId="391CC06E">
      <w:pPr>
        <w:spacing w:line="440" w:lineRule="exact"/>
        <w:ind w:firstLine="420"/>
        <w:rPr>
          <w:rFonts w:hint="default" w:ascii="Times New Roman" w:hAnsi="Times New Roman" w:cs="Times New Roman"/>
        </w:rPr>
      </w:pPr>
      <w:r>
        <w:rPr>
          <w:rFonts w:hint="default" w:ascii="Times New Roman" w:hAnsi="Times New Roman" w:cs="Times New Roman"/>
        </w:rPr>
        <w:t>4.1.1响应文件正、副本应密封包装在一个封套内，封套上注明：</w:t>
      </w:r>
    </w:p>
    <w:p w14:paraId="6CB64E11">
      <w:pPr>
        <w:spacing w:line="440" w:lineRule="exact"/>
        <w:ind w:firstLine="420"/>
        <w:rPr>
          <w:rFonts w:hint="default" w:ascii="Times New Roman" w:hAnsi="Times New Roman" w:eastAsia="宋体" w:cs="Times New Roman"/>
          <w:bCs/>
          <w:snapToGrid w:val="0"/>
          <w:kern w:val="0"/>
          <w:szCs w:val="21"/>
        </w:rPr>
      </w:pPr>
      <w:r>
        <w:rPr>
          <w:rFonts w:hint="default" w:ascii="Times New Roman" w:hAnsi="Times New Roman" w:eastAsia="宋体" w:cs="Times New Roman"/>
          <w:bCs/>
          <w:snapToGrid w:val="0"/>
          <w:kern w:val="0"/>
          <w:szCs w:val="21"/>
        </w:rPr>
        <w:t>供应商名称：</w:t>
      </w:r>
    </w:p>
    <w:p w14:paraId="2D3EC70A">
      <w:pPr>
        <w:spacing w:line="440" w:lineRule="exact"/>
        <w:ind w:firstLine="420"/>
        <w:rPr>
          <w:rFonts w:hint="default" w:ascii="Times New Roman" w:hAnsi="Times New Roman" w:eastAsia="宋体" w:cs="Times New Roman"/>
          <w:bCs/>
          <w:snapToGrid w:val="0"/>
          <w:kern w:val="0"/>
          <w:szCs w:val="21"/>
        </w:rPr>
      </w:pPr>
      <w:r>
        <w:rPr>
          <w:rFonts w:hint="default" w:ascii="Times New Roman" w:hAnsi="Times New Roman" w:eastAsia="宋体" w:cs="Times New Roman"/>
          <w:bCs/>
          <w:snapToGrid w:val="0"/>
          <w:kern w:val="0"/>
          <w:szCs w:val="21"/>
          <w:u w:val="single"/>
        </w:rPr>
        <w:t xml:space="preserve">            </w:t>
      </w:r>
      <w:r>
        <w:rPr>
          <w:rFonts w:hint="default" w:ascii="Times New Roman" w:hAnsi="Times New Roman" w:eastAsia="宋体" w:cs="Times New Roman"/>
          <w:bCs/>
          <w:snapToGrid w:val="0"/>
          <w:kern w:val="0"/>
          <w:szCs w:val="21"/>
          <w:u w:val="single"/>
          <w:lang w:eastAsia="zh-CN"/>
        </w:rPr>
        <w:t>（</w:t>
      </w:r>
      <w:r>
        <w:rPr>
          <w:rFonts w:hint="default" w:ascii="Times New Roman" w:hAnsi="Times New Roman" w:eastAsia="宋体" w:cs="Times New Roman"/>
          <w:bCs/>
          <w:snapToGrid w:val="0"/>
          <w:kern w:val="0"/>
          <w:szCs w:val="21"/>
          <w:u w:val="single"/>
        </w:rPr>
        <w:t>项目</w:t>
      </w:r>
      <w:r>
        <w:rPr>
          <w:rFonts w:hint="default" w:ascii="Times New Roman" w:hAnsi="Times New Roman" w:eastAsia="宋体" w:cs="Times New Roman"/>
          <w:u w:val="single"/>
        </w:rPr>
        <w:t>名称</w:t>
      </w:r>
      <w:r>
        <w:rPr>
          <w:rFonts w:hint="default" w:ascii="Times New Roman" w:hAnsi="Times New Roman" w:eastAsia="宋体" w:cs="Times New Roman"/>
          <w:bCs/>
          <w:snapToGrid w:val="0"/>
          <w:kern w:val="0"/>
          <w:szCs w:val="21"/>
          <w:u w:val="single"/>
          <w:lang w:eastAsia="zh-CN"/>
        </w:rPr>
        <w:t>）</w:t>
      </w:r>
      <w:r>
        <w:rPr>
          <w:rFonts w:hint="default" w:ascii="Times New Roman" w:hAnsi="Times New Roman" w:eastAsia="宋体" w:cs="Times New Roman"/>
          <w:bCs/>
          <w:snapToGrid w:val="0"/>
          <w:kern w:val="0"/>
          <w:szCs w:val="21"/>
          <w:u w:val="single"/>
        </w:rPr>
        <w:t xml:space="preserve">   </w:t>
      </w:r>
      <w:r>
        <w:rPr>
          <w:rFonts w:hint="default" w:ascii="Times New Roman" w:hAnsi="Times New Roman" w:eastAsia="宋体" w:cs="Times New Roman"/>
          <w:bCs/>
          <w:snapToGrid w:val="0"/>
          <w:kern w:val="0"/>
          <w:szCs w:val="21"/>
          <w:u w:val="none"/>
        </w:rPr>
        <w:t>第</w:t>
      </w:r>
      <w:r>
        <w:rPr>
          <w:rFonts w:hint="default" w:ascii="Times New Roman" w:hAnsi="Times New Roman" w:eastAsia="宋体" w:cs="Times New Roman"/>
          <w:bCs/>
          <w:snapToGrid w:val="0"/>
          <w:kern w:val="0"/>
          <w:szCs w:val="21"/>
          <w:u w:val="single"/>
          <w:lang w:val="en-US" w:eastAsia="zh-CN"/>
        </w:rPr>
        <w:t xml:space="preserve">   </w:t>
      </w:r>
      <w:r>
        <w:rPr>
          <w:rFonts w:hint="default" w:ascii="Times New Roman" w:hAnsi="Times New Roman" w:eastAsia="宋体" w:cs="Times New Roman"/>
          <w:bCs/>
          <w:snapToGrid w:val="0"/>
          <w:kern w:val="0"/>
          <w:szCs w:val="21"/>
          <w:u w:val="none"/>
        </w:rPr>
        <w:t>合同包</w:t>
      </w:r>
      <w:r>
        <w:rPr>
          <w:rFonts w:hint="default" w:ascii="Times New Roman" w:hAnsi="Times New Roman" w:eastAsia="宋体" w:cs="Times New Roman"/>
          <w:bCs/>
          <w:snapToGrid w:val="0"/>
          <w:kern w:val="0"/>
          <w:szCs w:val="21"/>
        </w:rPr>
        <w:t>响应文件</w:t>
      </w:r>
    </w:p>
    <w:p w14:paraId="12A8AFCC">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bCs/>
          <w:snapToGrid w:val="0"/>
          <w:kern w:val="0"/>
          <w:szCs w:val="21"/>
        </w:rPr>
        <w:t>在</w:t>
      </w:r>
      <w:r>
        <w:rPr>
          <w:rFonts w:hint="default" w:ascii="Times New Roman" w:hAnsi="Times New Roman" w:eastAsia="宋体" w:cs="Times New Roman"/>
          <w:bCs/>
          <w:snapToGrid w:val="0"/>
          <w:kern w:val="0"/>
          <w:szCs w:val="21"/>
          <w:u w:val="single"/>
          <w:lang w:val="en-US" w:eastAsia="zh-CN"/>
        </w:rPr>
        <w:t xml:space="preserve">  </w:t>
      </w:r>
      <w:r>
        <w:rPr>
          <w:rFonts w:hint="default" w:ascii="Times New Roman" w:hAnsi="Times New Roman" w:eastAsia="宋体" w:cs="Times New Roman"/>
          <w:bCs/>
          <w:snapToGrid w:val="0"/>
          <w:kern w:val="0"/>
          <w:szCs w:val="21"/>
          <w:u w:val="single"/>
        </w:rPr>
        <w:t>年</w:t>
      </w:r>
      <w:r>
        <w:rPr>
          <w:rFonts w:hint="default" w:ascii="Times New Roman" w:hAnsi="Times New Roman" w:eastAsia="宋体" w:cs="Times New Roman"/>
          <w:bCs/>
          <w:snapToGrid w:val="0"/>
          <w:kern w:val="0"/>
          <w:szCs w:val="21"/>
          <w:u w:val="single"/>
          <w:lang w:val="en-US" w:eastAsia="zh-CN"/>
        </w:rPr>
        <w:t xml:space="preserve">  </w:t>
      </w:r>
      <w:r>
        <w:rPr>
          <w:rFonts w:hint="default" w:ascii="Times New Roman" w:hAnsi="Times New Roman" w:eastAsia="宋体" w:cs="Times New Roman"/>
          <w:bCs/>
          <w:snapToGrid w:val="0"/>
          <w:kern w:val="0"/>
          <w:szCs w:val="21"/>
          <w:u w:val="single"/>
        </w:rPr>
        <w:t>月</w:t>
      </w:r>
      <w:r>
        <w:rPr>
          <w:rFonts w:hint="default" w:ascii="Times New Roman" w:hAnsi="Times New Roman" w:eastAsia="宋体" w:cs="Times New Roman"/>
          <w:bCs/>
          <w:snapToGrid w:val="0"/>
          <w:kern w:val="0"/>
          <w:szCs w:val="21"/>
          <w:u w:val="single"/>
          <w:lang w:val="en-US" w:eastAsia="zh-CN"/>
        </w:rPr>
        <w:t xml:space="preserve">  </w:t>
      </w:r>
      <w:r>
        <w:rPr>
          <w:rFonts w:hint="default" w:ascii="Times New Roman" w:hAnsi="Times New Roman" w:eastAsia="宋体" w:cs="Times New Roman"/>
          <w:bCs/>
          <w:snapToGrid w:val="0"/>
          <w:kern w:val="0"/>
          <w:szCs w:val="21"/>
          <w:u w:val="single"/>
        </w:rPr>
        <w:t>日</w:t>
      </w:r>
      <w:r>
        <w:rPr>
          <w:rFonts w:hint="default" w:ascii="Times New Roman" w:hAnsi="Times New Roman" w:eastAsia="宋体" w:cs="Times New Roman"/>
          <w:bCs/>
          <w:snapToGrid w:val="0"/>
          <w:kern w:val="0"/>
          <w:szCs w:val="21"/>
          <w:u w:val="single"/>
          <w:lang w:val="en-US" w:eastAsia="zh-CN"/>
        </w:rPr>
        <w:t xml:space="preserve">  </w:t>
      </w:r>
      <w:r>
        <w:rPr>
          <w:rFonts w:hint="default" w:ascii="Times New Roman" w:hAnsi="Times New Roman" w:eastAsia="宋体" w:cs="Times New Roman"/>
          <w:bCs/>
          <w:snapToGrid w:val="0"/>
          <w:kern w:val="0"/>
          <w:szCs w:val="21"/>
          <w:u w:val="single"/>
        </w:rPr>
        <w:t>时</w:t>
      </w:r>
      <w:r>
        <w:rPr>
          <w:rFonts w:hint="default" w:ascii="Times New Roman" w:hAnsi="Times New Roman" w:eastAsia="宋体" w:cs="Times New Roman"/>
          <w:bCs/>
          <w:snapToGrid w:val="0"/>
          <w:kern w:val="0"/>
          <w:szCs w:val="21"/>
          <w:u w:val="single"/>
          <w:lang w:val="en-US" w:eastAsia="zh-CN"/>
        </w:rPr>
        <w:t xml:space="preserve">  </w:t>
      </w:r>
      <w:r>
        <w:rPr>
          <w:rFonts w:hint="default" w:ascii="Times New Roman" w:hAnsi="Times New Roman" w:eastAsia="宋体" w:cs="Times New Roman"/>
          <w:bCs/>
          <w:snapToGrid w:val="0"/>
          <w:kern w:val="0"/>
          <w:szCs w:val="21"/>
          <w:u w:val="single"/>
        </w:rPr>
        <w:t>分</w:t>
      </w:r>
      <w:r>
        <w:rPr>
          <w:rFonts w:hint="default" w:ascii="Times New Roman" w:hAnsi="Times New Roman" w:eastAsia="宋体" w:cs="Times New Roman"/>
          <w:bCs/>
          <w:snapToGrid w:val="0"/>
          <w:kern w:val="0"/>
          <w:szCs w:val="21"/>
        </w:rPr>
        <w:t>（递交响应文件的截止时间）前不得开启</w:t>
      </w:r>
    </w:p>
    <w:p w14:paraId="0C2DD59E">
      <w:pPr>
        <w:spacing w:line="440" w:lineRule="exact"/>
        <w:ind w:firstLine="420"/>
        <w:rPr>
          <w:rFonts w:hint="default" w:ascii="Times New Roman" w:hAnsi="Times New Roman" w:cs="Times New Roman"/>
        </w:rPr>
      </w:pPr>
      <w:r>
        <w:rPr>
          <w:rFonts w:hint="default" w:ascii="Times New Roman" w:hAnsi="Times New Roman" w:eastAsia="宋体" w:cs="Times New Roman"/>
        </w:rPr>
        <w:t>4.1.2未按本章第4.1.1项要求密封的响应文件，采购人将予以</w:t>
      </w:r>
      <w:r>
        <w:rPr>
          <w:rFonts w:hint="default" w:ascii="Times New Roman" w:hAnsi="Times New Roman" w:cs="Times New Roman"/>
        </w:rPr>
        <w:t>拒收。</w:t>
      </w:r>
    </w:p>
    <w:p w14:paraId="1481B140">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4.2 响应文件的递交</w:t>
      </w:r>
    </w:p>
    <w:p w14:paraId="5CAC0B2F">
      <w:pPr>
        <w:spacing w:line="440" w:lineRule="exact"/>
        <w:ind w:firstLine="420"/>
        <w:rPr>
          <w:rFonts w:hint="default" w:ascii="Times New Roman" w:hAnsi="Times New Roman" w:cs="Times New Roman"/>
        </w:rPr>
      </w:pPr>
      <w:r>
        <w:rPr>
          <w:rFonts w:hint="default" w:ascii="Times New Roman" w:hAnsi="Times New Roman" w:cs="Times New Roman"/>
        </w:rPr>
        <w:t>4.2.1供应商应当按照第一章“</w:t>
      </w:r>
      <w:r>
        <w:rPr>
          <w:rFonts w:hint="default" w:ascii="Times New Roman" w:hAnsi="Times New Roman" w:cs="Times New Roman"/>
          <w:szCs w:val="21"/>
        </w:rPr>
        <w:t>采购公告</w:t>
      </w:r>
      <w:r>
        <w:rPr>
          <w:rFonts w:hint="default" w:ascii="Times New Roman" w:hAnsi="Times New Roman" w:cs="Times New Roman"/>
        </w:rPr>
        <w:t>”</w:t>
      </w:r>
      <w:r>
        <w:rPr>
          <w:rFonts w:hint="default" w:ascii="Times New Roman" w:hAnsi="Times New Roman" w:cs="Times New Roman"/>
          <w:szCs w:val="21"/>
        </w:rPr>
        <w:t>第5条的规定递交响应文件</w:t>
      </w:r>
      <w:r>
        <w:rPr>
          <w:rFonts w:hint="default" w:ascii="Times New Roman" w:hAnsi="Times New Roman" w:cs="Times New Roman"/>
        </w:rPr>
        <w:t>。</w:t>
      </w:r>
    </w:p>
    <w:p w14:paraId="2FADBB0F">
      <w:pPr>
        <w:spacing w:line="440" w:lineRule="exact"/>
        <w:ind w:firstLine="420"/>
        <w:rPr>
          <w:rFonts w:hint="default" w:ascii="Times New Roman" w:hAnsi="Times New Roman" w:cs="Times New Roman"/>
        </w:rPr>
      </w:pPr>
      <w:r>
        <w:rPr>
          <w:rFonts w:hint="default" w:ascii="Times New Roman" w:hAnsi="Times New Roman" w:cs="Times New Roman"/>
        </w:rPr>
        <w:t>4.2.2递交响应文件的供应商数量不足3家时，采购人将宣布本次采购失败，并退还已递交的响应文件。</w:t>
      </w:r>
    </w:p>
    <w:p w14:paraId="0CDD13EA">
      <w:pPr>
        <w:spacing w:line="440" w:lineRule="exact"/>
        <w:ind w:firstLine="420"/>
        <w:rPr>
          <w:rFonts w:hint="default" w:ascii="Times New Roman" w:hAnsi="Times New Roman" w:cs="Times New Roman"/>
        </w:rPr>
      </w:pPr>
      <w:r>
        <w:rPr>
          <w:rFonts w:hint="default" w:ascii="Times New Roman" w:hAnsi="Times New Roman" w:cs="Times New Roman"/>
        </w:rPr>
        <w:t>4.2.3 除第4.2.2项规定外，供应商所递交的响应文件不予退还。</w:t>
      </w:r>
    </w:p>
    <w:p w14:paraId="522FFCF8">
      <w:pPr>
        <w:keepNext/>
        <w:keepLines/>
        <w:spacing w:before="156" w:beforeLines="50" w:after="156" w:afterLines="50"/>
        <w:outlineLvl w:val="1"/>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5. 启封</w:t>
      </w:r>
    </w:p>
    <w:p w14:paraId="591E38D0">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5.1 启封时间和地点</w:t>
      </w:r>
    </w:p>
    <w:p w14:paraId="2420CFB5">
      <w:pPr>
        <w:spacing w:line="440" w:lineRule="exact"/>
        <w:ind w:firstLine="420"/>
        <w:rPr>
          <w:rFonts w:hint="default" w:ascii="Times New Roman" w:hAnsi="Times New Roman" w:cs="Times New Roman"/>
        </w:rPr>
      </w:pPr>
      <w:r>
        <w:rPr>
          <w:rFonts w:hint="default" w:ascii="Times New Roman" w:hAnsi="Times New Roman" w:cs="Times New Roman"/>
        </w:rPr>
        <w:t>采购人在本章第4.2.1项规定的响应文件递交截止时间（启封时间），按照第一章“</w:t>
      </w:r>
      <w:r>
        <w:rPr>
          <w:rFonts w:hint="default" w:ascii="Times New Roman" w:hAnsi="Times New Roman" w:cs="Times New Roman"/>
          <w:szCs w:val="21"/>
        </w:rPr>
        <w:t>采购公告/采购邀请书</w:t>
      </w:r>
      <w:r>
        <w:rPr>
          <w:rFonts w:hint="default" w:ascii="Times New Roman" w:hAnsi="Times New Roman" w:cs="Times New Roman"/>
        </w:rPr>
        <w:t>”</w:t>
      </w:r>
      <w:r>
        <w:rPr>
          <w:rFonts w:hint="default" w:ascii="Times New Roman" w:hAnsi="Times New Roman" w:cs="Times New Roman"/>
          <w:szCs w:val="21"/>
        </w:rPr>
        <w:t>第6条的规定进行启封</w:t>
      </w:r>
      <w:r>
        <w:rPr>
          <w:rFonts w:hint="default" w:ascii="Times New Roman" w:hAnsi="Times New Roman" w:cs="Times New Roman"/>
        </w:rPr>
        <w:t>。</w:t>
      </w:r>
    </w:p>
    <w:p w14:paraId="68582452">
      <w:pPr>
        <w:spacing w:line="440" w:lineRule="exact"/>
        <w:ind w:firstLine="420"/>
        <w:rPr>
          <w:rFonts w:hint="default" w:ascii="Times New Roman" w:hAnsi="Times New Roman" w:cs="Times New Roman"/>
        </w:rPr>
      </w:pPr>
      <w:r>
        <w:rPr>
          <w:rFonts w:hint="default" w:ascii="Times New Roman" w:hAnsi="Times New Roman" w:cs="Times New Roman"/>
        </w:rPr>
        <w:t>供应商若未派法定代表人或其委托代理人出席启封活动，视为该供应商默认启封结果。</w:t>
      </w:r>
    </w:p>
    <w:p w14:paraId="7B00400E">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5.2启封程序</w:t>
      </w:r>
    </w:p>
    <w:p w14:paraId="51D47ACC">
      <w:pPr>
        <w:spacing w:line="440" w:lineRule="exact"/>
        <w:ind w:firstLine="420"/>
        <w:rPr>
          <w:rFonts w:hint="default" w:ascii="Times New Roman" w:hAnsi="Times New Roman" w:cs="Times New Roman"/>
        </w:rPr>
      </w:pPr>
      <w:r>
        <w:rPr>
          <w:rFonts w:hint="default" w:ascii="Times New Roman" w:hAnsi="Times New Roman" w:cs="Times New Roman"/>
        </w:rPr>
        <w:t>5.2.1主持人按下列程序进行启封：</w:t>
      </w:r>
    </w:p>
    <w:p w14:paraId="6C30B414">
      <w:pPr>
        <w:spacing w:line="440" w:lineRule="exact"/>
        <w:ind w:firstLine="420"/>
        <w:rPr>
          <w:rFonts w:hint="default" w:ascii="Times New Roman" w:hAnsi="Times New Roman" w:cs="Times New Roman"/>
        </w:rPr>
      </w:pPr>
      <w:r>
        <w:rPr>
          <w:rFonts w:hint="default" w:ascii="Times New Roman" w:hAnsi="Times New Roman" w:cs="Times New Roman"/>
        </w:rPr>
        <w:t>（1）公布在响应文件递交截止时间前递交响应文件的供应商名称；</w:t>
      </w:r>
    </w:p>
    <w:p w14:paraId="1C599A32">
      <w:pPr>
        <w:spacing w:line="440" w:lineRule="exact"/>
        <w:ind w:firstLine="420"/>
        <w:rPr>
          <w:rFonts w:hint="default" w:ascii="Times New Roman" w:hAnsi="Times New Roman" w:cs="Times New Roman"/>
        </w:rPr>
      </w:pPr>
      <w:r>
        <w:rPr>
          <w:rFonts w:hint="default" w:ascii="Times New Roman" w:hAnsi="Times New Roman" w:cs="Times New Roman"/>
        </w:rPr>
        <w:t>（2）由供应商推选的代表检查响应文件的密封情况；</w:t>
      </w:r>
    </w:p>
    <w:p w14:paraId="51FFA9BD">
      <w:pPr>
        <w:spacing w:line="440" w:lineRule="exact"/>
        <w:ind w:firstLine="420"/>
        <w:rPr>
          <w:rFonts w:hint="default" w:ascii="Times New Roman" w:hAnsi="Times New Roman" w:cs="Times New Roman"/>
          <w:bCs/>
        </w:rPr>
      </w:pPr>
      <w:r>
        <w:rPr>
          <w:rFonts w:hint="default" w:ascii="Times New Roman" w:hAnsi="Times New Roman" w:cs="Times New Roman"/>
        </w:rPr>
        <w:t>（3）</w:t>
      </w:r>
      <w:r>
        <w:rPr>
          <w:rFonts w:hint="default" w:ascii="Times New Roman" w:hAnsi="Times New Roman" w:cs="Times New Roman"/>
          <w:bCs/>
        </w:rPr>
        <w:t>对响应文件进行启封，公布供应商名称、合同包名称、报价、质量目标、交货期、响应保证金递交情况及其他内容；</w:t>
      </w:r>
    </w:p>
    <w:p w14:paraId="03C0B8A3">
      <w:pPr>
        <w:spacing w:line="440" w:lineRule="exact"/>
        <w:ind w:firstLine="420"/>
        <w:rPr>
          <w:rFonts w:hint="default" w:ascii="Times New Roman" w:hAnsi="Times New Roman" w:cs="Times New Roman"/>
        </w:rPr>
      </w:pPr>
      <w:r>
        <w:rPr>
          <w:rFonts w:hint="default" w:ascii="Times New Roman" w:hAnsi="Times New Roman" w:cs="Times New Roman"/>
        </w:rPr>
        <w:t>（4）供应商代表、采购人代表、记录人等有关人员在文件签到表签名确认；</w:t>
      </w:r>
    </w:p>
    <w:p w14:paraId="640A60B2">
      <w:pPr>
        <w:spacing w:line="440" w:lineRule="exact"/>
        <w:ind w:firstLine="420"/>
        <w:rPr>
          <w:rFonts w:hint="default" w:ascii="Times New Roman" w:hAnsi="Times New Roman" w:cs="Times New Roman"/>
          <w:bCs/>
        </w:rPr>
      </w:pPr>
      <w:r>
        <w:rPr>
          <w:rFonts w:hint="default" w:ascii="Times New Roman" w:hAnsi="Times New Roman" w:cs="Times New Roman"/>
          <w:bCs/>
        </w:rPr>
        <w:t>（5）启封</w:t>
      </w:r>
      <w:r>
        <w:rPr>
          <w:rFonts w:hint="default" w:ascii="Times New Roman" w:hAnsi="Times New Roman" w:cs="Times New Roman"/>
        </w:rPr>
        <w:t>结束</w:t>
      </w:r>
      <w:r>
        <w:rPr>
          <w:rFonts w:hint="default" w:ascii="Times New Roman" w:hAnsi="Times New Roman" w:cs="Times New Roman"/>
          <w:bCs/>
        </w:rPr>
        <w:t>。</w:t>
      </w:r>
    </w:p>
    <w:p w14:paraId="58CD48DB">
      <w:pPr>
        <w:spacing w:line="440" w:lineRule="exact"/>
        <w:ind w:firstLine="420"/>
        <w:rPr>
          <w:rFonts w:hint="default" w:ascii="Times New Roman" w:hAnsi="Times New Roman" w:cs="Times New Roman"/>
        </w:rPr>
      </w:pPr>
      <w:r>
        <w:rPr>
          <w:rFonts w:hint="default" w:ascii="Times New Roman" w:hAnsi="Times New Roman" w:cs="Times New Roman"/>
          <w:bCs/>
        </w:rPr>
        <w:t>5.2.2</w:t>
      </w:r>
      <w:r>
        <w:rPr>
          <w:rFonts w:hint="default" w:ascii="Times New Roman" w:hAnsi="Times New Roman" w:cs="Times New Roman"/>
        </w:rPr>
        <w:t>供应商在启封过程中有疑问的，应当在现场提出，采购人将当场作出答复。</w:t>
      </w:r>
    </w:p>
    <w:p w14:paraId="34BE91AF">
      <w:pPr>
        <w:keepNext/>
        <w:keepLines/>
        <w:spacing w:before="156" w:beforeLines="50" w:after="156" w:afterLines="50"/>
        <w:outlineLvl w:val="1"/>
        <w:rPr>
          <w:rFonts w:hint="default" w:ascii="Times New Roman" w:hAnsi="Times New Roman" w:eastAsia="黑体" w:cs="Times New Roman"/>
          <w:bCs/>
          <w:sz w:val="24"/>
          <w:szCs w:val="32"/>
        </w:rPr>
      </w:pPr>
      <w:bookmarkStart w:id="50" w:name="_Toc9067725"/>
      <w:bookmarkStart w:id="51" w:name="_Toc26656972"/>
      <w:bookmarkStart w:id="52" w:name="_Toc14201241"/>
      <w:r>
        <w:rPr>
          <w:rFonts w:hint="default" w:ascii="Times New Roman" w:hAnsi="Times New Roman" w:eastAsia="黑体" w:cs="Times New Roman"/>
          <w:bCs/>
          <w:sz w:val="24"/>
          <w:szCs w:val="32"/>
        </w:rPr>
        <w:t>6. 评</w:t>
      </w:r>
      <w:bookmarkEnd w:id="50"/>
      <w:bookmarkEnd w:id="51"/>
      <w:bookmarkEnd w:id="52"/>
      <w:r>
        <w:rPr>
          <w:rFonts w:hint="default" w:ascii="Times New Roman" w:hAnsi="Times New Roman" w:eastAsia="黑体" w:cs="Times New Roman"/>
          <w:bCs/>
          <w:sz w:val="24"/>
          <w:szCs w:val="32"/>
        </w:rPr>
        <w:t>审</w:t>
      </w:r>
    </w:p>
    <w:p w14:paraId="349FE83E">
      <w:pPr>
        <w:keepNext/>
        <w:keepLines/>
        <w:spacing w:before="120" w:after="120"/>
        <w:outlineLvl w:val="2"/>
        <w:rPr>
          <w:rFonts w:hint="default" w:ascii="Times New Roman" w:hAnsi="Times New Roman" w:eastAsia="黑体" w:cs="Times New Roman"/>
          <w:bCs/>
          <w:sz w:val="24"/>
          <w:szCs w:val="32"/>
        </w:rPr>
      </w:pPr>
      <w:bookmarkStart w:id="53" w:name="_Toc26656973"/>
      <w:bookmarkStart w:id="54" w:name="_Toc14201242"/>
      <w:r>
        <w:rPr>
          <w:rFonts w:hint="default" w:ascii="Times New Roman" w:hAnsi="Times New Roman" w:eastAsia="黑体" w:cs="Times New Roman"/>
          <w:bCs/>
          <w:sz w:val="24"/>
          <w:szCs w:val="32"/>
        </w:rPr>
        <w:t>6.1</w:t>
      </w:r>
      <w:bookmarkEnd w:id="53"/>
      <w:bookmarkEnd w:id="54"/>
      <w:r>
        <w:rPr>
          <w:rFonts w:hint="default" w:ascii="Times New Roman" w:hAnsi="Times New Roman" w:eastAsia="黑体" w:cs="Times New Roman"/>
          <w:bCs/>
          <w:sz w:val="24"/>
          <w:szCs w:val="32"/>
        </w:rPr>
        <w:t>评审小组</w:t>
      </w:r>
    </w:p>
    <w:p w14:paraId="4320FA21">
      <w:pPr>
        <w:spacing w:line="440" w:lineRule="exact"/>
        <w:ind w:firstLine="420"/>
        <w:rPr>
          <w:rFonts w:hint="default" w:ascii="Times New Roman" w:hAnsi="Times New Roman" w:cs="Times New Roman"/>
        </w:rPr>
      </w:pPr>
      <w:r>
        <w:rPr>
          <w:rFonts w:hint="default" w:ascii="Times New Roman" w:hAnsi="Times New Roman" w:cs="Times New Roman"/>
        </w:rPr>
        <w:t>评审由采购人自行组建的评审小组负责。评审小组人数：3</w:t>
      </w:r>
      <w:r>
        <w:rPr>
          <w:rFonts w:hint="default" w:ascii="Times New Roman" w:hAnsi="Times New Roman" w:cs="Times New Roman"/>
          <w:lang w:eastAsia="zh-CN"/>
        </w:rPr>
        <w:t>～</w:t>
      </w:r>
      <w:r>
        <w:rPr>
          <w:rFonts w:hint="default" w:ascii="Times New Roman" w:hAnsi="Times New Roman" w:cs="Times New Roman"/>
        </w:rPr>
        <w:t>7人（单数）。</w:t>
      </w:r>
    </w:p>
    <w:p w14:paraId="698C424A">
      <w:pPr>
        <w:keepNext/>
        <w:keepLines/>
        <w:spacing w:before="120" w:after="120"/>
        <w:outlineLvl w:val="2"/>
        <w:rPr>
          <w:rFonts w:hint="default" w:ascii="Times New Roman" w:hAnsi="Times New Roman" w:eastAsia="黑体" w:cs="Times New Roman"/>
          <w:bCs/>
          <w:sz w:val="24"/>
          <w:szCs w:val="32"/>
        </w:rPr>
      </w:pPr>
      <w:bookmarkStart w:id="55" w:name="_Toc26656975"/>
      <w:bookmarkStart w:id="56" w:name="_Toc14201244"/>
      <w:r>
        <w:rPr>
          <w:rFonts w:hint="default" w:ascii="Times New Roman" w:hAnsi="Times New Roman" w:eastAsia="黑体" w:cs="Times New Roman"/>
          <w:bCs/>
          <w:sz w:val="24"/>
          <w:szCs w:val="32"/>
        </w:rPr>
        <w:t>6.2评</w:t>
      </w:r>
      <w:bookmarkEnd w:id="55"/>
      <w:bookmarkEnd w:id="56"/>
      <w:r>
        <w:rPr>
          <w:rFonts w:hint="default" w:ascii="Times New Roman" w:hAnsi="Times New Roman" w:eastAsia="黑体" w:cs="Times New Roman"/>
          <w:bCs/>
          <w:sz w:val="24"/>
          <w:szCs w:val="32"/>
        </w:rPr>
        <w:t>审</w:t>
      </w:r>
    </w:p>
    <w:p w14:paraId="1AA0DF32">
      <w:pPr>
        <w:spacing w:line="440" w:lineRule="exact"/>
        <w:ind w:firstLine="420"/>
        <w:rPr>
          <w:rFonts w:hint="default" w:ascii="Times New Roman" w:hAnsi="Times New Roman" w:cs="Times New Roman"/>
        </w:rPr>
      </w:pPr>
      <w:r>
        <w:rPr>
          <w:rFonts w:hint="default" w:ascii="Times New Roman" w:hAnsi="Times New Roman" w:cs="Times New Roman"/>
        </w:rPr>
        <w:t>6.2.1评审小组按照第三章“评审办法”规定的方法、评审因素、标准和程序对响应文件进行评审。</w:t>
      </w:r>
    </w:p>
    <w:p w14:paraId="712AFC25">
      <w:pPr>
        <w:spacing w:line="440" w:lineRule="exact"/>
        <w:ind w:firstLine="420"/>
        <w:rPr>
          <w:rFonts w:hint="default" w:ascii="Times New Roman" w:hAnsi="Times New Roman" w:cs="Times New Roman"/>
          <w:color w:val="FF0000"/>
        </w:rPr>
      </w:pPr>
      <w:r>
        <w:rPr>
          <w:rFonts w:hint="default" w:ascii="Times New Roman" w:hAnsi="Times New Roman" w:cs="Times New Roman"/>
        </w:rPr>
        <w:t>6.2.2评审完成后，评审小组应向采购人提交书面评审报告和成交候选人名单。评审小组推荐成交候选人的人数为：3人（如不足3人，可以按实际数量推荐）。</w:t>
      </w:r>
    </w:p>
    <w:p w14:paraId="50BB129D">
      <w:pPr>
        <w:keepNext/>
        <w:keepLines/>
        <w:spacing w:before="156" w:beforeLines="50" w:after="156" w:afterLines="50"/>
        <w:outlineLvl w:val="1"/>
        <w:rPr>
          <w:rFonts w:hint="default" w:ascii="Times New Roman" w:hAnsi="Times New Roman" w:eastAsia="黑体" w:cs="Times New Roman"/>
          <w:bCs/>
          <w:sz w:val="24"/>
          <w:szCs w:val="32"/>
        </w:rPr>
      </w:pPr>
      <w:bookmarkStart w:id="57" w:name="_Toc9067726"/>
      <w:bookmarkStart w:id="58" w:name="_Toc26656976"/>
      <w:bookmarkStart w:id="59" w:name="_Toc14201245"/>
      <w:r>
        <w:rPr>
          <w:rFonts w:hint="default" w:ascii="Times New Roman" w:hAnsi="Times New Roman" w:eastAsia="黑体" w:cs="Times New Roman"/>
          <w:bCs/>
          <w:sz w:val="24"/>
          <w:szCs w:val="32"/>
        </w:rPr>
        <w:t>7. 合同授予</w:t>
      </w:r>
      <w:bookmarkEnd w:id="57"/>
      <w:bookmarkEnd w:id="58"/>
      <w:bookmarkEnd w:id="59"/>
    </w:p>
    <w:p w14:paraId="37535CF7">
      <w:pPr>
        <w:keepNext/>
        <w:keepLines/>
        <w:spacing w:before="120" w:after="120"/>
        <w:outlineLvl w:val="2"/>
        <w:rPr>
          <w:rFonts w:hint="default" w:ascii="Times New Roman" w:hAnsi="Times New Roman" w:eastAsia="黑体" w:cs="Times New Roman"/>
          <w:bCs/>
          <w:sz w:val="24"/>
          <w:szCs w:val="32"/>
        </w:rPr>
      </w:pPr>
      <w:bookmarkStart w:id="60" w:name="_Toc14201246"/>
      <w:bookmarkStart w:id="61" w:name="_Toc26656977"/>
      <w:r>
        <w:rPr>
          <w:rFonts w:hint="default" w:ascii="Times New Roman" w:hAnsi="Times New Roman" w:eastAsia="黑体" w:cs="Times New Roman"/>
          <w:bCs/>
          <w:sz w:val="24"/>
          <w:szCs w:val="32"/>
        </w:rPr>
        <w:t>7.1成交候选人公示</w:t>
      </w:r>
      <w:bookmarkEnd w:id="60"/>
      <w:bookmarkEnd w:id="61"/>
    </w:p>
    <w:p w14:paraId="3BAF0508">
      <w:pPr>
        <w:spacing w:line="440" w:lineRule="exact"/>
        <w:ind w:firstLine="420"/>
        <w:rPr>
          <w:rFonts w:hint="default" w:ascii="Times New Roman" w:hAnsi="Times New Roman" w:cs="Times New Roman"/>
        </w:rPr>
      </w:pPr>
      <w:r>
        <w:rPr>
          <w:rFonts w:hint="default" w:ascii="Times New Roman" w:hAnsi="Times New Roman" w:cs="Times New Roman"/>
        </w:rPr>
        <w:t>采用公开询比方式采购的项目，公示期不得少于</w:t>
      </w:r>
      <w:r>
        <w:rPr>
          <w:rFonts w:hint="default" w:ascii="Times New Roman" w:hAnsi="Times New Roman" w:cs="Times New Roman"/>
          <w:lang w:val="en-US" w:eastAsia="zh-CN"/>
        </w:rPr>
        <w:t>3</w:t>
      </w:r>
      <w:r>
        <w:rPr>
          <w:rFonts w:hint="default" w:ascii="Times New Roman" w:hAnsi="Times New Roman" w:cs="Times New Roman"/>
        </w:rPr>
        <w:t>日。</w:t>
      </w:r>
    </w:p>
    <w:p w14:paraId="45E77CFF">
      <w:pPr>
        <w:keepNext/>
        <w:keepLines/>
        <w:spacing w:before="120" w:after="120"/>
        <w:outlineLvl w:val="2"/>
        <w:rPr>
          <w:rFonts w:hint="default" w:ascii="Times New Roman" w:hAnsi="Times New Roman" w:eastAsia="黑体" w:cs="Times New Roman"/>
          <w:bCs/>
          <w:sz w:val="24"/>
          <w:szCs w:val="32"/>
        </w:rPr>
      </w:pPr>
      <w:bookmarkStart w:id="62" w:name="_Toc14201247"/>
      <w:bookmarkStart w:id="63" w:name="_Toc26656978"/>
      <w:r>
        <w:rPr>
          <w:rFonts w:hint="default" w:ascii="Times New Roman" w:hAnsi="Times New Roman" w:eastAsia="黑体" w:cs="Times New Roman"/>
          <w:bCs/>
          <w:sz w:val="24"/>
          <w:szCs w:val="32"/>
        </w:rPr>
        <w:t>7.2评审结果异议</w:t>
      </w:r>
      <w:bookmarkEnd w:id="62"/>
      <w:bookmarkEnd w:id="63"/>
    </w:p>
    <w:p w14:paraId="0F121A6A">
      <w:pPr>
        <w:spacing w:line="440" w:lineRule="exact"/>
        <w:ind w:firstLine="420"/>
        <w:rPr>
          <w:rFonts w:hint="default" w:ascii="Times New Roman" w:hAnsi="Times New Roman" w:cs="Times New Roman"/>
        </w:rPr>
      </w:pPr>
      <w:r>
        <w:rPr>
          <w:rFonts w:hint="default" w:ascii="Times New Roman" w:hAnsi="Times New Roman" w:cs="Times New Roman"/>
        </w:rPr>
        <w:t>供应商或其他利害关系人对评审结果有异议的，应在成交候选人公示期间提出。</w:t>
      </w:r>
    </w:p>
    <w:p w14:paraId="029233FD">
      <w:pPr>
        <w:keepNext/>
        <w:keepLines/>
        <w:spacing w:before="120" w:after="120"/>
        <w:outlineLvl w:val="2"/>
        <w:rPr>
          <w:rFonts w:hint="default" w:ascii="Times New Roman" w:hAnsi="Times New Roman" w:eastAsia="黑体" w:cs="Times New Roman"/>
          <w:bCs/>
          <w:sz w:val="24"/>
          <w:szCs w:val="32"/>
        </w:rPr>
      </w:pPr>
      <w:bookmarkStart w:id="64" w:name="_Toc26656979"/>
      <w:bookmarkStart w:id="65" w:name="_Toc14201248"/>
      <w:r>
        <w:rPr>
          <w:rFonts w:hint="default" w:ascii="Times New Roman" w:hAnsi="Times New Roman" w:eastAsia="黑体" w:cs="Times New Roman"/>
          <w:bCs/>
          <w:sz w:val="24"/>
          <w:szCs w:val="32"/>
        </w:rPr>
        <w:t>7.3成交候选人履约能力审查</w:t>
      </w:r>
      <w:bookmarkEnd w:id="64"/>
      <w:bookmarkEnd w:id="65"/>
    </w:p>
    <w:p w14:paraId="1E8EF22D">
      <w:pPr>
        <w:spacing w:line="440" w:lineRule="exact"/>
        <w:ind w:firstLine="420"/>
        <w:rPr>
          <w:rFonts w:hint="default" w:ascii="Times New Roman" w:hAnsi="Times New Roman" w:cs="Times New Roman"/>
        </w:rPr>
      </w:pPr>
      <w:r>
        <w:rPr>
          <w:rFonts w:hint="default" w:ascii="Times New Roman" w:hAnsi="Times New Roman" w:cs="Times New Roman"/>
        </w:rPr>
        <w:t>成交候选人的经营、财务状况发生较大变化或存在违法行为，采购人认为可能影响其履约能力的，将在发出成交通知书前提请原评审小组按照询比文件规定的标准和方法进行审查确认。</w:t>
      </w:r>
    </w:p>
    <w:p w14:paraId="114B83DB">
      <w:pPr>
        <w:keepNext/>
        <w:keepLines/>
        <w:spacing w:before="120" w:after="120"/>
        <w:outlineLvl w:val="2"/>
        <w:rPr>
          <w:rFonts w:hint="default" w:ascii="Times New Roman" w:hAnsi="Times New Roman" w:eastAsia="黑体" w:cs="Times New Roman"/>
          <w:bCs/>
          <w:sz w:val="24"/>
          <w:szCs w:val="32"/>
        </w:rPr>
      </w:pPr>
      <w:bookmarkStart w:id="66" w:name="_Toc26656984"/>
      <w:bookmarkStart w:id="67" w:name="_Toc14201253"/>
      <w:r>
        <w:rPr>
          <w:rFonts w:hint="default" w:ascii="Times New Roman" w:hAnsi="Times New Roman" w:eastAsia="黑体" w:cs="Times New Roman"/>
          <w:bCs/>
          <w:sz w:val="24"/>
          <w:szCs w:val="32"/>
        </w:rPr>
        <w:t>7.4签订合同</w:t>
      </w:r>
      <w:bookmarkEnd w:id="66"/>
      <w:bookmarkEnd w:id="67"/>
    </w:p>
    <w:p w14:paraId="49F966F4">
      <w:pPr>
        <w:spacing w:line="440" w:lineRule="exact"/>
        <w:ind w:firstLine="420"/>
        <w:rPr>
          <w:rFonts w:hint="default" w:ascii="Times New Roman" w:hAnsi="Times New Roman" w:cs="Times New Roman"/>
        </w:rPr>
      </w:pPr>
      <w:r>
        <w:rPr>
          <w:rFonts w:hint="default" w:ascii="Times New Roman" w:hAnsi="Times New Roman" w:cs="Times New Roman"/>
        </w:rPr>
        <w:t>采购人和成交人应在响应有效期内以及成交通知书发出之日起30日内，根据询比文件和成交人的响应文件订立书面合同。成交人无正当理由拒签合同，在签订合同时向采购人提出附加条件，或不按照询比文件要求变更履约保证金的，采购人取消其成交资格，其响应保证金不予退还；给采购人造成的损失超过响应保证金数额的，成交人还应对超过部分予以赔偿。</w:t>
      </w:r>
    </w:p>
    <w:p w14:paraId="6EF7119F">
      <w:pPr>
        <w:keepNext/>
        <w:keepLines/>
        <w:spacing w:before="156" w:beforeLines="50" w:after="156" w:afterLines="50"/>
        <w:outlineLvl w:val="1"/>
        <w:rPr>
          <w:rFonts w:hint="default" w:ascii="Times New Roman" w:hAnsi="Times New Roman" w:eastAsia="黑体" w:cs="Times New Roman"/>
          <w:bCs/>
          <w:sz w:val="24"/>
          <w:szCs w:val="32"/>
        </w:rPr>
      </w:pPr>
      <w:bookmarkStart w:id="68" w:name="_Toc26656988"/>
      <w:bookmarkStart w:id="69" w:name="_Toc9067727"/>
      <w:bookmarkStart w:id="70" w:name="_Toc14201257"/>
      <w:r>
        <w:rPr>
          <w:rFonts w:hint="default" w:ascii="Times New Roman" w:hAnsi="Times New Roman" w:eastAsia="黑体" w:cs="Times New Roman"/>
          <w:bCs/>
          <w:sz w:val="24"/>
          <w:szCs w:val="32"/>
        </w:rPr>
        <w:t>8. 纪律和监督</w:t>
      </w:r>
      <w:bookmarkEnd w:id="68"/>
      <w:bookmarkEnd w:id="69"/>
      <w:bookmarkEnd w:id="70"/>
    </w:p>
    <w:p w14:paraId="4411EEF4">
      <w:pPr>
        <w:spacing w:line="440" w:lineRule="exact"/>
        <w:ind w:firstLine="420"/>
        <w:rPr>
          <w:rFonts w:hint="default" w:ascii="Times New Roman" w:hAnsi="Times New Roman" w:cs="Times New Roman"/>
        </w:rPr>
      </w:pPr>
      <w:r>
        <w:rPr>
          <w:rFonts w:hint="default" w:ascii="Times New Roman" w:hAnsi="Times New Roman" w:cs="Times New Roman"/>
        </w:rPr>
        <w:t>供应商不得相互串通报价或与采购人串通报价，不得向采购人或评审小组成员行贿谋取成交，不得以他人名义报价或以其他方式弄虚作假骗取成交；供应商不得以任何方式干扰、影响评审工作。</w:t>
      </w:r>
    </w:p>
    <w:p w14:paraId="7492DF53">
      <w:pPr>
        <w:keepNext/>
        <w:keepLines/>
        <w:spacing w:before="156" w:beforeLines="50" w:after="156" w:afterLines="50"/>
        <w:outlineLvl w:val="1"/>
        <w:rPr>
          <w:rFonts w:hint="default" w:ascii="Times New Roman" w:hAnsi="Times New Roman" w:eastAsia="黑体" w:cs="Times New Roman"/>
          <w:bCs/>
          <w:sz w:val="24"/>
          <w:szCs w:val="32"/>
        </w:rPr>
      </w:pPr>
      <w:bookmarkStart w:id="71" w:name="_Toc26656993"/>
      <w:bookmarkStart w:id="72" w:name="_Toc14201262"/>
      <w:r>
        <w:rPr>
          <w:rFonts w:hint="default" w:ascii="Times New Roman" w:hAnsi="Times New Roman" w:eastAsia="黑体" w:cs="Times New Roman"/>
          <w:bCs/>
          <w:sz w:val="24"/>
          <w:szCs w:val="32"/>
        </w:rPr>
        <w:t>9投诉</w:t>
      </w:r>
      <w:bookmarkEnd w:id="71"/>
      <w:bookmarkEnd w:id="72"/>
    </w:p>
    <w:p w14:paraId="54285CE1">
      <w:pPr>
        <w:spacing w:line="440" w:lineRule="exact"/>
        <w:ind w:firstLine="420"/>
        <w:rPr>
          <w:rFonts w:hint="default" w:ascii="Times New Roman" w:hAnsi="Times New Roman" w:cs="Times New Roman"/>
        </w:rPr>
      </w:pPr>
      <w:r>
        <w:rPr>
          <w:rFonts w:hint="default" w:ascii="Times New Roman" w:hAnsi="Times New Roman" w:cs="Times New Roman"/>
        </w:rPr>
        <w:t>供应商或其他利害关系人认为询比活动不符合法律法规规定的，可以自知道或应当知道之日起10日内向有关监督部门投诉。投诉应有明确的请求和必要的证明材料。</w:t>
      </w:r>
    </w:p>
    <w:p w14:paraId="32BA9149">
      <w:pPr>
        <w:keepNext/>
        <w:keepLines/>
        <w:spacing w:before="156" w:beforeLines="50" w:after="156" w:afterLines="50"/>
        <w:outlineLvl w:val="1"/>
        <w:rPr>
          <w:rFonts w:hint="default" w:ascii="Times New Roman" w:hAnsi="Times New Roman" w:eastAsia="黑体" w:cs="Times New Roman"/>
          <w:bCs/>
          <w:sz w:val="24"/>
          <w:szCs w:val="32"/>
        </w:rPr>
      </w:pPr>
      <w:bookmarkStart w:id="73" w:name="_Toc26656994"/>
      <w:bookmarkStart w:id="74" w:name="_Toc14201263"/>
      <w:bookmarkStart w:id="75" w:name="_Toc9067731"/>
      <w:r>
        <w:rPr>
          <w:rFonts w:hint="default" w:ascii="Times New Roman" w:hAnsi="Times New Roman" w:eastAsia="黑体" w:cs="Times New Roman"/>
          <w:bCs/>
          <w:sz w:val="24"/>
          <w:szCs w:val="32"/>
        </w:rPr>
        <w:t>10.需要补充的其他内容</w:t>
      </w:r>
      <w:bookmarkEnd w:id="73"/>
      <w:bookmarkEnd w:id="74"/>
      <w:bookmarkEnd w:id="75"/>
    </w:p>
    <w:p w14:paraId="4A70C6C9">
      <w:pPr>
        <w:spacing w:line="440" w:lineRule="exact"/>
        <w:ind w:firstLine="420"/>
        <w:rPr>
          <w:rFonts w:hint="default" w:ascii="Times New Roman" w:hAnsi="Times New Roman" w:cs="Times New Roman"/>
        </w:rPr>
      </w:pPr>
      <w:r>
        <w:rPr>
          <w:rFonts w:hint="default" w:ascii="Times New Roman" w:hAnsi="Times New Roman" w:cs="Times New Roman"/>
        </w:rPr>
        <w:t>需要补充的其他内容：_____________________。</w:t>
      </w:r>
    </w:p>
    <w:p w14:paraId="03A5FC51">
      <w:pPr>
        <w:pStyle w:val="23"/>
        <w:jc w:val="right"/>
        <w:rPr>
          <w:rFonts w:hint="default" w:ascii="Times New Roman" w:hAnsi="Times New Roman" w:cs="Times New Roman"/>
          <w:color w:val="auto"/>
          <w:sz w:val="21"/>
          <w:szCs w:val="22"/>
        </w:rPr>
      </w:pPr>
    </w:p>
    <w:p w14:paraId="69AAE4A2">
      <w:pPr>
        <w:keepNext/>
        <w:keepLines/>
        <w:tabs>
          <w:tab w:val="left" w:pos="0"/>
        </w:tabs>
        <w:spacing w:before="312" w:beforeLines="100" w:after="312" w:afterLines="100" w:line="400" w:lineRule="exact"/>
        <w:jc w:val="center"/>
        <w:outlineLvl w:val="0"/>
        <w:rPr>
          <w:rFonts w:hint="default" w:ascii="Times New Roman" w:hAnsi="Times New Roman" w:eastAsia="宋体" w:cs="Times New Roman"/>
          <w:b/>
          <w:bCs/>
          <w:kern w:val="44"/>
          <w:sz w:val="36"/>
          <w:szCs w:val="44"/>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0A0373BE">
      <w:pPr>
        <w:pStyle w:val="2"/>
        <w:bidi w:val="0"/>
        <w:ind w:left="0" w:leftChars="0" w:firstLine="402" w:firstLineChars="0"/>
        <w:rPr>
          <w:rFonts w:hint="default" w:ascii="Times New Roman" w:hAnsi="Times New Roman" w:eastAsia="宋体" w:cs="Times New Roman"/>
        </w:rPr>
      </w:pPr>
      <w:r>
        <w:rPr>
          <w:rFonts w:hint="default" w:ascii="Times New Roman" w:hAnsi="Times New Roman" w:eastAsia="宋体" w:cs="Times New Roman"/>
        </w:rPr>
        <w:t>评审办法</w:t>
      </w:r>
    </w:p>
    <w:p w14:paraId="57FC3C18">
      <w:pPr>
        <w:spacing w:after="312" w:afterLines="100" w:line="420" w:lineRule="exact"/>
        <w:jc w:val="center"/>
        <w:rPr>
          <w:rFonts w:hint="default" w:ascii="Times New Roman" w:hAnsi="Times New Roman" w:eastAsia="黑体" w:cs="Times New Roman"/>
          <w:sz w:val="28"/>
          <w:szCs w:val="28"/>
        </w:rPr>
      </w:pPr>
      <w:r>
        <w:rPr>
          <w:rFonts w:hint="default" w:ascii="Times New Roman" w:hAnsi="Times New Roman" w:eastAsia="黑体" w:cs="Times New Roman"/>
          <w:sz w:val="28"/>
          <w:szCs w:val="28"/>
        </w:rPr>
        <w:t>评审办法前附表（综合评分法）</w:t>
      </w:r>
    </w:p>
    <w:tbl>
      <w:tblPr>
        <w:tblStyle w:val="15"/>
        <w:tblW w:w="91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88"/>
        <w:gridCol w:w="1060"/>
        <w:gridCol w:w="1774"/>
        <w:gridCol w:w="5677"/>
      </w:tblGrid>
      <w:tr w14:paraId="5D5FA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06" w:hRule="atLeast"/>
          <w:jc w:val="center"/>
        </w:trPr>
        <w:tc>
          <w:tcPr>
            <w:tcW w:w="1748" w:type="dxa"/>
            <w:gridSpan w:val="2"/>
            <w:vAlign w:val="center"/>
          </w:tcPr>
          <w:p w14:paraId="4CA78364">
            <w:pPr>
              <w:widowControl/>
              <w:jc w:val="center"/>
              <w:rPr>
                <w:rFonts w:hint="default" w:ascii="Times New Roman" w:hAnsi="Times New Roman" w:eastAsia="宋体" w:cs="Times New Roman"/>
                <w:kern w:val="0"/>
                <w:szCs w:val="21"/>
              </w:rPr>
            </w:pPr>
            <w:r>
              <w:rPr>
                <w:rFonts w:hint="default" w:ascii="Times New Roman" w:hAnsi="Times New Roman" w:eastAsia="宋体" w:cs="Times New Roman"/>
                <w:b/>
                <w:bCs/>
                <w:kern w:val="0"/>
                <w:szCs w:val="21"/>
              </w:rPr>
              <w:t>条款号</w:t>
            </w:r>
          </w:p>
        </w:tc>
        <w:tc>
          <w:tcPr>
            <w:tcW w:w="1774" w:type="dxa"/>
            <w:vAlign w:val="center"/>
          </w:tcPr>
          <w:p w14:paraId="7C0D0CEA">
            <w:pPr>
              <w:widowControl/>
              <w:ind w:firstLine="105" w:firstLineChars="50"/>
              <w:jc w:val="center"/>
              <w:rPr>
                <w:rFonts w:hint="default" w:ascii="Times New Roman" w:hAnsi="Times New Roman" w:eastAsia="宋体" w:cs="Times New Roman"/>
                <w:kern w:val="0"/>
                <w:szCs w:val="21"/>
              </w:rPr>
            </w:pPr>
            <w:r>
              <w:rPr>
                <w:rFonts w:hint="default" w:ascii="Times New Roman" w:hAnsi="Times New Roman" w:eastAsia="宋体" w:cs="Times New Roman"/>
                <w:b/>
                <w:bCs/>
                <w:kern w:val="0"/>
                <w:szCs w:val="21"/>
              </w:rPr>
              <w:t>评审因素</w:t>
            </w:r>
          </w:p>
        </w:tc>
        <w:tc>
          <w:tcPr>
            <w:tcW w:w="5677" w:type="dxa"/>
            <w:vAlign w:val="center"/>
          </w:tcPr>
          <w:p w14:paraId="5CCF4A43">
            <w:pPr>
              <w:widowControl/>
              <w:ind w:firstLine="105" w:firstLineChars="50"/>
              <w:jc w:val="center"/>
              <w:rPr>
                <w:rFonts w:hint="default" w:ascii="Times New Roman" w:hAnsi="Times New Roman" w:eastAsia="宋体" w:cs="Times New Roman"/>
                <w:kern w:val="0"/>
                <w:szCs w:val="21"/>
              </w:rPr>
            </w:pPr>
            <w:r>
              <w:rPr>
                <w:rFonts w:hint="default" w:ascii="Times New Roman" w:hAnsi="Times New Roman" w:eastAsia="宋体" w:cs="Times New Roman"/>
                <w:b/>
                <w:bCs/>
                <w:kern w:val="0"/>
                <w:szCs w:val="21"/>
              </w:rPr>
              <w:t>评审标准</w:t>
            </w:r>
          </w:p>
        </w:tc>
      </w:tr>
      <w:tr w14:paraId="3328C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20" w:hRule="atLeast"/>
          <w:jc w:val="center"/>
        </w:trPr>
        <w:tc>
          <w:tcPr>
            <w:tcW w:w="688" w:type="dxa"/>
            <w:vAlign w:val="center"/>
          </w:tcPr>
          <w:p w14:paraId="717037A7">
            <w:pPr>
              <w:widowControl/>
              <w:jc w:val="center"/>
              <w:rPr>
                <w:rFonts w:hint="default" w:ascii="Times New Roman" w:hAnsi="Times New Roman" w:eastAsia="宋体" w:cs="Times New Roman"/>
                <w:bCs/>
                <w:kern w:val="0"/>
                <w:szCs w:val="21"/>
              </w:rPr>
            </w:pPr>
            <w:r>
              <w:rPr>
                <w:rFonts w:hint="default" w:ascii="Times New Roman" w:hAnsi="Times New Roman" w:eastAsia="宋体" w:cs="Times New Roman"/>
                <w:bCs/>
                <w:kern w:val="0"/>
                <w:szCs w:val="21"/>
              </w:rPr>
              <w:t>1</w:t>
            </w:r>
          </w:p>
        </w:tc>
        <w:tc>
          <w:tcPr>
            <w:tcW w:w="1060" w:type="dxa"/>
            <w:vAlign w:val="center"/>
          </w:tcPr>
          <w:p w14:paraId="453321FD">
            <w:pPr>
              <w:widowControl/>
              <w:jc w:val="center"/>
              <w:rPr>
                <w:rFonts w:hint="default" w:ascii="Times New Roman" w:hAnsi="Times New Roman" w:eastAsia="宋体" w:cs="Times New Roman"/>
                <w:bCs/>
                <w:kern w:val="0"/>
                <w:szCs w:val="21"/>
              </w:rPr>
            </w:pPr>
            <w:r>
              <w:rPr>
                <w:rFonts w:hint="default" w:ascii="Times New Roman" w:hAnsi="Times New Roman" w:eastAsia="宋体" w:cs="Times New Roman"/>
                <w:bCs/>
                <w:kern w:val="0"/>
                <w:szCs w:val="21"/>
              </w:rPr>
              <w:t>评审方法</w:t>
            </w:r>
          </w:p>
        </w:tc>
        <w:tc>
          <w:tcPr>
            <w:tcW w:w="1774" w:type="dxa"/>
            <w:tcMar>
              <w:left w:w="75" w:type="dxa"/>
            </w:tcMar>
            <w:vAlign w:val="center"/>
          </w:tcPr>
          <w:p w14:paraId="214BF1C8">
            <w:pPr>
              <w:widowControl/>
              <w:adjustRightInd w:val="0"/>
              <w:snapToGrid w:val="0"/>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成交候选人</w:t>
            </w:r>
          </w:p>
          <w:p w14:paraId="009B287D">
            <w:pPr>
              <w:widowControl/>
              <w:adjustRightInd w:val="0"/>
              <w:snapToGrid w:val="0"/>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排序方法</w:t>
            </w:r>
          </w:p>
        </w:tc>
        <w:tc>
          <w:tcPr>
            <w:tcW w:w="5677" w:type="dxa"/>
            <w:tcMar>
              <w:left w:w="75" w:type="dxa"/>
            </w:tcMar>
            <w:vAlign w:val="center"/>
          </w:tcPr>
          <w:p w14:paraId="2C1488A4">
            <w:pPr>
              <w:widowControl/>
              <w:adjustRightInd w:val="0"/>
              <w:snapToGrid w:val="0"/>
              <w:jc w:val="left"/>
              <w:rPr>
                <w:rFonts w:hint="default" w:ascii="Times New Roman" w:hAnsi="Times New Roman" w:eastAsia="宋体" w:cs="Times New Roman"/>
              </w:rPr>
            </w:pPr>
            <w:r>
              <w:rPr>
                <w:rFonts w:hint="default" w:ascii="Times New Roman" w:hAnsi="Times New Roman" w:eastAsia="宋体" w:cs="Times New Roman"/>
              </w:rPr>
              <w:t>按综合得分由高到低的顺序依次推荐成交候选人：</w:t>
            </w:r>
          </w:p>
          <w:p w14:paraId="3F7283A8">
            <w:pPr>
              <w:widowControl/>
              <w:adjustRightInd w:val="0"/>
              <w:snapToGrid w:val="0"/>
              <w:jc w:val="left"/>
              <w:rPr>
                <w:rFonts w:hint="default" w:ascii="Times New Roman" w:hAnsi="Times New Roman" w:eastAsia="宋体" w:cs="Times New Roman"/>
              </w:rPr>
            </w:pPr>
            <w:r>
              <w:rPr>
                <w:rFonts w:hint="default" w:ascii="Times New Roman" w:hAnsi="Times New Roman" w:eastAsia="宋体" w:cs="Times New Roman"/>
              </w:rPr>
              <w:t>当综合得分相等时，以评审价得分高的优先；评审价得分也相等的，以评审价低的优先；评审价也相等的，以递交响应文件在前的优先。</w:t>
            </w:r>
          </w:p>
        </w:tc>
      </w:tr>
    </w:tbl>
    <w:p w14:paraId="5810EA93">
      <w:pPr>
        <w:adjustRightInd w:val="0"/>
        <w:snapToGrid w:val="0"/>
        <w:spacing w:line="360" w:lineRule="auto"/>
        <w:ind w:firstLine="420"/>
        <w:textAlignment w:val="baseline"/>
        <w:rPr>
          <w:rFonts w:hint="default" w:ascii="Times New Roman" w:hAnsi="Times New Roman" w:eastAsia="宋体" w:cs="Times New Roman"/>
          <w:szCs w:val="21"/>
        </w:rPr>
      </w:pPr>
    </w:p>
    <w:tbl>
      <w:tblPr>
        <w:tblStyle w:val="15"/>
        <w:tblW w:w="91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84"/>
        <w:gridCol w:w="1047"/>
        <w:gridCol w:w="1808"/>
        <w:gridCol w:w="5659"/>
      </w:tblGrid>
      <w:tr w14:paraId="38F07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731" w:type="dxa"/>
            <w:gridSpan w:val="2"/>
            <w:vAlign w:val="center"/>
          </w:tcPr>
          <w:p w14:paraId="5AD0856E">
            <w:pPr>
              <w:widowControl/>
              <w:spacing w:line="360" w:lineRule="atLeast"/>
              <w:jc w:val="center"/>
              <w:rPr>
                <w:rFonts w:hint="default" w:ascii="Times New Roman" w:hAnsi="Times New Roman" w:eastAsia="宋体" w:cs="Times New Roman"/>
                <w:kern w:val="0"/>
                <w:szCs w:val="21"/>
              </w:rPr>
            </w:pPr>
            <w:r>
              <w:rPr>
                <w:rFonts w:hint="default" w:ascii="Times New Roman" w:hAnsi="Times New Roman" w:eastAsia="宋体" w:cs="Times New Roman"/>
                <w:b/>
                <w:bCs/>
                <w:kern w:val="0"/>
                <w:szCs w:val="21"/>
              </w:rPr>
              <w:t>条款号</w:t>
            </w:r>
          </w:p>
        </w:tc>
        <w:tc>
          <w:tcPr>
            <w:tcW w:w="1808" w:type="dxa"/>
            <w:vAlign w:val="center"/>
          </w:tcPr>
          <w:p w14:paraId="1D6A8C0B">
            <w:pPr>
              <w:widowControl/>
              <w:spacing w:line="360" w:lineRule="atLeast"/>
              <w:jc w:val="center"/>
              <w:rPr>
                <w:rFonts w:hint="default" w:ascii="Times New Roman" w:hAnsi="Times New Roman" w:eastAsia="宋体" w:cs="Times New Roman"/>
                <w:kern w:val="0"/>
                <w:szCs w:val="21"/>
              </w:rPr>
            </w:pPr>
            <w:r>
              <w:rPr>
                <w:rFonts w:hint="default" w:ascii="Times New Roman" w:hAnsi="Times New Roman" w:eastAsia="宋体" w:cs="Times New Roman"/>
                <w:b/>
                <w:bCs/>
                <w:kern w:val="0"/>
                <w:szCs w:val="21"/>
              </w:rPr>
              <w:t>评审因素</w:t>
            </w:r>
          </w:p>
        </w:tc>
        <w:tc>
          <w:tcPr>
            <w:tcW w:w="5659" w:type="dxa"/>
            <w:vAlign w:val="center"/>
          </w:tcPr>
          <w:p w14:paraId="5448BAC2">
            <w:pPr>
              <w:widowControl/>
              <w:spacing w:line="360" w:lineRule="atLeast"/>
              <w:jc w:val="center"/>
              <w:rPr>
                <w:rFonts w:hint="default" w:ascii="Times New Roman" w:hAnsi="Times New Roman" w:eastAsia="宋体" w:cs="Times New Roman"/>
                <w:kern w:val="0"/>
                <w:szCs w:val="21"/>
              </w:rPr>
            </w:pPr>
            <w:r>
              <w:rPr>
                <w:rFonts w:hint="default" w:ascii="Times New Roman" w:hAnsi="Times New Roman" w:eastAsia="宋体" w:cs="Times New Roman"/>
                <w:b/>
                <w:bCs/>
                <w:kern w:val="0"/>
                <w:szCs w:val="21"/>
              </w:rPr>
              <w:t>评审标准</w:t>
            </w:r>
          </w:p>
        </w:tc>
      </w:tr>
      <w:tr w14:paraId="20EE8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restart"/>
            <w:vAlign w:val="center"/>
          </w:tcPr>
          <w:p w14:paraId="4D9EE42C">
            <w:pPr>
              <w:widowControl/>
              <w:adjustRightInd w:val="0"/>
              <w:snapToGrid w:val="0"/>
              <w:spacing w:line="360" w:lineRule="atLeast"/>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2.1.1</w:t>
            </w:r>
          </w:p>
        </w:tc>
        <w:tc>
          <w:tcPr>
            <w:tcW w:w="1047" w:type="dxa"/>
            <w:vMerge w:val="restart"/>
            <w:vAlign w:val="center"/>
          </w:tcPr>
          <w:p w14:paraId="50449C7E">
            <w:pPr>
              <w:widowControl/>
              <w:adjustRightInd w:val="0"/>
              <w:snapToGrid w:val="0"/>
              <w:spacing w:line="360" w:lineRule="atLeast"/>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形式评审标准</w:t>
            </w:r>
          </w:p>
        </w:tc>
        <w:tc>
          <w:tcPr>
            <w:tcW w:w="1808" w:type="dxa"/>
            <w:tcMar>
              <w:left w:w="75" w:type="dxa"/>
            </w:tcMar>
            <w:vAlign w:val="center"/>
          </w:tcPr>
          <w:p w14:paraId="0B804AD1">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供应商名称</w:t>
            </w:r>
          </w:p>
        </w:tc>
        <w:tc>
          <w:tcPr>
            <w:tcW w:w="5659" w:type="dxa"/>
            <w:tcMar>
              <w:left w:w="75" w:type="dxa"/>
            </w:tcMar>
            <w:vAlign w:val="center"/>
          </w:tcPr>
          <w:p w14:paraId="65174C1F">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与营业执照、资质证书一致</w:t>
            </w:r>
          </w:p>
        </w:tc>
      </w:tr>
      <w:tr w14:paraId="72EF9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58915681">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3A81DA5E">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Mar>
              <w:left w:w="75" w:type="dxa"/>
            </w:tcMar>
            <w:vAlign w:val="center"/>
          </w:tcPr>
          <w:p w14:paraId="4369CA18">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响应文件格式</w:t>
            </w:r>
          </w:p>
        </w:tc>
        <w:tc>
          <w:tcPr>
            <w:tcW w:w="5659" w:type="dxa"/>
            <w:tcMar>
              <w:left w:w="75" w:type="dxa"/>
            </w:tcMar>
            <w:vAlign w:val="center"/>
          </w:tcPr>
          <w:p w14:paraId="46207901">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符合第六章“响应文件格式”的规定，关键字迹清晰可辨</w:t>
            </w:r>
          </w:p>
        </w:tc>
      </w:tr>
      <w:tr w14:paraId="5F53F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35FADD4E">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1B9A1642">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Mar>
              <w:left w:w="75" w:type="dxa"/>
            </w:tcMar>
            <w:vAlign w:val="center"/>
          </w:tcPr>
          <w:p w14:paraId="3A1B692E">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签名盖章</w:t>
            </w:r>
          </w:p>
        </w:tc>
        <w:tc>
          <w:tcPr>
            <w:tcW w:w="5659" w:type="dxa"/>
            <w:tcMar>
              <w:left w:w="75" w:type="dxa"/>
            </w:tcMar>
            <w:vAlign w:val="center"/>
          </w:tcPr>
          <w:p w14:paraId="6E31587B">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bCs/>
                <w:kern w:val="0"/>
                <w:szCs w:val="21"/>
              </w:rPr>
              <w:t>符合第二章“供应商须知”第3.6.3项的规定</w:t>
            </w:r>
          </w:p>
        </w:tc>
      </w:tr>
      <w:tr w14:paraId="48F78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Align w:val="center"/>
          </w:tcPr>
          <w:p w14:paraId="3E3106C0">
            <w:pPr>
              <w:widowControl/>
              <w:adjustRightInd w:val="0"/>
              <w:snapToGrid w:val="0"/>
              <w:spacing w:line="360" w:lineRule="atLeast"/>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2.1.2</w:t>
            </w:r>
          </w:p>
        </w:tc>
        <w:tc>
          <w:tcPr>
            <w:tcW w:w="1047" w:type="dxa"/>
            <w:vAlign w:val="center"/>
          </w:tcPr>
          <w:p w14:paraId="1606DA03">
            <w:pPr>
              <w:widowControl/>
              <w:adjustRightInd w:val="0"/>
              <w:snapToGrid w:val="0"/>
              <w:spacing w:line="360" w:lineRule="atLeast"/>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资格评审标准</w:t>
            </w:r>
          </w:p>
        </w:tc>
        <w:tc>
          <w:tcPr>
            <w:tcW w:w="1808" w:type="dxa"/>
            <w:tcMar>
              <w:left w:w="75" w:type="dxa"/>
            </w:tcMar>
            <w:vAlign w:val="center"/>
          </w:tcPr>
          <w:p w14:paraId="72DDA7BD">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资质条件、能力、信誉</w:t>
            </w:r>
          </w:p>
        </w:tc>
        <w:tc>
          <w:tcPr>
            <w:tcW w:w="5659" w:type="dxa"/>
            <w:tcMar>
              <w:left w:w="75" w:type="dxa"/>
            </w:tcMar>
            <w:vAlign w:val="center"/>
          </w:tcPr>
          <w:p w14:paraId="7E8CBDDA">
            <w:pPr>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符合第二章“供应商须知”第1.2.1项规定</w:t>
            </w:r>
          </w:p>
        </w:tc>
      </w:tr>
      <w:tr w14:paraId="140D5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restart"/>
            <w:vAlign w:val="center"/>
          </w:tcPr>
          <w:p w14:paraId="6F76E898">
            <w:pPr>
              <w:widowControl/>
              <w:adjustRightInd w:val="0"/>
              <w:snapToGrid w:val="0"/>
              <w:spacing w:line="360" w:lineRule="atLeast"/>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2.1.3</w:t>
            </w:r>
          </w:p>
        </w:tc>
        <w:tc>
          <w:tcPr>
            <w:tcW w:w="1047" w:type="dxa"/>
            <w:vMerge w:val="restart"/>
            <w:vAlign w:val="center"/>
          </w:tcPr>
          <w:p w14:paraId="416F965D">
            <w:pPr>
              <w:widowControl/>
              <w:adjustRightInd w:val="0"/>
              <w:snapToGrid w:val="0"/>
              <w:spacing w:line="360" w:lineRule="atLeast"/>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响应性评审标准</w:t>
            </w:r>
          </w:p>
        </w:tc>
        <w:tc>
          <w:tcPr>
            <w:tcW w:w="1808" w:type="dxa"/>
            <w:tcMar>
              <w:left w:w="75" w:type="dxa"/>
            </w:tcMar>
            <w:vAlign w:val="center"/>
          </w:tcPr>
          <w:p w14:paraId="6666A4D5">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报价内容</w:t>
            </w:r>
          </w:p>
        </w:tc>
        <w:tc>
          <w:tcPr>
            <w:tcW w:w="5659" w:type="dxa"/>
            <w:tcMar>
              <w:left w:w="75" w:type="dxa"/>
            </w:tcMar>
            <w:vAlign w:val="center"/>
          </w:tcPr>
          <w:p w14:paraId="4DB574A5">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rPr>
              <w:t>符合第一章“</w:t>
            </w:r>
            <w:r>
              <w:rPr>
                <w:rFonts w:hint="default" w:ascii="Times New Roman" w:hAnsi="Times New Roman" w:eastAsia="宋体" w:cs="Times New Roman"/>
                <w:szCs w:val="21"/>
              </w:rPr>
              <w:t>采购公告</w:t>
            </w:r>
            <w:r>
              <w:rPr>
                <w:rFonts w:hint="default" w:ascii="Times New Roman" w:hAnsi="Times New Roman" w:eastAsia="宋体" w:cs="Times New Roman"/>
              </w:rPr>
              <w:t>”规定</w:t>
            </w:r>
          </w:p>
        </w:tc>
      </w:tr>
      <w:tr w14:paraId="1D9F6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501B94EC">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63958476">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Mar>
              <w:left w:w="75" w:type="dxa"/>
            </w:tcMar>
            <w:vAlign w:val="center"/>
          </w:tcPr>
          <w:p w14:paraId="3ED1196A">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交货期</w:t>
            </w:r>
          </w:p>
        </w:tc>
        <w:tc>
          <w:tcPr>
            <w:tcW w:w="5659" w:type="dxa"/>
            <w:tcMar>
              <w:left w:w="75" w:type="dxa"/>
            </w:tcMar>
            <w:vAlign w:val="center"/>
          </w:tcPr>
          <w:p w14:paraId="11DD6F24">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rPr>
              <w:t>符合第一章“</w:t>
            </w:r>
            <w:r>
              <w:rPr>
                <w:rFonts w:hint="default" w:ascii="Times New Roman" w:hAnsi="Times New Roman" w:eastAsia="宋体" w:cs="Times New Roman"/>
                <w:szCs w:val="21"/>
              </w:rPr>
              <w:t>采购公告</w:t>
            </w:r>
            <w:r>
              <w:rPr>
                <w:rFonts w:hint="default" w:ascii="Times New Roman" w:hAnsi="Times New Roman" w:eastAsia="宋体" w:cs="Times New Roman"/>
              </w:rPr>
              <w:t>”规定</w:t>
            </w:r>
          </w:p>
        </w:tc>
      </w:tr>
      <w:tr w14:paraId="6318C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101B91C5">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6D1C9495">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Mar>
              <w:left w:w="75" w:type="dxa"/>
            </w:tcMar>
            <w:vAlign w:val="center"/>
          </w:tcPr>
          <w:p w14:paraId="26D089F3">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质量要求</w:t>
            </w:r>
          </w:p>
        </w:tc>
        <w:tc>
          <w:tcPr>
            <w:tcW w:w="5659" w:type="dxa"/>
            <w:tcMar>
              <w:left w:w="75" w:type="dxa"/>
            </w:tcMar>
            <w:vAlign w:val="center"/>
          </w:tcPr>
          <w:p w14:paraId="503FFE4A">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符合第二章“供应商须知”第1.1项规定</w:t>
            </w:r>
          </w:p>
        </w:tc>
      </w:tr>
      <w:tr w14:paraId="2BE92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7F0AEA28">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16138E8D">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Mar>
              <w:left w:w="75" w:type="dxa"/>
            </w:tcMar>
            <w:vAlign w:val="center"/>
          </w:tcPr>
          <w:p w14:paraId="086FD52A">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响应有效期</w:t>
            </w:r>
          </w:p>
        </w:tc>
        <w:tc>
          <w:tcPr>
            <w:tcW w:w="5659" w:type="dxa"/>
            <w:tcMar>
              <w:left w:w="75" w:type="dxa"/>
            </w:tcMar>
            <w:vAlign w:val="center"/>
          </w:tcPr>
          <w:p w14:paraId="2A9E1D45">
            <w:pPr>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符合第二章“供应商须知”第3.3.1项规定</w:t>
            </w:r>
          </w:p>
        </w:tc>
      </w:tr>
      <w:tr w14:paraId="7F644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51C6D8F5">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793F63B2">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Mar>
              <w:left w:w="75" w:type="dxa"/>
            </w:tcMar>
            <w:vAlign w:val="center"/>
          </w:tcPr>
          <w:p w14:paraId="5BAD0B29">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响应保证金</w:t>
            </w:r>
          </w:p>
        </w:tc>
        <w:tc>
          <w:tcPr>
            <w:tcW w:w="5659" w:type="dxa"/>
            <w:tcMar>
              <w:left w:w="75" w:type="dxa"/>
            </w:tcMar>
            <w:vAlign w:val="center"/>
          </w:tcPr>
          <w:p w14:paraId="03D386D7">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符合第二章“供应商须知”第3.4.1项规定</w:t>
            </w:r>
          </w:p>
        </w:tc>
      </w:tr>
      <w:tr w14:paraId="5B53D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0E7AE0DC">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566CEE3D">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Mar>
              <w:left w:w="75" w:type="dxa"/>
            </w:tcMar>
            <w:vAlign w:val="center"/>
          </w:tcPr>
          <w:p w14:paraId="649D56DC">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权利义务</w:t>
            </w:r>
          </w:p>
        </w:tc>
        <w:tc>
          <w:tcPr>
            <w:tcW w:w="5659" w:type="dxa"/>
            <w:tcMar>
              <w:left w:w="75" w:type="dxa"/>
            </w:tcMar>
            <w:vAlign w:val="center"/>
          </w:tcPr>
          <w:p w14:paraId="1131EFD8">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bCs/>
                <w:kern w:val="0"/>
                <w:szCs w:val="21"/>
              </w:rPr>
              <w:t>符合询比文件规定</w:t>
            </w:r>
          </w:p>
        </w:tc>
      </w:tr>
      <w:tr w14:paraId="515A6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1545C3F6">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2E290D14">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Mar>
              <w:left w:w="75" w:type="dxa"/>
            </w:tcMar>
            <w:vAlign w:val="center"/>
          </w:tcPr>
          <w:p w14:paraId="0E8B2A35">
            <w:pPr>
              <w:widowControl/>
              <w:adjustRightInd w:val="0"/>
              <w:snapToGrid w:val="0"/>
              <w:spacing w:line="360" w:lineRule="atLeast"/>
              <w:jc w:val="left"/>
              <w:rPr>
                <w:rFonts w:hint="default" w:ascii="Times New Roman" w:hAnsi="Times New Roman" w:eastAsia="宋体" w:cs="Times New Roman"/>
                <w:bCs/>
                <w:kern w:val="0"/>
                <w:szCs w:val="21"/>
              </w:rPr>
            </w:pPr>
            <w:r>
              <w:rPr>
                <w:rFonts w:hint="default" w:ascii="Times New Roman" w:hAnsi="Times New Roman" w:eastAsia="宋体" w:cs="Times New Roman"/>
                <w:bCs/>
                <w:kern w:val="0"/>
                <w:szCs w:val="21"/>
              </w:rPr>
              <w:t>询比文件的获取</w:t>
            </w:r>
          </w:p>
        </w:tc>
        <w:tc>
          <w:tcPr>
            <w:tcW w:w="5659" w:type="dxa"/>
            <w:tcMar>
              <w:left w:w="75" w:type="dxa"/>
            </w:tcMar>
            <w:vAlign w:val="center"/>
          </w:tcPr>
          <w:p w14:paraId="61A2363F">
            <w:pPr>
              <w:widowControl/>
              <w:adjustRightInd w:val="0"/>
              <w:snapToGrid w:val="0"/>
              <w:spacing w:line="360" w:lineRule="atLeast"/>
              <w:jc w:val="left"/>
              <w:rPr>
                <w:rFonts w:hint="default" w:ascii="Times New Roman" w:hAnsi="Times New Roman" w:eastAsia="宋体" w:cs="Times New Roman"/>
                <w:bCs/>
                <w:kern w:val="0"/>
                <w:szCs w:val="21"/>
              </w:rPr>
            </w:pPr>
            <w:r>
              <w:rPr>
                <w:rFonts w:hint="default" w:ascii="Times New Roman" w:hAnsi="Times New Roman" w:eastAsia="宋体" w:cs="Times New Roman"/>
                <w:bCs/>
                <w:kern w:val="0"/>
                <w:szCs w:val="21"/>
              </w:rPr>
              <w:t>符合</w:t>
            </w:r>
            <w:r>
              <w:rPr>
                <w:rFonts w:hint="default" w:ascii="Times New Roman" w:hAnsi="Times New Roman" w:eastAsia="宋体" w:cs="Times New Roman"/>
              </w:rPr>
              <w:t>第一章“</w:t>
            </w:r>
            <w:r>
              <w:rPr>
                <w:rFonts w:hint="default" w:ascii="Times New Roman" w:hAnsi="Times New Roman" w:eastAsia="宋体" w:cs="Times New Roman"/>
                <w:szCs w:val="21"/>
              </w:rPr>
              <w:t>采购公告</w:t>
            </w:r>
            <w:r>
              <w:rPr>
                <w:rFonts w:hint="default" w:ascii="Times New Roman" w:hAnsi="Times New Roman" w:eastAsia="宋体" w:cs="Times New Roman"/>
              </w:rPr>
              <w:t>”</w:t>
            </w:r>
            <w:r>
              <w:rPr>
                <w:rFonts w:hint="default" w:ascii="Times New Roman" w:hAnsi="Times New Roman" w:eastAsia="宋体" w:cs="Times New Roman"/>
                <w:bCs/>
                <w:kern w:val="0"/>
                <w:szCs w:val="21"/>
              </w:rPr>
              <w:t>规定</w:t>
            </w:r>
          </w:p>
        </w:tc>
      </w:tr>
      <w:tr w14:paraId="28647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2E581FA5">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1E22C552">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Borders>
              <w:top w:val="single" w:color="auto" w:sz="4" w:space="0"/>
              <w:left w:val="single" w:color="auto" w:sz="4" w:space="0"/>
              <w:right w:val="single" w:color="auto" w:sz="4" w:space="0"/>
            </w:tcBorders>
            <w:tcMar>
              <w:left w:w="75" w:type="dxa"/>
            </w:tcMar>
            <w:vAlign w:val="center"/>
          </w:tcPr>
          <w:p w14:paraId="7252144B">
            <w:pPr>
              <w:widowControl/>
              <w:adjustRightInd w:val="0"/>
              <w:snapToGrid w:val="0"/>
              <w:spacing w:line="360" w:lineRule="atLeast"/>
              <w:jc w:val="left"/>
              <w:rPr>
                <w:rFonts w:hint="default" w:ascii="Times New Roman" w:hAnsi="Times New Roman" w:eastAsia="宋体" w:cs="Times New Roman"/>
                <w:bCs/>
                <w:kern w:val="0"/>
                <w:szCs w:val="21"/>
              </w:rPr>
            </w:pPr>
            <w:r>
              <w:rPr>
                <w:rFonts w:hint="default" w:ascii="Times New Roman" w:hAnsi="Times New Roman" w:eastAsia="宋体" w:cs="Times New Roman"/>
                <w:bCs/>
                <w:kern w:val="0"/>
                <w:szCs w:val="21"/>
              </w:rPr>
              <w:t>联合体</w:t>
            </w:r>
          </w:p>
        </w:tc>
        <w:tc>
          <w:tcPr>
            <w:tcW w:w="5659" w:type="dxa"/>
            <w:tcBorders>
              <w:top w:val="outset" w:color="auto" w:sz="6" w:space="0"/>
              <w:left w:val="single" w:color="auto" w:sz="4" w:space="0"/>
              <w:right w:val="outset" w:color="auto" w:sz="6" w:space="0"/>
            </w:tcBorders>
            <w:tcMar>
              <w:left w:w="75" w:type="dxa"/>
            </w:tcMar>
            <w:vAlign w:val="center"/>
          </w:tcPr>
          <w:p w14:paraId="533F9AAE">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未以联合体形式报价</w:t>
            </w:r>
          </w:p>
        </w:tc>
      </w:tr>
      <w:tr w14:paraId="19C7A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1F6FCADA">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4135FE1F">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Borders>
              <w:top w:val="single" w:color="auto" w:sz="4" w:space="0"/>
              <w:left w:val="single" w:color="auto" w:sz="4" w:space="0"/>
              <w:right w:val="single" w:color="auto" w:sz="4" w:space="0"/>
            </w:tcBorders>
            <w:tcMar>
              <w:left w:w="75" w:type="dxa"/>
            </w:tcMar>
            <w:vAlign w:val="center"/>
          </w:tcPr>
          <w:p w14:paraId="20BAD9A0">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bCs/>
                <w:kern w:val="0"/>
                <w:szCs w:val="21"/>
              </w:rPr>
              <w:t>分包</w:t>
            </w:r>
          </w:p>
        </w:tc>
        <w:tc>
          <w:tcPr>
            <w:tcW w:w="5659" w:type="dxa"/>
            <w:tcBorders>
              <w:top w:val="outset" w:color="auto" w:sz="6" w:space="0"/>
              <w:left w:val="single" w:color="auto" w:sz="4" w:space="0"/>
              <w:right w:val="outset" w:color="auto" w:sz="6" w:space="0"/>
            </w:tcBorders>
            <w:tcMar>
              <w:left w:w="75" w:type="dxa"/>
            </w:tcMar>
            <w:vAlign w:val="center"/>
          </w:tcPr>
          <w:p w14:paraId="3A58035D">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lang w:val="en-US" w:eastAsia="zh-CN"/>
              </w:rPr>
              <w:t>2个</w:t>
            </w:r>
            <w:r>
              <w:rPr>
                <w:rFonts w:hint="default" w:ascii="Times New Roman" w:hAnsi="Times New Roman" w:eastAsia="宋体" w:cs="Times New Roman"/>
                <w:kern w:val="0"/>
                <w:szCs w:val="21"/>
              </w:rPr>
              <w:t>包</w:t>
            </w:r>
          </w:p>
        </w:tc>
      </w:tr>
      <w:tr w14:paraId="25A3D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220E49BE">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3BDE7332">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Borders>
              <w:top w:val="single" w:color="auto" w:sz="4" w:space="0"/>
              <w:left w:val="single" w:color="auto" w:sz="4" w:space="0"/>
              <w:right w:val="single" w:color="auto" w:sz="4" w:space="0"/>
            </w:tcBorders>
            <w:tcMar>
              <w:left w:w="75" w:type="dxa"/>
            </w:tcMar>
            <w:vAlign w:val="center"/>
          </w:tcPr>
          <w:p w14:paraId="2D9D8721">
            <w:pPr>
              <w:widowControl/>
              <w:adjustRightInd w:val="0"/>
              <w:snapToGrid w:val="0"/>
              <w:spacing w:line="360" w:lineRule="atLeast"/>
              <w:jc w:val="left"/>
              <w:rPr>
                <w:rFonts w:hint="default" w:ascii="Times New Roman" w:hAnsi="Times New Roman" w:eastAsia="宋体" w:cs="Times New Roman"/>
                <w:bCs/>
                <w:kern w:val="0"/>
                <w:szCs w:val="21"/>
              </w:rPr>
            </w:pPr>
            <w:r>
              <w:rPr>
                <w:rFonts w:hint="default" w:ascii="Times New Roman" w:hAnsi="Times New Roman" w:eastAsia="宋体" w:cs="Times New Roman"/>
                <w:kern w:val="0"/>
                <w:szCs w:val="21"/>
              </w:rPr>
              <w:t>报价</w:t>
            </w:r>
          </w:p>
        </w:tc>
        <w:tc>
          <w:tcPr>
            <w:tcW w:w="5659" w:type="dxa"/>
            <w:tcBorders>
              <w:top w:val="outset" w:color="auto" w:sz="6" w:space="0"/>
              <w:left w:val="single" w:color="auto" w:sz="4" w:space="0"/>
              <w:right w:val="outset" w:color="auto" w:sz="6" w:space="0"/>
            </w:tcBorders>
            <w:tcMar>
              <w:left w:w="75" w:type="dxa"/>
            </w:tcMar>
            <w:vAlign w:val="center"/>
          </w:tcPr>
          <w:p w14:paraId="459262A2">
            <w:pPr>
              <w:widowControl/>
              <w:adjustRightInd w:val="0"/>
              <w:snapToGrid w:val="0"/>
              <w:spacing w:line="360" w:lineRule="atLeast"/>
              <w:jc w:val="left"/>
              <w:rPr>
                <w:rFonts w:hint="default" w:ascii="Times New Roman" w:hAnsi="Times New Roman" w:eastAsia="宋体" w:cs="Times New Roman"/>
              </w:rPr>
            </w:pPr>
            <w:r>
              <w:rPr>
                <w:rFonts w:hint="default" w:ascii="Times New Roman" w:hAnsi="Times New Roman" w:eastAsia="宋体" w:cs="Times New Roman"/>
              </w:rPr>
              <w:t>（1）报价未超过询比文件设定的最高限价。</w:t>
            </w:r>
          </w:p>
          <w:p w14:paraId="24AA7805">
            <w:pPr>
              <w:widowControl/>
              <w:adjustRightInd w:val="0"/>
              <w:snapToGrid w:val="0"/>
              <w:spacing w:line="360" w:lineRule="atLeast"/>
              <w:jc w:val="left"/>
              <w:rPr>
                <w:rFonts w:hint="default" w:ascii="Times New Roman" w:hAnsi="Times New Roman" w:eastAsia="宋体" w:cs="Times New Roman"/>
              </w:rPr>
            </w:pPr>
            <w:r>
              <w:rPr>
                <w:rFonts w:hint="default" w:ascii="Times New Roman" w:hAnsi="Times New Roman" w:eastAsia="宋体" w:cs="Times New Roman"/>
              </w:rPr>
              <w:t>（2）已标价的报价清单总报价和报价函的报价一致（四舍五入除外）。</w:t>
            </w:r>
          </w:p>
          <w:p w14:paraId="77D9F0EE">
            <w:pPr>
              <w:widowControl/>
              <w:adjustRightInd w:val="0"/>
              <w:snapToGrid w:val="0"/>
              <w:spacing w:line="360" w:lineRule="atLeast"/>
              <w:jc w:val="left"/>
              <w:rPr>
                <w:rFonts w:hint="default" w:ascii="Times New Roman" w:hAnsi="Times New Roman" w:eastAsia="宋体" w:cs="Times New Roman"/>
              </w:rPr>
            </w:pPr>
            <w:r>
              <w:rPr>
                <w:rFonts w:hint="default" w:ascii="Times New Roman" w:hAnsi="Times New Roman" w:eastAsia="宋体" w:cs="Times New Roman"/>
              </w:rPr>
              <w:t>（3）报价的大写数值能确定具体数值，未出现数量级错误、报价金额单位错误。</w:t>
            </w:r>
          </w:p>
          <w:p w14:paraId="5EEC9613">
            <w:pPr>
              <w:widowControl/>
              <w:adjustRightInd w:val="0"/>
              <w:snapToGrid w:val="0"/>
              <w:spacing w:line="360" w:lineRule="atLeast"/>
              <w:jc w:val="left"/>
              <w:rPr>
                <w:rFonts w:hint="default" w:ascii="Times New Roman" w:hAnsi="Times New Roman" w:eastAsia="宋体" w:cs="Times New Roman"/>
              </w:rPr>
            </w:pPr>
            <w:r>
              <w:rPr>
                <w:rFonts w:hint="default" w:ascii="Times New Roman" w:hAnsi="Times New Roman" w:eastAsia="宋体" w:cs="Times New Roman"/>
              </w:rPr>
              <w:t>（4）同一供应商未递交两个以上不同的报价。</w:t>
            </w:r>
          </w:p>
          <w:p w14:paraId="251BB7B4">
            <w:pPr>
              <w:widowControl/>
              <w:adjustRightInd w:val="0"/>
              <w:snapToGrid w:val="0"/>
              <w:spacing w:line="360" w:lineRule="atLeast"/>
              <w:jc w:val="left"/>
              <w:rPr>
                <w:rFonts w:hint="default" w:ascii="Times New Roman" w:hAnsi="Times New Roman" w:eastAsia="宋体" w:cs="Times New Roman"/>
              </w:rPr>
            </w:pPr>
            <w:r>
              <w:rPr>
                <w:rFonts w:hint="default" w:ascii="Times New Roman" w:hAnsi="Times New Roman" w:eastAsia="宋体" w:cs="Times New Roman"/>
              </w:rPr>
              <w:t>（5）供应商按采购人提供的书面报价清单填写了报价，且未修改报价清单说明、数量等实质性内容。</w:t>
            </w:r>
          </w:p>
          <w:p w14:paraId="7CFD9EBD">
            <w:pPr>
              <w:widowControl/>
              <w:adjustRightInd w:val="0"/>
              <w:snapToGrid w:val="0"/>
              <w:spacing w:line="360" w:lineRule="atLeast"/>
              <w:jc w:val="left"/>
              <w:rPr>
                <w:rFonts w:hint="default" w:ascii="Times New Roman" w:hAnsi="Times New Roman" w:eastAsia="宋体" w:cs="Times New Roman"/>
              </w:rPr>
            </w:pPr>
            <w:r>
              <w:rPr>
                <w:rFonts w:hint="default" w:ascii="Times New Roman" w:hAnsi="Times New Roman" w:eastAsia="宋体" w:cs="Times New Roman"/>
              </w:rPr>
              <w:t>（6）已标价</w:t>
            </w:r>
            <w:r>
              <w:rPr>
                <w:rFonts w:hint="default" w:ascii="Times New Roman" w:hAnsi="Times New Roman" w:eastAsia="宋体" w:cs="Times New Roman"/>
                <w:kern w:val="0"/>
                <w:szCs w:val="21"/>
              </w:rPr>
              <w:t>报价清单中未更改询比文件确定的暂列金额。</w:t>
            </w:r>
          </w:p>
        </w:tc>
      </w:tr>
      <w:tr w14:paraId="48C1D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2D7027AD">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5ABD8D41">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Mar>
              <w:left w:w="75" w:type="dxa"/>
            </w:tcMar>
            <w:vAlign w:val="center"/>
          </w:tcPr>
          <w:p w14:paraId="7728A1E1">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其他实质性要求</w:t>
            </w:r>
          </w:p>
        </w:tc>
        <w:tc>
          <w:tcPr>
            <w:tcW w:w="5659" w:type="dxa"/>
            <w:tcMar>
              <w:left w:w="75" w:type="dxa"/>
            </w:tcMar>
            <w:vAlign w:val="center"/>
          </w:tcPr>
          <w:p w14:paraId="5C2E8BBE">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符合询比文件的其他实质性要求和条件</w:t>
            </w:r>
          </w:p>
        </w:tc>
      </w:tr>
    </w:tbl>
    <w:p w14:paraId="0B94D14A">
      <w:pPr>
        <w:widowControl/>
        <w:spacing w:line="360" w:lineRule="atLeast"/>
        <w:jc w:val="center"/>
        <w:rPr>
          <w:rFonts w:hint="default" w:ascii="Times New Roman" w:hAnsi="Times New Roman" w:eastAsia="宋体" w:cs="Times New Roman"/>
        </w:rPr>
      </w:pPr>
    </w:p>
    <w:tbl>
      <w:tblPr>
        <w:tblStyle w:val="15"/>
        <w:tblW w:w="92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696"/>
        <w:gridCol w:w="1276"/>
        <w:gridCol w:w="6232"/>
      </w:tblGrid>
      <w:tr w14:paraId="1921E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4" w:hRule="atLeast"/>
          <w:jc w:val="center"/>
        </w:trPr>
        <w:tc>
          <w:tcPr>
            <w:tcW w:w="1696" w:type="dxa"/>
            <w:vAlign w:val="center"/>
          </w:tcPr>
          <w:p w14:paraId="5C8700DD">
            <w:pPr>
              <w:snapToGrid w:val="0"/>
              <w:jc w:val="center"/>
              <w:rPr>
                <w:rFonts w:hint="default" w:ascii="Times New Roman" w:hAnsi="Times New Roman" w:eastAsia="宋体" w:cs="Times New Roman"/>
                <w:b/>
                <w:bCs/>
                <w:kern w:val="0"/>
                <w:szCs w:val="21"/>
              </w:rPr>
            </w:pPr>
            <w:r>
              <w:rPr>
                <w:rFonts w:hint="default" w:ascii="Times New Roman" w:hAnsi="Times New Roman" w:eastAsia="宋体" w:cs="Times New Roman"/>
                <w:b/>
                <w:bCs/>
                <w:kern w:val="0"/>
                <w:szCs w:val="21"/>
              </w:rPr>
              <w:t>条款号</w:t>
            </w:r>
          </w:p>
        </w:tc>
        <w:tc>
          <w:tcPr>
            <w:tcW w:w="1276" w:type="dxa"/>
            <w:tcMar>
              <w:left w:w="75" w:type="dxa"/>
            </w:tcMar>
            <w:vAlign w:val="center"/>
          </w:tcPr>
          <w:p w14:paraId="05C508C3">
            <w:pPr>
              <w:snapToGrid w:val="0"/>
              <w:jc w:val="center"/>
              <w:rPr>
                <w:rFonts w:hint="default" w:ascii="Times New Roman" w:hAnsi="Times New Roman" w:eastAsia="宋体" w:cs="Times New Roman"/>
                <w:b/>
                <w:bCs/>
                <w:kern w:val="0"/>
                <w:szCs w:val="21"/>
              </w:rPr>
            </w:pPr>
            <w:r>
              <w:rPr>
                <w:rFonts w:hint="default" w:ascii="Times New Roman" w:hAnsi="Times New Roman" w:eastAsia="宋体" w:cs="Times New Roman"/>
                <w:b/>
                <w:bCs/>
                <w:kern w:val="0"/>
                <w:szCs w:val="21"/>
              </w:rPr>
              <w:t>条款内容</w:t>
            </w:r>
          </w:p>
        </w:tc>
        <w:tc>
          <w:tcPr>
            <w:tcW w:w="6232" w:type="dxa"/>
            <w:vAlign w:val="center"/>
          </w:tcPr>
          <w:p w14:paraId="3D1C792E">
            <w:pPr>
              <w:widowControl/>
              <w:snapToGrid w:val="0"/>
              <w:jc w:val="center"/>
              <w:rPr>
                <w:rFonts w:hint="default" w:ascii="Times New Roman" w:hAnsi="Times New Roman" w:eastAsia="宋体" w:cs="Times New Roman"/>
                <w:b/>
                <w:bCs/>
                <w:kern w:val="0"/>
                <w:szCs w:val="21"/>
              </w:rPr>
            </w:pPr>
            <w:r>
              <w:rPr>
                <w:rFonts w:hint="default" w:ascii="Times New Roman" w:hAnsi="Times New Roman" w:eastAsia="宋体" w:cs="Times New Roman"/>
                <w:b/>
                <w:bCs/>
                <w:kern w:val="0"/>
                <w:szCs w:val="21"/>
              </w:rPr>
              <w:t>编列内容</w:t>
            </w:r>
          </w:p>
        </w:tc>
      </w:tr>
      <w:tr w14:paraId="40931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4" w:hRule="atLeast"/>
          <w:jc w:val="center"/>
        </w:trPr>
        <w:tc>
          <w:tcPr>
            <w:tcW w:w="1696" w:type="dxa"/>
            <w:vAlign w:val="center"/>
          </w:tcPr>
          <w:p w14:paraId="303111EE">
            <w:pPr>
              <w:snapToGrid w:val="0"/>
              <w:jc w:val="center"/>
              <w:rPr>
                <w:rFonts w:hint="default" w:ascii="Times New Roman" w:hAnsi="Times New Roman" w:eastAsia="宋体" w:cs="Times New Roman"/>
                <w:bCs/>
                <w:kern w:val="0"/>
                <w:szCs w:val="21"/>
              </w:rPr>
            </w:pPr>
            <w:r>
              <w:rPr>
                <w:rFonts w:hint="default" w:ascii="Times New Roman" w:hAnsi="Times New Roman" w:eastAsia="宋体" w:cs="Times New Roman"/>
                <w:bCs/>
                <w:kern w:val="0"/>
                <w:szCs w:val="21"/>
              </w:rPr>
              <w:t>2.2.1</w:t>
            </w:r>
          </w:p>
        </w:tc>
        <w:tc>
          <w:tcPr>
            <w:tcW w:w="1276" w:type="dxa"/>
            <w:tcMar>
              <w:left w:w="75" w:type="dxa"/>
            </w:tcMar>
            <w:vAlign w:val="center"/>
          </w:tcPr>
          <w:p w14:paraId="7BD016A0">
            <w:pPr>
              <w:snapToGrid w:val="0"/>
              <w:jc w:val="left"/>
              <w:rPr>
                <w:rFonts w:hint="default" w:ascii="Times New Roman" w:hAnsi="Times New Roman" w:eastAsia="宋体" w:cs="Times New Roman"/>
                <w:bCs/>
                <w:kern w:val="0"/>
                <w:szCs w:val="21"/>
              </w:rPr>
            </w:pPr>
            <w:r>
              <w:rPr>
                <w:rFonts w:hint="default" w:ascii="Times New Roman" w:hAnsi="Times New Roman" w:eastAsia="宋体" w:cs="Times New Roman"/>
                <w:szCs w:val="21"/>
              </w:rPr>
              <w:t>分值构成（100分）</w:t>
            </w:r>
          </w:p>
        </w:tc>
        <w:tc>
          <w:tcPr>
            <w:tcW w:w="6232" w:type="dxa"/>
            <w:vAlign w:val="center"/>
          </w:tcPr>
          <w:p w14:paraId="4A54C397">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技术性能：</w:t>
            </w:r>
            <w:r>
              <w:rPr>
                <w:rFonts w:hint="default" w:ascii="Times New Roman" w:hAnsi="Times New Roman" w:eastAsia="宋体" w:cs="Times New Roman"/>
                <w:szCs w:val="21"/>
                <w:u w:val="single"/>
              </w:rPr>
              <w:t>40</w:t>
            </w:r>
            <w:r>
              <w:rPr>
                <w:rFonts w:hint="default" w:ascii="Times New Roman" w:hAnsi="Times New Roman" w:eastAsia="宋体" w:cs="Times New Roman"/>
                <w:szCs w:val="21"/>
              </w:rPr>
              <w:t>分</w:t>
            </w:r>
          </w:p>
          <w:p w14:paraId="79E243EC">
            <w:pPr>
              <w:spacing w:line="360" w:lineRule="atLeast"/>
              <w:ind w:firstLine="420"/>
              <w:rPr>
                <w:rFonts w:hint="default" w:ascii="Times New Roman" w:hAnsi="Times New Roman" w:eastAsia="宋体" w:cs="Times New Roman"/>
                <w:kern w:val="0"/>
                <w:szCs w:val="21"/>
              </w:rPr>
            </w:pPr>
            <w:r>
              <w:rPr>
                <w:rFonts w:hint="default" w:ascii="Times New Roman" w:hAnsi="Times New Roman" w:eastAsia="宋体" w:cs="Times New Roman"/>
                <w:szCs w:val="21"/>
              </w:rPr>
              <w:t>评审价：</w:t>
            </w:r>
            <w:r>
              <w:rPr>
                <w:rFonts w:hint="default" w:ascii="Times New Roman" w:hAnsi="Times New Roman" w:eastAsia="宋体" w:cs="Times New Roman"/>
                <w:szCs w:val="21"/>
                <w:u w:val="single"/>
              </w:rPr>
              <w:t>60</w:t>
            </w:r>
            <w:r>
              <w:rPr>
                <w:rFonts w:hint="default" w:ascii="Times New Roman" w:hAnsi="Times New Roman" w:eastAsia="宋体" w:cs="Times New Roman"/>
                <w:szCs w:val="21"/>
              </w:rPr>
              <w:t>分</w:t>
            </w:r>
          </w:p>
        </w:tc>
      </w:tr>
      <w:tr w14:paraId="14D27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4" w:hRule="atLeast"/>
          <w:jc w:val="center"/>
        </w:trPr>
        <w:tc>
          <w:tcPr>
            <w:tcW w:w="1696" w:type="dxa"/>
            <w:tcBorders>
              <w:top w:val="single" w:color="auto" w:sz="4" w:space="0"/>
              <w:bottom w:val="single" w:color="auto" w:sz="4" w:space="0"/>
              <w:right w:val="single" w:color="auto" w:sz="4" w:space="0"/>
            </w:tcBorders>
            <w:vAlign w:val="center"/>
          </w:tcPr>
          <w:p w14:paraId="335500F8">
            <w:pPr>
              <w:snapToGrid w:val="0"/>
              <w:jc w:val="center"/>
              <w:rPr>
                <w:rFonts w:hint="default" w:ascii="Times New Roman" w:hAnsi="Times New Roman" w:eastAsia="宋体" w:cs="Times New Roman"/>
                <w:bCs/>
                <w:kern w:val="0"/>
                <w:szCs w:val="21"/>
              </w:rPr>
            </w:pPr>
            <w:r>
              <w:rPr>
                <w:rFonts w:hint="default" w:ascii="Times New Roman" w:hAnsi="Times New Roman" w:eastAsia="宋体" w:cs="Times New Roman"/>
                <w:szCs w:val="21"/>
              </w:rPr>
              <w:t>2.2.2</w:t>
            </w:r>
          </w:p>
        </w:tc>
        <w:tc>
          <w:tcPr>
            <w:tcW w:w="1276" w:type="dxa"/>
            <w:tcBorders>
              <w:top w:val="single" w:color="auto" w:sz="4" w:space="0"/>
              <w:bottom w:val="single" w:color="auto" w:sz="4" w:space="0"/>
              <w:right w:val="single" w:color="auto" w:sz="4" w:space="0"/>
            </w:tcBorders>
            <w:tcMar>
              <w:left w:w="75" w:type="dxa"/>
            </w:tcMar>
            <w:vAlign w:val="center"/>
          </w:tcPr>
          <w:p w14:paraId="10970F8F">
            <w:pPr>
              <w:snapToGrid w:val="0"/>
              <w:jc w:val="left"/>
              <w:rPr>
                <w:rFonts w:hint="default" w:ascii="Times New Roman" w:hAnsi="Times New Roman" w:eastAsia="宋体" w:cs="Times New Roman"/>
                <w:szCs w:val="21"/>
              </w:rPr>
            </w:pPr>
            <w:r>
              <w:rPr>
                <w:rFonts w:hint="default" w:ascii="Times New Roman" w:hAnsi="Times New Roman" w:eastAsia="宋体" w:cs="Times New Roman"/>
                <w:szCs w:val="21"/>
              </w:rPr>
              <w:t>评审基准价计算方法</w:t>
            </w:r>
          </w:p>
        </w:tc>
        <w:tc>
          <w:tcPr>
            <w:tcW w:w="6232" w:type="dxa"/>
            <w:tcBorders>
              <w:top w:val="single" w:color="auto" w:sz="4" w:space="0"/>
              <w:left w:val="single" w:color="auto" w:sz="4" w:space="0"/>
              <w:bottom w:val="single" w:color="auto" w:sz="4" w:space="0"/>
              <w:right w:val="single" w:color="auto" w:sz="4" w:space="0"/>
            </w:tcBorders>
            <w:vAlign w:val="center"/>
          </w:tcPr>
          <w:p w14:paraId="695C2C27">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评审基准价的计算：</w:t>
            </w:r>
          </w:p>
          <w:p w14:paraId="1D142FAA">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在启封现场，采购人将当场计算并宣布评审基准价。</w:t>
            </w:r>
          </w:p>
          <w:p w14:paraId="16C17731">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（1）评审价的确定：</w:t>
            </w:r>
          </w:p>
          <w:p w14:paraId="287CD693">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评审价＝报价函文字报价（大小写不一致时以大写为准）</w:t>
            </w:r>
          </w:p>
          <w:p w14:paraId="52AB0AF6">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（2）评审价平均值的计算：</w:t>
            </w:r>
          </w:p>
          <w:p w14:paraId="5E6A7EBB">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除按第二章“供应商须知”第5.2.2项规定启封过程中被宣布为不进入评审基准价计算的报价之外，所有供应商的评审价去掉一个最高值和一个最低值后的算术平均值即为评审价平均值（如果参与评审价平均值计算的有效供应商少于5家时，则计算评审价平均值时不去掉最高值和最低值）；</w:t>
            </w:r>
          </w:p>
          <w:p w14:paraId="60BE7181">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（3）评审基准价的确定：</w:t>
            </w:r>
          </w:p>
          <w:p w14:paraId="217D2C75">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将评审价平均值直接作为评审基准价。</w:t>
            </w:r>
          </w:p>
          <w:p w14:paraId="5F94C08F">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在评审过程中，评审小组应对采购人计算的评审基准价进行复核，存在计算错误的应予以修正并在评审报告中作出说明。除此之外，评审基准价在整个评审期间保持不变，不随任何因素发生变化。</w:t>
            </w:r>
          </w:p>
        </w:tc>
      </w:tr>
      <w:tr w14:paraId="32ECB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4" w:hRule="atLeast"/>
          <w:jc w:val="center"/>
        </w:trPr>
        <w:tc>
          <w:tcPr>
            <w:tcW w:w="1696" w:type="dxa"/>
            <w:tcBorders>
              <w:top w:val="single" w:color="auto" w:sz="4" w:space="0"/>
              <w:right w:val="single" w:color="auto" w:sz="4" w:space="0"/>
            </w:tcBorders>
            <w:vAlign w:val="center"/>
          </w:tcPr>
          <w:p w14:paraId="5C5ADCCE">
            <w:pPr>
              <w:snapToGrid w:val="0"/>
              <w:jc w:val="center"/>
              <w:rPr>
                <w:rFonts w:hint="default" w:ascii="Times New Roman" w:hAnsi="Times New Roman" w:eastAsia="宋体" w:cs="Times New Roman"/>
                <w:szCs w:val="21"/>
              </w:rPr>
            </w:pPr>
            <w:r>
              <w:rPr>
                <w:rFonts w:hint="default" w:ascii="Times New Roman" w:hAnsi="Times New Roman" w:eastAsia="宋体" w:cs="Times New Roman"/>
                <w:szCs w:val="21"/>
              </w:rPr>
              <w:t>2.2.3</w:t>
            </w:r>
          </w:p>
        </w:tc>
        <w:tc>
          <w:tcPr>
            <w:tcW w:w="1276" w:type="dxa"/>
            <w:tcBorders>
              <w:top w:val="single" w:color="auto" w:sz="4" w:space="0"/>
              <w:right w:val="single" w:color="auto" w:sz="4" w:space="0"/>
            </w:tcBorders>
            <w:tcMar>
              <w:left w:w="75" w:type="dxa"/>
            </w:tcMar>
            <w:vAlign w:val="center"/>
          </w:tcPr>
          <w:p w14:paraId="6E13ACB0">
            <w:pPr>
              <w:snapToGrid w:val="0"/>
              <w:jc w:val="left"/>
              <w:rPr>
                <w:rFonts w:hint="default" w:ascii="Times New Roman" w:hAnsi="Times New Roman" w:eastAsia="宋体" w:cs="Times New Roman"/>
                <w:szCs w:val="21"/>
              </w:rPr>
            </w:pPr>
            <w:r>
              <w:rPr>
                <w:rFonts w:hint="default" w:ascii="Times New Roman" w:hAnsi="Times New Roman" w:eastAsia="宋体" w:cs="Times New Roman"/>
                <w:szCs w:val="21"/>
              </w:rPr>
              <w:t>评审价的偏差率计算公式</w:t>
            </w:r>
          </w:p>
        </w:tc>
        <w:tc>
          <w:tcPr>
            <w:tcW w:w="6232" w:type="dxa"/>
            <w:tcBorders>
              <w:top w:val="single" w:color="auto" w:sz="4" w:space="0"/>
              <w:left w:val="single" w:color="auto" w:sz="4" w:space="0"/>
              <w:right w:val="single" w:color="auto" w:sz="4" w:space="0"/>
            </w:tcBorders>
            <w:vAlign w:val="center"/>
          </w:tcPr>
          <w:p w14:paraId="0F6ED0E1">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偏差率=100% ×（供应商评审价－评审基准价）/评审基准价</w:t>
            </w:r>
          </w:p>
          <w:p w14:paraId="65A9B504">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偏差率保留</w:t>
            </w:r>
            <w:r>
              <w:rPr>
                <w:rFonts w:hint="default" w:ascii="Times New Roman" w:hAnsi="Times New Roman" w:eastAsia="宋体" w:cs="Times New Roman"/>
                <w:szCs w:val="21"/>
                <w:u w:val="single"/>
              </w:rPr>
              <w:t>2</w:t>
            </w:r>
            <w:r>
              <w:rPr>
                <w:rFonts w:hint="default" w:ascii="Times New Roman" w:hAnsi="Times New Roman" w:eastAsia="宋体" w:cs="Times New Roman"/>
                <w:szCs w:val="21"/>
              </w:rPr>
              <w:t>位小数</w:t>
            </w:r>
          </w:p>
        </w:tc>
      </w:tr>
    </w:tbl>
    <w:p w14:paraId="117E1762">
      <w:pPr>
        <w:jc w:val="right"/>
        <w:rPr>
          <w:rFonts w:hint="default" w:ascii="Times New Roman" w:hAnsi="Times New Roman" w:eastAsia="宋体" w:cs="Times New Roman"/>
          <w:spacing w:val="4"/>
          <w:szCs w:val="21"/>
        </w:rPr>
      </w:pPr>
    </w:p>
    <w:p w14:paraId="740D9264">
      <w:pPr>
        <w:jc w:val="left"/>
        <w:rPr>
          <w:rFonts w:hint="default" w:ascii="Times New Roman" w:hAnsi="Times New Roman" w:eastAsia="宋体" w:cs="Times New Roman"/>
          <w:spacing w:val="4"/>
          <w:szCs w:val="21"/>
        </w:rPr>
      </w:pPr>
      <w:r>
        <w:rPr>
          <w:rFonts w:hint="default" w:ascii="Times New Roman" w:hAnsi="Times New Roman" w:eastAsia="宋体" w:cs="Times New Roman"/>
          <w:spacing w:val="4"/>
          <w:szCs w:val="21"/>
        </w:rPr>
        <w:br w:type="page"/>
      </w:r>
    </w:p>
    <w:p w14:paraId="2FE19968">
      <w:pPr>
        <w:jc w:val="right"/>
        <w:rPr>
          <w:rFonts w:hint="default" w:ascii="Times New Roman" w:hAnsi="Times New Roman" w:eastAsia="宋体" w:cs="Times New Roman"/>
        </w:rPr>
      </w:pPr>
      <w:r>
        <w:rPr>
          <w:rFonts w:hint="default" w:ascii="Times New Roman" w:hAnsi="Times New Roman" w:eastAsia="宋体" w:cs="Times New Roman"/>
          <w:spacing w:val="4"/>
          <w:szCs w:val="21"/>
        </w:rPr>
        <w:t>续上表</w:t>
      </w:r>
    </w:p>
    <w:tbl>
      <w:tblPr>
        <w:tblStyle w:val="15"/>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2"/>
        <w:gridCol w:w="760"/>
        <w:gridCol w:w="784"/>
        <w:gridCol w:w="1046"/>
        <w:gridCol w:w="535"/>
        <w:gridCol w:w="4323"/>
      </w:tblGrid>
      <w:tr w14:paraId="1163C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blHeader/>
          <w:jc w:val="center"/>
        </w:trPr>
        <w:tc>
          <w:tcPr>
            <w:tcW w:w="2463" w:type="pct"/>
            <w:gridSpan w:val="5"/>
            <w:tcBorders>
              <w:top w:val="single" w:color="auto" w:sz="4" w:space="0"/>
            </w:tcBorders>
          </w:tcPr>
          <w:p w14:paraId="1935E53C">
            <w:pPr>
              <w:spacing w:line="380" w:lineRule="atLeast"/>
              <w:jc w:val="center"/>
              <w:rPr>
                <w:rFonts w:hint="default" w:ascii="Times New Roman" w:hAnsi="Times New Roman" w:eastAsia="宋体" w:cs="Times New Roman"/>
                <w:b/>
                <w:szCs w:val="21"/>
              </w:rPr>
            </w:pPr>
            <w:r>
              <w:rPr>
                <w:rFonts w:hint="default" w:ascii="Times New Roman" w:hAnsi="Times New Roman" w:eastAsia="宋体" w:cs="Times New Roman"/>
                <w:b/>
                <w:szCs w:val="21"/>
              </w:rPr>
              <w:t>评分因素与权重分值</w:t>
            </w:r>
          </w:p>
        </w:tc>
        <w:tc>
          <w:tcPr>
            <w:tcW w:w="2536" w:type="pct"/>
            <w:vMerge w:val="restart"/>
            <w:tcBorders>
              <w:top w:val="single" w:color="auto" w:sz="4" w:space="0"/>
            </w:tcBorders>
            <w:vAlign w:val="center"/>
          </w:tcPr>
          <w:p w14:paraId="6737B5DF">
            <w:pPr>
              <w:spacing w:line="380" w:lineRule="atLeast"/>
              <w:jc w:val="center"/>
              <w:rPr>
                <w:rFonts w:hint="default" w:ascii="Times New Roman" w:hAnsi="Times New Roman" w:eastAsia="宋体" w:cs="Times New Roman"/>
                <w:b/>
                <w:szCs w:val="21"/>
              </w:rPr>
            </w:pPr>
            <w:r>
              <w:rPr>
                <w:rFonts w:hint="default" w:ascii="Times New Roman" w:hAnsi="Times New Roman" w:eastAsia="宋体" w:cs="Times New Roman"/>
                <w:b/>
                <w:szCs w:val="21"/>
              </w:rPr>
              <w:t>评分标准</w:t>
            </w:r>
          </w:p>
        </w:tc>
      </w:tr>
      <w:tr w14:paraId="65462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6" w:hRule="atLeast"/>
          <w:tblHeader/>
          <w:jc w:val="center"/>
        </w:trPr>
        <w:tc>
          <w:tcPr>
            <w:tcW w:w="629" w:type="pct"/>
            <w:vAlign w:val="center"/>
          </w:tcPr>
          <w:p w14:paraId="45C77BBD">
            <w:pPr>
              <w:spacing w:line="380" w:lineRule="atLeast"/>
              <w:jc w:val="center"/>
              <w:rPr>
                <w:rFonts w:hint="default" w:ascii="Times New Roman" w:hAnsi="Times New Roman" w:eastAsia="宋体" w:cs="Times New Roman"/>
                <w:b/>
                <w:szCs w:val="21"/>
              </w:rPr>
            </w:pPr>
            <w:r>
              <w:rPr>
                <w:rFonts w:hint="default" w:ascii="Times New Roman" w:hAnsi="Times New Roman" w:eastAsia="宋体" w:cs="Times New Roman"/>
                <w:b/>
                <w:szCs w:val="21"/>
              </w:rPr>
              <w:t>条款号</w:t>
            </w:r>
          </w:p>
        </w:tc>
        <w:tc>
          <w:tcPr>
            <w:tcW w:w="446" w:type="pct"/>
            <w:vAlign w:val="center"/>
          </w:tcPr>
          <w:p w14:paraId="5755580A">
            <w:pPr>
              <w:spacing w:line="380" w:lineRule="atLeast"/>
              <w:jc w:val="center"/>
              <w:rPr>
                <w:rFonts w:hint="default" w:ascii="Times New Roman" w:hAnsi="Times New Roman" w:eastAsia="宋体" w:cs="Times New Roman"/>
                <w:b/>
                <w:szCs w:val="21"/>
              </w:rPr>
            </w:pPr>
            <w:r>
              <w:rPr>
                <w:rFonts w:hint="default" w:ascii="Times New Roman" w:hAnsi="Times New Roman" w:eastAsia="宋体" w:cs="Times New Roman"/>
                <w:b/>
                <w:szCs w:val="21"/>
              </w:rPr>
              <w:t>评分因素</w:t>
            </w:r>
          </w:p>
        </w:tc>
        <w:tc>
          <w:tcPr>
            <w:tcW w:w="460" w:type="pct"/>
            <w:vAlign w:val="center"/>
          </w:tcPr>
          <w:p w14:paraId="201EC6A0">
            <w:pPr>
              <w:spacing w:line="380" w:lineRule="atLeast"/>
              <w:ind w:left="-105" w:leftChars="-50" w:right="-105" w:rightChars="-50"/>
              <w:jc w:val="center"/>
              <w:rPr>
                <w:rFonts w:hint="default" w:ascii="Times New Roman" w:hAnsi="Times New Roman" w:eastAsia="宋体" w:cs="Times New Roman"/>
                <w:b/>
                <w:szCs w:val="21"/>
              </w:rPr>
            </w:pPr>
            <w:r>
              <w:rPr>
                <w:rFonts w:hint="default" w:ascii="Times New Roman" w:hAnsi="Times New Roman" w:eastAsia="宋体" w:cs="Times New Roman"/>
                <w:b/>
                <w:szCs w:val="21"/>
              </w:rPr>
              <w:t>评分因素权重分值</w:t>
            </w:r>
          </w:p>
        </w:tc>
        <w:tc>
          <w:tcPr>
            <w:tcW w:w="614" w:type="pct"/>
            <w:vAlign w:val="center"/>
          </w:tcPr>
          <w:p w14:paraId="346B8EA7">
            <w:pPr>
              <w:spacing w:line="380" w:lineRule="atLeast"/>
              <w:jc w:val="center"/>
              <w:rPr>
                <w:rFonts w:hint="default" w:ascii="Times New Roman" w:hAnsi="Times New Roman" w:eastAsia="宋体" w:cs="Times New Roman"/>
                <w:b/>
                <w:szCs w:val="21"/>
              </w:rPr>
            </w:pPr>
            <w:r>
              <w:rPr>
                <w:rFonts w:hint="default" w:ascii="Times New Roman" w:hAnsi="Times New Roman" w:eastAsia="宋体" w:cs="Times New Roman"/>
                <w:b/>
                <w:szCs w:val="21"/>
              </w:rPr>
              <w:t>各评分因素细分项</w:t>
            </w:r>
          </w:p>
        </w:tc>
        <w:tc>
          <w:tcPr>
            <w:tcW w:w="313" w:type="pct"/>
            <w:vAlign w:val="center"/>
          </w:tcPr>
          <w:p w14:paraId="62523836">
            <w:pPr>
              <w:spacing w:line="380" w:lineRule="atLeast"/>
              <w:jc w:val="right"/>
              <w:rPr>
                <w:rFonts w:hint="default" w:ascii="Times New Roman" w:hAnsi="Times New Roman" w:eastAsia="宋体" w:cs="Times New Roman"/>
                <w:b/>
                <w:szCs w:val="21"/>
              </w:rPr>
            </w:pPr>
            <w:r>
              <w:rPr>
                <w:rFonts w:hint="default" w:ascii="Times New Roman" w:hAnsi="Times New Roman" w:eastAsia="宋体" w:cs="Times New Roman"/>
                <w:b/>
                <w:szCs w:val="21"/>
              </w:rPr>
              <w:t>分值</w:t>
            </w:r>
          </w:p>
        </w:tc>
        <w:tc>
          <w:tcPr>
            <w:tcW w:w="2536" w:type="pct"/>
            <w:vMerge w:val="continue"/>
          </w:tcPr>
          <w:p w14:paraId="199BB4AB">
            <w:pPr>
              <w:spacing w:line="380" w:lineRule="atLeast"/>
              <w:jc w:val="center"/>
              <w:rPr>
                <w:rFonts w:hint="default" w:ascii="Times New Roman" w:hAnsi="Times New Roman" w:eastAsia="宋体" w:cs="Times New Roman"/>
                <w:b/>
                <w:szCs w:val="21"/>
              </w:rPr>
            </w:pPr>
          </w:p>
        </w:tc>
      </w:tr>
      <w:tr w14:paraId="061B4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7" w:hRule="atLeast"/>
          <w:jc w:val="center"/>
        </w:trPr>
        <w:tc>
          <w:tcPr>
            <w:tcW w:w="629" w:type="pct"/>
            <w:vMerge w:val="restart"/>
            <w:vAlign w:val="center"/>
          </w:tcPr>
          <w:p w14:paraId="2EA54409">
            <w:pPr>
              <w:spacing w:line="380" w:lineRule="atLeast"/>
              <w:jc w:val="center"/>
              <w:rPr>
                <w:rFonts w:hint="default" w:ascii="Times New Roman" w:hAnsi="Times New Roman" w:eastAsia="宋体" w:cs="Times New Roman"/>
                <w:szCs w:val="21"/>
              </w:rPr>
            </w:pPr>
            <w:r>
              <w:rPr>
                <w:rFonts w:hint="default" w:ascii="Times New Roman" w:hAnsi="Times New Roman" w:eastAsia="宋体" w:cs="Times New Roman"/>
                <w:szCs w:val="21"/>
              </w:rPr>
              <w:t>2.2.4（1）</w:t>
            </w:r>
          </w:p>
        </w:tc>
        <w:tc>
          <w:tcPr>
            <w:tcW w:w="446" w:type="pct"/>
            <w:vMerge w:val="restart"/>
            <w:vAlign w:val="center"/>
          </w:tcPr>
          <w:p w14:paraId="4846D075">
            <w:pPr>
              <w:spacing w:line="380" w:lineRule="atLeast"/>
              <w:jc w:val="center"/>
              <w:rPr>
                <w:rFonts w:hint="default" w:ascii="Times New Roman" w:hAnsi="Times New Roman" w:eastAsia="宋体" w:cs="Times New Roman"/>
                <w:szCs w:val="21"/>
              </w:rPr>
            </w:pPr>
            <w:r>
              <w:rPr>
                <w:rFonts w:hint="default" w:ascii="Times New Roman" w:hAnsi="Times New Roman" w:eastAsia="宋体" w:cs="Times New Roman"/>
                <w:szCs w:val="21"/>
              </w:rPr>
              <w:t>技术性能</w:t>
            </w:r>
          </w:p>
        </w:tc>
        <w:tc>
          <w:tcPr>
            <w:tcW w:w="460" w:type="pct"/>
            <w:vMerge w:val="restart"/>
            <w:vAlign w:val="center"/>
          </w:tcPr>
          <w:p w14:paraId="3DE5DDC1">
            <w:pPr>
              <w:spacing w:line="380" w:lineRule="atLeast"/>
              <w:jc w:val="right"/>
              <w:rPr>
                <w:rFonts w:hint="default" w:ascii="Times New Roman" w:hAnsi="Times New Roman" w:eastAsia="宋体" w:cs="Times New Roman"/>
                <w:szCs w:val="21"/>
                <w:u w:val="single"/>
              </w:rPr>
            </w:pPr>
            <w:r>
              <w:rPr>
                <w:rFonts w:hint="default" w:ascii="Times New Roman" w:hAnsi="Times New Roman" w:eastAsia="宋体" w:cs="Times New Roman"/>
                <w:szCs w:val="21"/>
                <w:u w:val="single"/>
              </w:rPr>
              <w:t>40</w:t>
            </w:r>
            <w:r>
              <w:rPr>
                <w:rFonts w:hint="default" w:ascii="Times New Roman" w:hAnsi="Times New Roman" w:eastAsia="宋体" w:cs="Times New Roman"/>
                <w:szCs w:val="21"/>
              </w:rPr>
              <w:t>分</w:t>
            </w:r>
          </w:p>
        </w:tc>
        <w:tc>
          <w:tcPr>
            <w:tcW w:w="614" w:type="pct"/>
            <w:vAlign w:val="center"/>
          </w:tcPr>
          <w:p w14:paraId="51D3E316">
            <w:pPr>
              <w:spacing w:line="276" w:lineRule="auto"/>
              <w:ind w:left="-105" w:leftChars="-50" w:right="-105" w:rightChars="-50"/>
              <w:jc w:val="center"/>
              <w:rPr>
                <w:rFonts w:hint="default" w:ascii="Times New Roman" w:hAnsi="Times New Roman" w:eastAsia="宋体" w:cs="Times New Roman"/>
                <w:szCs w:val="21"/>
              </w:rPr>
            </w:pPr>
            <w:r>
              <w:rPr>
                <w:rFonts w:hint="default" w:ascii="Times New Roman" w:hAnsi="Times New Roman" w:eastAsia="宋体" w:cs="Times New Roman"/>
                <w:szCs w:val="21"/>
              </w:rPr>
              <w:t>技术指标</w:t>
            </w:r>
          </w:p>
        </w:tc>
        <w:tc>
          <w:tcPr>
            <w:tcW w:w="313" w:type="pct"/>
            <w:vAlign w:val="center"/>
          </w:tcPr>
          <w:p w14:paraId="7525C984">
            <w:pPr>
              <w:spacing w:line="380" w:lineRule="atLeast"/>
              <w:jc w:val="center"/>
              <w:rPr>
                <w:rFonts w:hint="default" w:ascii="Times New Roman" w:hAnsi="Times New Roman" w:eastAsia="宋体" w:cs="Times New Roman"/>
                <w:szCs w:val="21"/>
              </w:rPr>
            </w:pPr>
            <w:r>
              <w:rPr>
                <w:rFonts w:hint="default" w:ascii="Times New Roman" w:hAnsi="Times New Roman" w:eastAsia="宋体" w:cs="Times New Roman"/>
                <w:szCs w:val="21"/>
              </w:rPr>
              <w:t>24</w:t>
            </w:r>
          </w:p>
        </w:tc>
        <w:tc>
          <w:tcPr>
            <w:tcW w:w="2536" w:type="pct"/>
            <w:vAlign w:val="center"/>
          </w:tcPr>
          <w:p w14:paraId="20B44877">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highlight w:val="yellow"/>
                <w:lang w:val="en-US" w:eastAsia="zh-CN"/>
              </w:rPr>
            </w:pPr>
            <w:r>
              <w:rPr>
                <w:rFonts w:hint="default" w:ascii="Times New Roman" w:hAnsi="Times New Roman" w:eastAsia="宋体" w:cs="Times New Roman"/>
                <w:szCs w:val="21"/>
                <w:lang w:val="en-US" w:eastAsia="zh-CN"/>
              </w:rPr>
              <w:t>设备技术性能指标中完全满足供货要求的，得满分24分，技术参数每负偏离一条扣2分，扣完为</w:t>
            </w:r>
            <w:r>
              <w:rPr>
                <w:rFonts w:hint="default" w:ascii="Times New Roman" w:hAnsi="Times New Roman" w:eastAsia="宋体" w:cs="Times New Roman"/>
                <w:szCs w:val="21"/>
                <w:highlight w:val="none"/>
                <w:lang w:val="en-US" w:eastAsia="zh-CN"/>
              </w:rPr>
              <w:t>止。</w:t>
            </w:r>
            <w:r>
              <w:rPr>
                <w:rFonts w:hint="default" w:ascii="Times New Roman" w:hAnsi="Times New Roman" w:eastAsia="宋体" w:cs="Times New Roman"/>
                <w:b/>
                <w:bCs w:val="0"/>
                <w:color w:val="auto"/>
                <w:sz w:val="21"/>
                <w:szCs w:val="21"/>
                <w:highlight w:val="none"/>
              </w:rPr>
              <w:t>技术参数指标（买方要求）</w:t>
            </w:r>
            <w:r>
              <w:rPr>
                <w:rFonts w:hint="default" w:ascii="Times New Roman" w:hAnsi="Times New Roman" w:eastAsia="宋体" w:cs="Times New Roman"/>
                <w:b/>
                <w:bCs w:val="0"/>
                <w:color w:val="auto"/>
                <w:kern w:val="0"/>
                <w:sz w:val="21"/>
                <w:szCs w:val="21"/>
                <w:highlight w:val="none"/>
                <w:lang w:val="en-US" w:eastAsia="zh-CN"/>
              </w:rPr>
              <w:t>所有带“</w:t>
            </w:r>
            <w:r>
              <w:rPr>
                <w:rFonts w:hint="default" w:ascii="Times New Roman" w:hAnsi="Times New Roman" w:eastAsia="宋体" w:cs="Times New Roman"/>
                <w:b/>
                <w:bCs w:val="0"/>
                <w:color w:val="auto"/>
                <w:kern w:val="0"/>
                <w:sz w:val="21"/>
                <w:szCs w:val="21"/>
                <w:highlight w:val="none"/>
                <w:lang w:val="en-US" w:eastAsia="zh-CN" w:bidi="ar"/>
              </w:rPr>
              <w:t>★</w:t>
            </w:r>
            <w:r>
              <w:rPr>
                <w:rFonts w:hint="default" w:ascii="Times New Roman" w:hAnsi="Times New Roman" w:eastAsia="宋体" w:cs="Times New Roman"/>
                <w:b/>
                <w:bCs w:val="0"/>
                <w:color w:val="auto"/>
                <w:kern w:val="0"/>
                <w:sz w:val="21"/>
                <w:szCs w:val="21"/>
                <w:highlight w:val="none"/>
                <w:lang w:val="en-US" w:eastAsia="zh-CN"/>
              </w:rPr>
              <w:t>”技术参数必须满足</w:t>
            </w:r>
            <w:r>
              <w:rPr>
                <w:rFonts w:hint="eastAsia" w:ascii="Times New Roman" w:hAnsi="Times New Roman" w:eastAsia="宋体" w:cs="Times New Roman"/>
                <w:b/>
                <w:bCs w:val="0"/>
                <w:color w:val="auto"/>
                <w:kern w:val="0"/>
                <w:sz w:val="21"/>
                <w:szCs w:val="21"/>
                <w:highlight w:val="none"/>
                <w:lang w:val="en-US" w:eastAsia="zh-CN"/>
              </w:rPr>
              <w:t>，如不满足，投标将被否决。</w:t>
            </w:r>
          </w:p>
          <w:p w14:paraId="45CE7E9E">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lang w:val="en-US" w:eastAsia="zh-CN"/>
              </w:rPr>
              <w:t>注：技术参数项目，必须提供相应有效证明材料，可提供图片宣传彩页或使用说明书或第三方权威机构检测报告或权威机构的公告网页截图或权威机构测评网页截图或专利证书或其他有效证明资料等，否则视为负偏离。</w:t>
            </w:r>
          </w:p>
          <w:p w14:paraId="30A8BDCC">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lang w:eastAsia="zh-CN"/>
              </w:rPr>
            </w:pPr>
            <w:r>
              <w:rPr>
                <w:rFonts w:hint="default" w:ascii="Times New Roman" w:hAnsi="Times New Roman" w:eastAsia="宋体" w:cs="Times New Roman"/>
                <w:szCs w:val="21"/>
                <w:lang w:val="en-US" w:eastAsia="zh-CN"/>
              </w:rPr>
              <w:t>响应页码索引需清晰标注于投标文件对应位置，确保评审专家可快速定位验证。</w:t>
            </w:r>
          </w:p>
        </w:tc>
      </w:tr>
      <w:tr w14:paraId="4E03E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8" w:hRule="atLeast"/>
          <w:jc w:val="center"/>
        </w:trPr>
        <w:tc>
          <w:tcPr>
            <w:tcW w:w="629" w:type="pct"/>
            <w:vMerge w:val="continue"/>
            <w:vAlign w:val="center"/>
          </w:tcPr>
          <w:p w14:paraId="6908A440">
            <w:pPr>
              <w:spacing w:line="380" w:lineRule="atLeast"/>
              <w:jc w:val="center"/>
              <w:rPr>
                <w:rFonts w:hint="default" w:ascii="Times New Roman" w:hAnsi="Times New Roman" w:eastAsia="宋体" w:cs="Times New Roman"/>
                <w:szCs w:val="21"/>
              </w:rPr>
            </w:pPr>
          </w:p>
        </w:tc>
        <w:tc>
          <w:tcPr>
            <w:tcW w:w="446" w:type="pct"/>
            <w:vMerge w:val="continue"/>
            <w:vAlign w:val="center"/>
          </w:tcPr>
          <w:p w14:paraId="3AB41B2F">
            <w:pPr>
              <w:spacing w:line="380" w:lineRule="atLeast"/>
              <w:jc w:val="center"/>
              <w:rPr>
                <w:rFonts w:hint="default" w:ascii="Times New Roman" w:hAnsi="Times New Roman" w:eastAsia="宋体" w:cs="Times New Roman"/>
                <w:szCs w:val="21"/>
              </w:rPr>
            </w:pPr>
          </w:p>
        </w:tc>
        <w:tc>
          <w:tcPr>
            <w:tcW w:w="460" w:type="pct"/>
            <w:vMerge w:val="continue"/>
            <w:vAlign w:val="center"/>
          </w:tcPr>
          <w:p w14:paraId="2EBC4823">
            <w:pPr>
              <w:spacing w:line="380" w:lineRule="atLeast"/>
              <w:jc w:val="right"/>
              <w:rPr>
                <w:rFonts w:hint="default" w:ascii="Times New Roman" w:hAnsi="Times New Roman" w:eastAsia="宋体" w:cs="Times New Roman"/>
                <w:szCs w:val="21"/>
                <w:u w:val="single"/>
              </w:rPr>
            </w:pPr>
          </w:p>
        </w:tc>
        <w:tc>
          <w:tcPr>
            <w:tcW w:w="614" w:type="pct"/>
            <w:vAlign w:val="center"/>
          </w:tcPr>
          <w:p w14:paraId="43BB748A">
            <w:pPr>
              <w:spacing w:line="276" w:lineRule="auto"/>
              <w:ind w:left="-105" w:leftChars="-50" w:right="-105" w:rightChars="-50"/>
              <w:jc w:val="center"/>
              <w:rPr>
                <w:rFonts w:hint="default" w:ascii="Times New Roman" w:hAnsi="Times New Roman" w:eastAsia="宋体" w:cs="Times New Roman"/>
                <w:szCs w:val="21"/>
              </w:rPr>
            </w:pPr>
            <w:r>
              <w:rPr>
                <w:rFonts w:hint="default" w:ascii="Times New Roman" w:hAnsi="Times New Roman" w:eastAsia="宋体" w:cs="Times New Roman"/>
                <w:szCs w:val="21"/>
              </w:rPr>
              <w:t>业绩要求</w:t>
            </w:r>
          </w:p>
        </w:tc>
        <w:tc>
          <w:tcPr>
            <w:tcW w:w="313" w:type="pct"/>
            <w:vAlign w:val="center"/>
          </w:tcPr>
          <w:p w14:paraId="6D6D3C87">
            <w:pPr>
              <w:jc w:val="center"/>
              <w:rPr>
                <w:rFonts w:hint="default" w:ascii="Times New Roman" w:hAnsi="Times New Roman" w:eastAsia="宋体" w:cs="Times New Roman"/>
                <w:szCs w:val="21"/>
              </w:rPr>
            </w:pPr>
            <w:r>
              <w:rPr>
                <w:rFonts w:hint="default" w:ascii="Times New Roman" w:hAnsi="Times New Roman" w:eastAsia="宋体" w:cs="Times New Roman"/>
                <w:szCs w:val="21"/>
              </w:rPr>
              <w:t>4</w:t>
            </w:r>
          </w:p>
        </w:tc>
        <w:tc>
          <w:tcPr>
            <w:tcW w:w="2536" w:type="pct"/>
            <w:vAlign w:val="center"/>
          </w:tcPr>
          <w:p w14:paraId="4A9FFFF1">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lang w:val="en-US" w:eastAsia="zh-CN"/>
              </w:rPr>
              <w:t>满足资格业绩要求，得基本分1分。</w:t>
            </w:r>
          </w:p>
          <w:p w14:paraId="6DC05180">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rPr>
              <w:t>除资格业绩外，投标人自202</w:t>
            </w:r>
            <w:r>
              <w:rPr>
                <w:rFonts w:hint="default" w:ascii="Times New Roman" w:hAnsi="Times New Roman" w:eastAsia="宋体" w:cs="Times New Roman"/>
                <w:szCs w:val="21"/>
                <w:lang w:val="en-US" w:eastAsia="zh-CN"/>
              </w:rPr>
              <w:t>3</w:t>
            </w:r>
            <w:r>
              <w:rPr>
                <w:rFonts w:hint="default" w:ascii="Times New Roman" w:hAnsi="Times New Roman" w:eastAsia="宋体" w:cs="Times New Roman"/>
                <w:szCs w:val="21"/>
              </w:rPr>
              <w:t>年1月1日（以合同签订时间为准）至今，每提供一份</w:t>
            </w:r>
            <w:r>
              <w:rPr>
                <w:rFonts w:hint="default" w:ascii="Times New Roman" w:hAnsi="Times New Roman" w:eastAsia="宋体" w:cs="Times New Roman"/>
                <w:szCs w:val="21"/>
                <w:lang w:val="en-US" w:eastAsia="zh-CN"/>
              </w:rPr>
              <w:t>产品</w:t>
            </w:r>
            <w:r>
              <w:rPr>
                <w:rFonts w:hint="default" w:ascii="Times New Roman" w:hAnsi="Times New Roman" w:eastAsia="宋体" w:cs="Times New Roman"/>
                <w:szCs w:val="21"/>
              </w:rPr>
              <w:t>业绩，加0.</w:t>
            </w:r>
            <w:r>
              <w:rPr>
                <w:rFonts w:hint="default" w:ascii="Times New Roman" w:hAnsi="Times New Roman" w:eastAsia="宋体" w:cs="Times New Roman"/>
                <w:szCs w:val="21"/>
                <w:lang w:val="en-US" w:eastAsia="zh-CN"/>
              </w:rPr>
              <w:t>5</w:t>
            </w:r>
            <w:r>
              <w:rPr>
                <w:rFonts w:hint="default" w:ascii="Times New Roman" w:hAnsi="Times New Roman" w:eastAsia="宋体" w:cs="Times New Roman"/>
                <w:szCs w:val="21"/>
              </w:rPr>
              <w:t>分，最多加</w:t>
            </w:r>
            <w:r>
              <w:rPr>
                <w:rFonts w:hint="default" w:ascii="Times New Roman" w:hAnsi="Times New Roman" w:eastAsia="宋体" w:cs="Times New Roman"/>
                <w:szCs w:val="21"/>
                <w:lang w:val="en-US" w:eastAsia="zh-CN"/>
              </w:rPr>
              <w:t>3</w:t>
            </w:r>
            <w:r>
              <w:rPr>
                <w:rFonts w:hint="default" w:ascii="Times New Roman" w:hAnsi="Times New Roman" w:eastAsia="宋体" w:cs="Times New Roman"/>
                <w:szCs w:val="21"/>
              </w:rPr>
              <w:t>分</w:t>
            </w:r>
            <w:r>
              <w:rPr>
                <w:rFonts w:hint="default" w:ascii="Times New Roman" w:hAnsi="Times New Roman" w:eastAsia="宋体" w:cs="Times New Roman"/>
                <w:szCs w:val="21"/>
                <w:lang w:eastAsia="zh-CN"/>
              </w:rPr>
              <w:t>。</w:t>
            </w:r>
          </w:p>
          <w:p w14:paraId="08615220">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rPr>
            </w:pPr>
            <w:r>
              <w:rPr>
                <w:rFonts w:hint="default" w:ascii="Times New Roman" w:hAnsi="Times New Roman" w:eastAsia="宋体" w:cs="Times New Roman"/>
                <w:szCs w:val="21"/>
                <w:lang w:val="en-US" w:eastAsia="zh-CN"/>
              </w:rPr>
              <w:t>评审依据：投标人或制造厂家提供合同原件（备查），并同时在投标文件中提供复印件，不得对合同数量和金额进行涂改，否则视为无效业绩，不提供不得分。</w:t>
            </w:r>
          </w:p>
        </w:tc>
      </w:tr>
      <w:tr w14:paraId="0F8F2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1" w:hRule="atLeast"/>
          <w:jc w:val="center"/>
        </w:trPr>
        <w:tc>
          <w:tcPr>
            <w:tcW w:w="629" w:type="pct"/>
            <w:vMerge w:val="continue"/>
            <w:vAlign w:val="center"/>
          </w:tcPr>
          <w:p w14:paraId="6BAB57C8">
            <w:pPr>
              <w:spacing w:line="380" w:lineRule="atLeast"/>
              <w:jc w:val="center"/>
              <w:rPr>
                <w:rFonts w:hint="default" w:ascii="Times New Roman" w:hAnsi="Times New Roman" w:eastAsia="宋体" w:cs="Times New Roman"/>
                <w:szCs w:val="21"/>
              </w:rPr>
            </w:pPr>
          </w:p>
        </w:tc>
        <w:tc>
          <w:tcPr>
            <w:tcW w:w="446" w:type="pct"/>
            <w:vMerge w:val="continue"/>
            <w:vAlign w:val="center"/>
          </w:tcPr>
          <w:p w14:paraId="6E13A29A">
            <w:pPr>
              <w:spacing w:line="380" w:lineRule="atLeast"/>
              <w:jc w:val="center"/>
              <w:rPr>
                <w:rFonts w:hint="default" w:ascii="Times New Roman" w:hAnsi="Times New Roman" w:eastAsia="宋体" w:cs="Times New Roman"/>
                <w:szCs w:val="21"/>
              </w:rPr>
            </w:pPr>
          </w:p>
        </w:tc>
        <w:tc>
          <w:tcPr>
            <w:tcW w:w="460" w:type="pct"/>
            <w:vMerge w:val="continue"/>
            <w:vAlign w:val="center"/>
          </w:tcPr>
          <w:p w14:paraId="537116D2">
            <w:pPr>
              <w:spacing w:line="380" w:lineRule="atLeast"/>
              <w:jc w:val="right"/>
              <w:rPr>
                <w:rFonts w:hint="default" w:ascii="Times New Roman" w:hAnsi="Times New Roman" w:eastAsia="宋体" w:cs="Times New Roman"/>
                <w:szCs w:val="21"/>
                <w:u w:val="single"/>
              </w:rPr>
            </w:pPr>
          </w:p>
        </w:tc>
        <w:tc>
          <w:tcPr>
            <w:tcW w:w="614" w:type="pct"/>
            <w:vAlign w:val="center"/>
          </w:tcPr>
          <w:p w14:paraId="4953E113">
            <w:pPr>
              <w:spacing w:line="276" w:lineRule="auto"/>
              <w:ind w:left="-105" w:leftChars="-50" w:right="-105" w:rightChars="-50"/>
              <w:jc w:val="center"/>
              <w:rPr>
                <w:rFonts w:hint="default" w:ascii="Times New Roman" w:hAnsi="Times New Roman" w:eastAsia="宋体" w:cs="Times New Roman"/>
                <w:szCs w:val="21"/>
              </w:rPr>
            </w:pPr>
            <w:r>
              <w:rPr>
                <w:rFonts w:hint="default" w:ascii="Times New Roman" w:hAnsi="Times New Roman" w:eastAsia="宋体" w:cs="Times New Roman"/>
                <w:szCs w:val="21"/>
              </w:rPr>
              <w:t>企业资质</w:t>
            </w:r>
          </w:p>
        </w:tc>
        <w:tc>
          <w:tcPr>
            <w:tcW w:w="313" w:type="pct"/>
            <w:vAlign w:val="center"/>
          </w:tcPr>
          <w:p w14:paraId="79310D67">
            <w:pPr>
              <w:spacing w:line="380" w:lineRule="atLeast"/>
              <w:jc w:val="center"/>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lang w:val="en-US" w:eastAsia="zh-CN"/>
              </w:rPr>
              <w:t>3</w:t>
            </w:r>
          </w:p>
        </w:tc>
        <w:tc>
          <w:tcPr>
            <w:tcW w:w="2536" w:type="pct"/>
            <w:vAlign w:val="center"/>
          </w:tcPr>
          <w:p w14:paraId="325F36AB">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1.所投品牌设备制造商企业获得质量管理体系认证证书的得1分；</w:t>
            </w:r>
          </w:p>
          <w:p w14:paraId="446FC850">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2.所投品牌设备制造商企业获得环境管理体系认证证书的得1分；</w:t>
            </w:r>
          </w:p>
          <w:p w14:paraId="4B545812">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3.</w:t>
            </w:r>
            <w:r>
              <w:rPr>
                <w:rFonts w:hint="default" w:ascii="Times New Roman" w:hAnsi="Times New Roman" w:eastAsia="宋体" w:cs="Times New Roman"/>
              </w:rPr>
              <w:t>所投品牌设备制造商企业获得</w:t>
            </w:r>
            <w:r>
              <w:rPr>
                <w:rFonts w:hint="default" w:ascii="Times New Roman" w:hAnsi="Times New Roman" w:eastAsia="宋体" w:cs="Times New Roman"/>
                <w:szCs w:val="21"/>
              </w:rPr>
              <w:t>职业健康安全管理体系认证证书的得1分；</w:t>
            </w:r>
          </w:p>
          <w:p w14:paraId="446687AB">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以上提供证明文件复印件，原件备查。</w:t>
            </w:r>
          </w:p>
        </w:tc>
      </w:tr>
      <w:tr w14:paraId="781AA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1" w:hRule="atLeast"/>
          <w:jc w:val="center"/>
        </w:trPr>
        <w:tc>
          <w:tcPr>
            <w:tcW w:w="629" w:type="pct"/>
            <w:vMerge w:val="continue"/>
            <w:vAlign w:val="center"/>
          </w:tcPr>
          <w:p w14:paraId="55270A55">
            <w:pPr>
              <w:spacing w:line="380" w:lineRule="atLeast"/>
              <w:jc w:val="center"/>
              <w:rPr>
                <w:rFonts w:hint="default" w:ascii="Times New Roman" w:hAnsi="Times New Roman" w:eastAsia="宋体" w:cs="Times New Roman"/>
                <w:szCs w:val="21"/>
              </w:rPr>
            </w:pPr>
          </w:p>
        </w:tc>
        <w:tc>
          <w:tcPr>
            <w:tcW w:w="446" w:type="pct"/>
            <w:vMerge w:val="continue"/>
            <w:vAlign w:val="center"/>
          </w:tcPr>
          <w:p w14:paraId="0E84E23F">
            <w:pPr>
              <w:spacing w:line="380" w:lineRule="atLeast"/>
              <w:jc w:val="center"/>
              <w:rPr>
                <w:rFonts w:hint="default" w:ascii="Times New Roman" w:hAnsi="Times New Roman" w:eastAsia="宋体" w:cs="Times New Roman"/>
                <w:szCs w:val="21"/>
              </w:rPr>
            </w:pPr>
          </w:p>
        </w:tc>
        <w:tc>
          <w:tcPr>
            <w:tcW w:w="460" w:type="pct"/>
            <w:vMerge w:val="continue"/>
            <w:vAlign w:val="center"/>
          </w:tcPr>
          <w:p w14:paraId="5BAECCB1">
            <w:pPr>
              <w:spacing w:line="380" w:lineRule="atLeast"/>
              <w:jc w:val="right"/>
              <w:rPr>
                <w:rFonts w:hint="default" w:ascii="Times New Roman" w:hAnsi="Times New Roman" w:eastAsia="宋体" w:cs="Times New Roman"/>
                <w:szCs w:val="21"/>
                <w:u w:val="single"/>
              </w:rPr>
            </w:pPr>
          </w:p>
        </w:tc>
        <w:tc>
          <w:tcPr>
            <w:tcW w:w="614" w:type="pct"/>
            <w:vAlign w:val="center"/>
          </w:tcPr>
          <w:p w14:paraId="6922D994">
            <w:pPr>
              <w:spacing w:line="276" w:lineRule="auto"/>
              <w:ind w:left="-105" w:leftChars="-50" w:right="-105" w:rightChars="-50"/>
              <w:jc w:val="center"/>
              <w:rPr>
                <w:rFonts w:hint="default" w:ascii="Times New Roman" w:hAnsi="Times New Roman" w:eastAsia="宋体" w:cs="Times New Roman"/>
                <w:szCs w:val="21"/>
              </w:rPr>
            </w:pPr>
            <w:r>
              <w:rPr>
                <w:rFonts w:hint="default" w:ascii="Times New Roman" w:hAnsi="Times New Roman" w:eastAsia="宋体" w:cs="Times New Roman"/>
                <w:szCs w:val="21"/>
              </w:rPr>
              <w:t>售后服务及技术支持</w:t>
            </w:r>
          </w:p>
        </w:tc>
        <w:tc>
          <w:tcPr>
            <w:tcW w:w="313" w:type="pct"/>
            <w:vAlign w:val="center"/>
          </w:tcPr>
          <w:p w14:paraId="52D9D1F4">
            <w:pPr>
              <w:spacing w:line="380" w:lineRule="atLeast"/>
              <w:jc w:val="center"/>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lang w:val="en-US" w:eastAsia="zh-CN"/>
              </w:rPr>
              <w:t>9</w:t>
            </w:r>
          </w:p>
        </w:tc>
        <w:tc>
          <w:tcPr>
            <w:tcW w:w="2536" w:type="pct"/>
            <w:vAlign w:val="center"/>
          </w:tcPr>
          <w:p w14:paraId="6033E476">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满足询比文件基本要求的得基本分4分，评审小组综合比较报价人售后服务便利性及培训、现场指导等技术支持方案的完备程度等因素，根据是否拥有完善的本地化售后服务体系，是否定期回访及时与客户协调解决反馈问题，技术人员跟踪服务水平及具体的服务措施酌情评分。优秀</w:t>
            </w:r>
            <w:r>
              <w:rPr>
                <w:rFonts w:hint="default" w:ascii="Times New Roman" w:hAnsi="Times New Roman" w:eastAsia="宋体" w:cs="Times New Roman"/>
                <w:szCs w:val="21"/>
                <w:lang w:val="en-US" w:eastAsia="zh-CN"/>
              </w:rPr>
              <w:t>3</w:t>
            </w:r>
            <w:r>
              <w:rPr>
                <w:rFonts w:hint="default" w:ascii="Times New Roman" w:hAnsi="Times New Roman" w:eastAsia="宋体" w:cs="Times New Roman"/>
                <w:szCs w:val="21"/>
              </w:rPr>
              <w:t>≤F≤</w:t>
            </w:r>
            <w:r>
              <w:rPr>
                <w:rFonts w:hint="default" w:ascii="Times New Roman" w:hAnsi="Times New Roman" w:eastAsia="宋体" w:cs="Times New Roman"/>
                <w:szCs w:val="21"/>
                <w:lang w:val="en-US" w:eastAsia="zh-CN"/>
              </w:rPr>
              <w:t>5</w:t>
            </w:r>
            <w:r>
              <w:rPr>
                <w:rFonts w:hint="default" w:ascii="Times New Roman" w:hAnsi="Times New Roman" w:eastAsia="宋体" w:cs="Times New Roman"/>
                <w:szCs w:val="21"/>
              </w:rPr>
              <w:t>分，一般0≤F≤</w:t>
            </w:r>
            <w:r>
              <w:rPr>
                <w:rFonts w:hint="default" w:ascii="Times New Roman" w:hAnsi="Times New Roman" w:eastAsia="宋体" w:cs="Times New Roman"/>
                <w:szCs w:val="21"/>
                <w:lang w:val="en-US" w:eastAsia="zh-CN"/>
              </w:rPr>
              <w:t>2</w:t>
            </w:r>
            <w:r>
              <w:rPr>
                <w:rFonts w:hint="default" w:ascii="Times New Roman" w:hAnsi="Times New Roman" w:eastAsia="宋体" w:cs="Times New Roman"/>
                <w:szCs w:val="21"/>
              </w:rPr>
              <w:t>分</w:t>
            </w:r>
          </w:p>
        </w:tc>
      </w:tr>
      <w:tr w14:paraId="70722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8" w:hRule="atLeast"/>
          <w:jc w:val="center"/>
        </w:trPr>
        <w:tc>
          <w:tcPr>
            <w:tcW w:w="629" w:type="pct"/>
            <w:vAlign w:val="center"/>
          </w:tcPr>
          <w:p w14:paraId="6A20130C">
            <w:pPr>
              <w:spacing w:line="380" w:lineRule="atLeast"/>
              <w:jc w:val="center"/>
              <w:rPr>
                <w:rFonts w:hint="default" w:ascii="Times New Roman" w:hAnsi="Times New Roman" w:eastAsia="宋体" w:cs="Times New Roman"/>
                <w:szCs w:val="21"/>
              </w:rPr>
            </w:pPr>
            <w:r>
              <w:rPr>
                <w:rFonts w:hint="default" w:ascii="Times New Roman" w:hAnsi="Times New Roman" w:eastAsia="宋体" w:cs="Times New Roman"/>
                <w:szCs w:val="21"/>
              </w:rPr>
              <w:t>2.2.4（2）</w:t>
            </w:r>
          </w:p>
        </w:tc>
        <w:tc>
          <w:tcPr>
            <w:tcW w:w="446" w:type="pct"/>
            <w:vAlign w:val="center"/>
          </w:tcPr>
          <w:p w14:paraId="31280FE9">
            <w:pPr>
              <w:spacing w:line="380" w:lineRule="atLeast"/>
              <w:jc w:val="center"/>
              <w:rPr>
                <w:rFonts w:hint="default" w:ascii="Times New Roman" w:hAnsi="Times New Roman" w:eastAsia="宋体" w:cs="Times New Roman"/>
                <w:szCs w:val="21"/>
              </w:rPr>
            </w:pPr>
            <w:r>
              <w:rPr>
                <w:rFonts w:hint="default" w:ascii="Times New Roman" w:hAnsi="Times New Roman" w:eastAsia="宋体" w:cs="Times New Roman"/>
                <w:szCs w:val="21"/>
              </w:rPr>
              <w:t>评审价</w:t>
            </w:r>
          </w:p>
          <w:p w14:paraId="776AE73C">
            <w:pPr>
              <w:spacing w:line="380" w:lineRule="atLeast"/>
              <w:jc w:val="center"/>
              <w:rPr>
                <w:rFonts w:hint="default" w:ascii="Times New Roman" w:hAnsi="Times New Roman" w:eastAsia="宋体" w:cs="Times New Roman"/>
                <w:szCs w:val="21"/>
              </w:rPr>
            </w:pPr>
          </w:p>
        </w:tc>
        <w:tc>
          <w:tcPr>
            <w:tcW w:w="460" w:type="pct"/>
            <w:vAlign w:val="center"/>
          </w:tcPr>
          <w:p w14:paraId="284BF131">
            <w:pPr>
              <w:spacing w:line="380" w:lineRule="atLeast"/>
              <w:jc w:val="right"/>
              <w:rPr>
                <w:rFonts w:hint="default" w:ascii="Times New Roman" w:hAnsi="Times New Roman" w:eastAsia="宋体" w:cs="Times New Roman"/>
                <w:szCs w:val="21"/>
              </w:rPr>
            </w:pPr>
            <w:r>
              <w:rPr>
                <w:rFonts w:hint="default" w:ascii="Times New Roman" w:hAnsi="Times New Roman" w:eastAsia="宋体" w:cs="Times New Roman"/>
                <w:szCs w:val="21"/>
                <w:u w:val="single"/>
              </w:rPr>
              <w:t>60</w:t>
            </w:r>
            <w:r>
              <w:rPr>
                <w:rFonts w:hint="default" w:ascii="Times New Roman" w:hAnsi="Times New Roman" w:eastAsia="宋体" w:cs="Times New Roman"/>
                <w:szCs w:val="21"/>
              </w:rPr>
              <w:t>分</w:t>
            </w:r>
          </w:p>
        </w:tc>
        <w:tc>
          <w:tcPr>
            <w:tcW w:w="3464" w:type="pct"/>
            <w:gridSpan w:val="3"/>
            <w:shd w:val="clear" w:color="auto" w:fill="auto"/>
          </w:tcPr>
          <w:p w14:paraId="67E4A627">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评审价得分计算公式示例：</w:t>
            </w:r>
          </w:p>
          <w:p w14:paraId="13B69708">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（1）如果供应商的评审价&gt;评审基准价，则评审价得分＝F－偏差率×100× E</w:t>
            </w:r>
            <w:r>
              <w:rPr>
                <w:rFonts w:hint="default" w:ascii="Times New Roman" w:hAnsi="Times New Roman" w:eastAsia="宋体" w:cs="Times New Roman"/>
                <w:szCs w:val="21"/>
                <w:vertAlign w:val="subscript"/>
              </w:rPr>
              <w:t>1</w:t>
            </w:r>
            <w:r>
              <w:rPr>
                <w:rFonts w:hint="default" w:ascii="Times New Roman" w:hAnsi="Times New Roman" w:eastAsia="宋体" w:cs="Times New Roman"/>
                <w:szCs w:val="21"/>
              </w:rPr>
              <w:t>；</w:t>
            </w:r>
          </w:p>
          <w:p w14:paraId="45F878B9">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（2）如果供应商的评审价≤评审基准价，则评审价得分＝F＋偏差率× 100× E</w:t>
            </w:r>
            <w:r>
              <w:rPr>
                <w:rFonts w:hint="default" w:ascii="Times New Roman" w:hAnsi="Times New Roman" w:eastAsia="宋体" w:cs="Times New Roman"/>
                <w:szCs w:val="21"/>
                <w:vertAlign w:val="subscript"/>
              </w:rPr>
              <w:t>2</w:t>
            </w:r>
            <w:r>
              <w:rPr>
                <w:rFonts w:hint="default" w:ascii="Times New Roman" w:hAnsi="Times New Roman" w:eastAsia="宋体" w:cs="Times New Roman"/>
                <w:szCs w:val="21"/>
              </w:rPr>
              <w:t>。</w:t>
            </w:r>
          </w:p>
          <w:p w14:paraId="3A8C8C5F">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其中：F是评审价所占的权重分值，F=60，E</w:t>
            </w:r>
            <w:r>
              <w:rPr>
                <w:rFonts w:hint="default" w:ascii="Times New Roman" w:hAnsi="Times New Roman" w:eastAsia="宋体" w:cs="Times New Roman"/>
                <w:szCs w:val="21"/>
                <w:vertAlign w:val="subscript"/>
              </w:rPr>
              <w:t>1</w:t>
            </w:r>
            <w:r>
              <w:rPr>
                <w:rFonts w:hint="default" w:ascii="Times New Roman" w:hAnsi="Times New Roman" w:eastAsia="宋体" w:cs="Times New Roman"/>
                <w:szCs w:val="21"/>
              </w:rPr>
              <w:t>是评审价每高于评审基准价一个百分点的扣分值，E</w:t>
            </w:r>
            <w:r>
              <w:rPr>
                <w:rFonts w:hint="default" w:ascii="Times New Roman" w:hAnsi="Times New Roman" w:eastAsia="宋体" w:cs="Times New Roman"/>
                <w:szCs w:val="21"/>
                <w:vertAlign w:val="subscript"/>
              </w:rPr>
              <w:t>2</w:t>
            </w:r>
            <w:r>
              <w:rPr>
                <w:rFonts w:hint="default" w:ascii="Times New Roman" w:hAnsi="Times New Roman" w:eastAsia="宋体" w:cs="Times New Roman"/>
                <w:szCs w:val="21"/>
              </w:rPr>
              <w:t>是评审价每低于评审基准价一个百分点的扣分值； E</w:t>
            </w:r>
            <w:r>
              <w:rPr>
                <w:rFonts w:hint="default" w:ascii="Times New Roman" w:hAnsi="Times New Roman" w:eastAsia="宋体" w:cs="Times New Roman"/>
                <w:szCs w:val="21"/>
                <w:vertAlign w:val="subscript"/>
              </w:rPr>
              <w:t>1</w:t>
            </w:r>
            <w:r>
              <w:rPr>
                <w:rFonts w:hint="default" w:ascii="Times New Roman" w:hAnsi="Times New Roman" w:eastAsia="宋体" w:cs="Times New Roman"/>
                <w:szCs w:val="21"/>
              </w:rPr>
              <w:t>=0.2、E</w:t>
            </w:r>
            <w:r>
              <w:rPr>
                <w:rFonts w:hint="default" w:ascii="Times New Roman" w:hAnsi="Times New Roman" w:eastAsia="宋体" w:cs="Times New Roman"/>
                <w:szCs w:val="21"/>
                <w:vertAlign w:val="subscript"/>
              </w:rPr>
              <w:t>2</w:t>
            </w:r>
            <w:r>
              <w:rPr>
                <w:rFonts w:hint="default" w:ascii="Times New Roman" w:hAnsi="Times New Roman" w:eastAsia="宋体" w:cs="Times New Roman"/>
                <w:szCs w:val="21"/>
              </w:rPr>
              <w:t>=0.1，但E</w:t>
            </w:r>
            <w:r>
              <w:rPr>
                <w:rFonts w:hint="default" w:ascii="Times New Roman" w:hAnsi="Times New Roman" w:eastAsia="宋体" w:cs="Times New Roman"/>
                <w:szCs w:val="21"/>
                <w:vertAlign w:val="subscript"/>
              </w:rPr>
              <w:t>1</w:t>
            </w:r>
            <w:r>
              <w:rPr>
                <w:rFonts w:hint="default" w:ascii="Times New Roman" w:hAnsi="Times New Roman" w:eastAsia="宋体" w:cs="Times New Roman"/>
                <w:szCs w:val="21"/>
              </w:rPr>
              <w:t>应大于E</w:t>
            </w:r>
            <w:r>
              <w:rPr>
                <w:rFonts w:hint="default" w:ascii="Times New Roman" w:hAnsi="Times New Roman" w:eastAsia="宋体" w:cs="Times New Roman"/>
                <w:szCs w:val="21"/>
                <w:vertAlign w:val="subscript"/>
              </w:rPr>
              <w:t>2</w:t>
            </w:r>
            <w:r>
              <w:rPr>
                <w:rFonts w:hint="default" w:ascii="Times New Roman" w:hAnsi="Times New Roman" w:eastAsia="宋体" w:cs="Times New Roman"/>
                <w:szCs w:val="21"/>
              </w:rPr>
              <w:t>。评审价得分最低为0分。</w:t>
            </w:r>
          </w:p>
        </w:tc>
      </w:tr>
      <w:tr w14:paraId="067E8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2" w:hRule="atLeast"/>
          <w:jc w:val="center"/>
        </w:trPr>
        <w:tc>
          <w:tcPr>
            <w:tcW w:w="5000" w:type="pct"/>
            <w:gridSpan w:val="6"/>
            <w:vAlign w:val="center"/>
          </w:tcPr>
          <w:p w14:paraId="59987102">
            <w:pPr>
              <w:spacing w:line="360" w:lineRule="atLeast"/>
              <w:rPr>
                <w:rFonts w:hint="default" w:ascii="Times New Roman" w:hAnsi="Times New Roman" w:eastAsia="宋体" w:cs="Times New Roman"/>
                <w:szCs w:val="21"/>
                <w:highlight w:val="green"/>
              </w:rPr>
            </w:pPr>
            <w:r>
              <w:rPr>
                <w:rFonts w:hint="default" w:ascii="Times New Roman" w:hAnsi="Times New Roman" w:eastAsia="宋体" w:cs="Times New Roman"/>
                <w:szCs w:val="21"/>
                <w:highlight w:val="green"/>
              </w:rPr>
              <w:t>需要补充的其他内容：响应技术性能</w:t>
            </w:r>
            <w:r>
              <w:rPr>
                <w:rFonts w:hint="default" w:ascii="Times New Roman" w:hAnsi="Times New Roman" w:eastAsia="宋体" w:cs="Times New Roman"/>
                <w:szCs w:val="21"/>
                <w:highlight w:val="green"/>
                <w:lang w:eastAsia="zh-CN"/>
              </w:rPr>
              <w:t>须</w:t>
            </w:r>
            <w:r>
              <w:rPr>
                <w:rFonts w:hint="default" w:ascii="Times New Roman" w:hAnsi="Times New Roman" w:eastAsia="宋体" w:cs="Times New Roman"/>
                <w:szCs w:val="21"/>
                <w:highlight w:val="green"/>
              </w:rPr>
              <w:t>后注页码标注参数是否响应以便查阅！</w:t>
            </w:r>
          </w:p>
          <w:p w14:paraId="5543A8E8">
            <w:pPr>
              <w:pStyle w:val="5"/>
              <w:rPr>
                <w:rFonts w:hint="default" w:ascii="Times New Roman" w:hAnsi="Times New Roman" w:eastAsia="宋体" w:cs="Times New Roman"/>
                <w:szCs w:val="21"/>
                <w:highlight w:val="green"/>
              </w:rPr>
            </w:pPr>
            <w:r>
              <w:rPr>
                <w:rFonts w:hint="default" w:ascii="Times New Roman" w:hAnsi="Times New Roman" w:eastAsia="宋体" w:cs="Times New Roman"/>
                <w:szCs w:val="21"/>
                <w:highlight w:val="green"/>
              </w:rPr>
              <w:t>技术参数投标人投标时需提供网上公告截图加盖投标产品生产单位公章，否则按负偏离处理；</w:t>
            </w:r>
            <w:r>
              <w:rPr>
                <w:rFonts w:hint="default" w:ascii="Times New Roman" w:hAnsi="Times New Roman" w:eastAsia="宋体" w:cs="Times New Roman"/>
                <w:szCs w:val="21"/>
                <w:highlight w:val="green"/>
                <w:lang w:eastAsia="zh-CN"/>
              </w:rPr>
              <w:t>查询系统网址：</w:t>
            </w:r>
            <w:r>
              <w:rPr>
                <w:rFonts w:hint="default" w:ascii="Times New Roman" w:hAnsi="Times New Roman" w:eastAsia="宋体" w:cs="Times New Roman"/>
                <w:szCs w:val="21"/>
                <w:highlight w:val="green"/>
              </w:rPr>
              <w:fldChar w:fldCharType="begin"/>
            </w:r>
            <w:r>
              <w:rPr>
                <w:rFonts w:hint="default" w:ascii="Times New Roman" w:hAnsi="Times New Roman" w:eastAsia="宋体" w:cs="Times New Roman"/>
                <w:szCs w:val="21"/>
                <w:highlight w:val="green"/>
              </w:rPr>
              <w:instrText xml:space="preserve"> HYPERLINK "https://service.miit-eidc.org.cn/miitxxgk/gonggao/xxgk/index" </w:instrText>
            </w:r>
            <w:r>
              <w:rPr>
                <w:rFonts w:hint="default" w:ascii="Times New Roman" w:hAnsi="Times New Roman" w:eastAsia="宋体" w:cs="Times New Roman"/>
                <w:szCs w:val="21"/>
                <w:highlight w:val="green"/>
              </w:rPr>
              <w:fldChar w:fldCharType="separate"/>
            </w:r>
            <w:r>
              <w:rPr>
                <w:rStyle w:val="21"/>
                <w:rFonts w:hint="default" w:ascii="Times New Roman" w:hAnsi="Times New Roman" w:eastAsia="宋体" w:cs="Times New Roman"/>
                <w:szCs w:val="21"/>
                <w:highlight w:val="green"/>
              </w:rPr>
              <w:t>https://service.miit-eidc.org.cn/miitxxgk/gonggao/xxgk/index</w:t>
            </w:r>
            <w:r>
              <w:rPr>
                <w:rFonts w:hint="default" w:ascii="Times New Roman" w:hAnsi="Times New Roman" w:eastAsia="宋体" w:cs="Times New Roman"/>
                <w:szCs w:val="21"/>
                <w:highlight w:val="green"/>
              </w:rPr>
              <w:fldChar w:fldCharType="end"/>
            </w:r>
          </w:p>
          <w:p w14:paraId="22A99DA3">
            <w:pPr>
              <w:pStyle w:val="5"/>
              <w:rPr>
                <w:rFonts w:hint="default" w:ascii="Times New Roman" w:hAnsi="Times New Roman" w:eastAsia="宋体" w:cs="Times New Roman"/>
                <w:szCs w:val="21"/>
              </w:rPr>
            </w:pPr>
            <w:r>
              <w:rPr>
                <w:rFonts w:hint="default" w:ascii="Times New Roman" w:hAnsi="Times New Roman" w:eastAsia="宋体" w:cs="Times New Roman"/>
                <w:szCs w:val="21"/>
                <w:highlight w:val="green"/>
              </w:rPr>
              <w:t>技术性能要求不得虚假响应，如虚假响应一经发现取消中标资格。公告参数页中不能体现的以投标产品国家级权威机构出具的检验报告或投标产品宣传彩页（须包含详细的技术参数）为准。有些参数公告里没有的可提供视频进行证明。</w:t>
            </w:r>
          </w:p>
        </w:tc>
      </w:tr>
    </w:tbl>
    <w:p w14:paraId="2DEEF509">
      <w:pPr>
        <w:widowControl/>
        <w:jc w:val="left"/>
        <w:rPr>
          <w:rFonts w:hint="default" w:ascii="Times New Roman" w:hAnsi="Times New Roman" w:eastAsia="宋体" w:cs="Times New Roman"/>
          <w:szCs w:val="21"/>
        </w:rPr>
      </w:pPr>
    </w:p>
    <w:p w14:paraId="425765B1">
      <w:pPr>
        <w:keepNext/>
        <w:keepLines/>
        <w:spacing w:before="156" w:beforeLines="50" w:after="156" w:afterLines="50"/>
        <w:outlineLvl w:val="1"/>
        <w:rPr>
          <w:rFonts w:hint="default" w:ascii="Times New Roman" w:hAnsi="Times New Roman" w:eastAsia="黑体" w:cs="Times New Roman"/>
          <w:bCs/>
          <w:sz w:val="24"/>
          <w:szCs w:val="32"/>
        </w:rPr>
      </w:pPr>
      <w:r>
        <w:rPr>
          <w:rFonts w:hint="default" w:ascii="Times New Roman" w:hAnsi="Times New Roman" w:eastAsia="黑体" w:cs="Times New Roman"/>
          <w:sz w:val="29"/>
          <w:szCs w:val="29"/>
        </w:rPr>
        <w:br w:type="page"/>
      </w:r>
      <w:r>
        <w:rPr>
          <w:rFonts w:hint="default" w:ascii="Times New Roman" w:hAnsi="Times New Roman" w:eastAsia="黑体" w:cs="Times New Roman"/>
          <w:bCs/>
          <w:sz w:val="24"/>
          <w:szCs w:val="32"/>
        </w:rPr>
        <w:t>1. 评审方法</w:t>
      </w:r>
    </w:p>
    <w:p w14:paraId="0E47DB36">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本次评审采用综合评分法。评审小组对满足询比文件实质性要求的响应文件按照本章第2.2款的规定的评分标准进行打分，按照得分由高到低依次推荐成交候选人。如得分相同的，按照评审办法前附表中的规定确定成交候选人顺序。</w:t>
      </w:r>
    </w:p>
    <w:p w14:paraId="293C69DF">
      <w:pPr>
        <w:keepNext/>
        <w:keepLines/>
        <w:spacing w:before="156" w:beforeLines="50" w:after="156" w:afterLines="50"/>
        <w:outlineLvl w:val="1"/>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2. 评审标准</w:t>
      </w:r>
    </w:p>
    <w:p w14:paraId="4FA878B7">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2.1 初步评审标准</w:t>
      </w:r>
    </w:p>
    <w:p w14:paraId="184DFF08">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2.1.1 形式评审标准：见评审办法前附表。</w:t>
      </w:r>
    </w:p>
    <w:p w14:paraId="4F77A18B">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2.1.2 资格评审标准：见评审办法前附表。</w:t>
      </w:r>
    </w:p>
    <w:p w14:paraId="0966787E">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2.1.3 响应性评审标准：见评审办法前附表。</w:t>
      </w:r>
    </w:p>
    <w:p w14:paraId="52FAF212">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2.2 分值构成与评审标准</w:t>
      </w:r>
    </w:p>
    <w:p w14:paraId="471E9A8D">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2.2.1分值构成：</w:t>
      </w:r>
    </w:p>
    <w:p w14:paraId="43286408">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（1）技术性能：见评审办法前附表；</w:t>
      </w:r>
    </w:p>
    <w:p w14:paraId="489478D5">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（2）评审价：见评审办法前附表。</w:t>
      </w:r>
    </w:p>
    <w:p w14:paraId="038D8F85">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2.2.2 评审基准价计算</w:t>
      </w:r>
    </w:p>
    <w:p w14:paraId="4A629881">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评审基准价计算方法：见评审办法前附表。</w:t>
      </w:r>
    </w:p>
    <w:p w14:paraId="184317A0">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2.2.3 评审价的偏差率计算</w:t>
      </w:r>
    </w:p>
    <w:p w14:paraId="3A6AE521">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评审价的偏差率计算公式：见评审办法前附表。</w:t>
      </w:r>
    </w:p>
    <w:p w14:paraId="558BE23F">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2.2.4评分标准：</w:t>
      </w:r>
    </w:p>
    <w:p w14:paraId="5340BC23">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（1）技术性能评分标准：见评审办法前附表；</w:t>
      </w:r>
    </w:p>
    <w:p w14:paraId="051522FC">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（2）评审价评分标准：见评审办法前附表。</w:t>
      </w:r>
    </w:p>
    <w:p w14:paraId="4B755645">
      <w:pPr>
        <w:keepNext/>
        <w:keepLines/>
        <w:spacing w:before="156" w:beforeLines="50" w:after="156" w:afterLines="50"/>
        <w:outlineLvl w:val="1"/>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3. 评审程序</w:t>
      </w:r>
    </w:p>
    <w:p w14:paraId="4C5BEBC9">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3.1 初步评审</w:t>
      </w:r>
    </w:p>
    <w:p w14:paraId="38B73949">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3.1.1评审小组依据本章第2.1.1项、第2.1.2项、第2.1.3项规定的标准对响应文件进行评审。有一项不符合评审标准的，评审小组应否决其响应文件。</w:t>
      </w:r>
    </w:p>
    <w:p w14:paraId="693E03EF">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3.1.2 响应文件中填报的报价、交货期、质量标准前后不一致时，按细微偏差处理，并以报价函填报的为准。</w:t>
      </w:r>
    </w:p>
    <w:p w14:paraId="3D088323">
      <w:pPr>
        <w:keepNext/>
        <w:keepLines/>
        <w:spacing w:before="120" w:after="120"/>
        <w:outlineLvl w:val="2"/>
        <w:rPr>
          <w:rFonts w:hint="default" w:ascii="Times New Roman" w:hAnsi="Times New Roman" w:eastAsia="宋体" w:cs="Times New Roman"/>
        </w:rPr>
      </w:pPr>
      <w:r>
        <w:rPr>
          <w:rFonts w:hint="default" w:ascii="Times New Roman" w:hAnsi="Times New Roman" w:eastAsia="黑体" w:cs="Times New Roman"/>
          <w:bCs/>
          <w:sz w:val="24"/>
          <w:szCs w:val="32"/>
        </w:rPr>
        <w:t>3.2 详细评审</w:t>
      </w:r>
    </w:p>
    <w:p w14:paraId="1D7A70C1">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3.2.1 评审小组按本章第2.2款规定的量化因素和分值进行打分，并计算出综合评估得分。</w:t>
      </w:r>
    </w:p>
    <w:p w14:paraId="2195A5CA">
      <w:pPr>
        <w:spacing w:line="440" w:lineRule="exact"/>
        <w:ind w:firstLine="420" w:firstLineChars="200"/>
        <w:rPr>
          <w:rFonts w:hint="default" w:ascii="Times New Roman" w:hAnsi="Times New Roman" w:eastAsia="宋体" w:cs="Times New Roman"/>
        </w:rPr>
      </w:pPr>
      <w:r>
        <w:rPr>
          <w:rFonts w:hint="default" w:ascii="Times New Roman" w:hAnsi="Times New Roman" w:eastAsia="宋体" w:cs="Times New Roman"/>
        </w:rPr>
        <w:t>（1）按本章第2.2.4</w:t>
      </w:r>
      <w:r>
        <w:rPr>
          <w:rFonts w:hint="default" w:ascii="Times New Roman" w:hAnsi="Times New Roman" w:eastAsia="宋体" w:cs="Times New Roman"/>
          <w:lang w:eastAsia="zh-CN"/>
        </w:rPr>
        <w:t>（</w:t>
      </w:r>
      <w:r>
        <w:rPr>
          <w:rFonts w:hint="default" w:ascii="Times New Roman" w:hAnsi="Times New Roman" w:eastAsia="宋体" w:cs="Times New Roman"/>
        </w:rPr>
        <w:t>1</w:t>
      </w:r>
      <w:r>
        <w:rPr>
          <w:rFonts w:hint="default" w:ascii="Times New Roman" w:hAnsi="Times New Roman" w:eastAsia="宋体" w:cs="Times New Roman"/>
          <w:lang w:eastAsia="zh-CN"/>
        </w:rPr>
        <w:t>）</w:t>
      </w:r>
      <w:r>
        <w:rPr>
          <w:rFonts w:hint="default" w:ascii="Times New Roman" w:hAnsi="Times New Roman" w:eastAsia="宋体" w:cs="Times New Roman"/>
        </w:rPr>
        <w:t>目规定的评审因素和分值对技术性能计算出得分I；</w:t>
      </w:r>
    </w:p>
    <w:p w14:paraId="16CAEE95">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（2）按本章第2.2.4</w:t>
      </w:r>
      <w:r>
        <w:rPr>
          <w:rFonts w:hint="default" w:ascii="Times New Roman" w:hAnsi="Times New Roman" w:eastAsia="宋体" w:cs="Times New Roman"/>
          <w:lang w:eastAsia="zh-CN"/>
        </w:rPr>
        <w:t>（</w:t>
      </w:r>
      <w:r>
        <w:rPr>
          <w:rFonts w:hint="default" w:ascii="Times New Roman" w:hAnsi="Times New Roman" w:eastAsia="宋体" w:cs="Times New Roman"/>
        </w:rPr>
        <w:t>2</w:t>
      </w:r>
      <w:r>
        <w:rPr>
          <w:rFonts w:hint="default" w:ascii="Times New Roman" w:hAnsi="Times New Roman" w:eastAsia="宋体" w:cs="Times New Roman"/>
          <w:lang w:eastAsia="zh-CN"/>
        </w:rPr>
        <w:t>）</w:t>
      </w:r>
      <w:r>
        <w:rPr>
          <w:rFonts w:hint="default" w:ascii="Times New Roman" w:hAnsi="Times New Roman" w:eastAsia="宋体" w:cs="Times New Roman"/>
        </w:rPr>
        <w:t>目规定的评审因素和分值对评审价计算出得分II。</w:t>
      </w:r>
    </w:p>
    <w:p w14:paraId="769E0B88">
      <w:pPr>
        <w:spacing w:line="400" w:lineRule="exact"/>
        <w:ind w:firstLine="420" w:firstLineChars="200"/>
        <w:rPr>
          <w:rFonts w:hint="default" w:ascii="Times New Roman" w:hAnsi="Times New Roman" w:eastAsia="宋体" w:cs="Times New Roman"/>
        </w:rPr>
      </w:pPr>
      <w:r>
        <w:rPr>
          <w:rFonts w:hint="default" w:ascii="Times New Roman" w:hAnsi="Times New Roman" w:eastAsia="宋体" w:cs="Times New Roman"/>
        </w:rPr>
        <w:t>3.2.2 评分分值计算保留小数点后两位，小数点后第三位“四舍五入”。</w:t>
      </w:r>
    </w:p>
    <w:p w14:paraId="3A767111">
      <w:pPr>
        <w:spacing w:line="400" w:lineRule="exact"/>
        <w:ind w:firstLine="420" w:firstLineChars="200"/>
        <w:rPr>
          <w:rFonts w:hint="default" w:ascii="Times New Roman" w:hAnsi="Times New Roman" w:eastAsia="宋体" w:cs="Times New Roman"/>
        </w:rPr>
      </w:pPr>
      <w:r>
        <w:rPr>
          <w:rFonts w:hint="default" w:ascii="Times New Roman" w:hAnsi="Times New Roman" w:eastAsia="宋体" w:cs="Times New Roman"/>
        </w:rPr>
        <w:t>3.2.3 评审小组成员对供应商综合评分=I+II，供应商最终得分为各评审小组成员评分</w:t>
      </w:r>
      <w:r>
        <w:rPr>
          <w:rFonts w:hint="default" w:ascii="Times New Roman" w:hAnsi="Times New Roman" w:eastAsia="宋体" w:cs="Times New Roman"/>
          <w:lang w:eastAsia="zh-CN"/>
        </w:rPr>
        <w:t>的算术平均值</w:t>
      </w:r>
      <w:r>
        <w:rPr>
          <w:rFonts w:hint="default" w:ascii="Times New Roman" w:hAnsi="Times New Roman" w:eastAsia="宋体" w:cs="Times New Roman"/>
        </w:rPr>
        <w:t>。</w:t>
      </w:r>
    </w:p>
    <w:p w14:paraId="545AC11B">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3.3 否决响应文件的其他情形</w:t>
      </w:r>
    </w:p>
    <w:p w14:paraId="474366D4">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评审小组应对在评审过程中发现供应商存在串通报价、弄虚作假、行贿等违法行为的，评审小组应否决其响应文件。</w:t>
      </w:r>
    </w:p>
    <w:p w14:paraId="5CA1D77A">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3.4 响应文件的澄清</w:t>
      </w:r>
    </w:p>
    <w:p w14:paraId="4D9013EB">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3.4.1 在评审过程中，评审小组可以书面形式要求供应商对响应文件中含义不明确、对同类问题表述不一致或者有明显文字错误的内容做必要的澄清。评审小组不接受供应商主动提出的澄清。</w:t>
      </w:r>
    </w:p>
    <w:p w14:paraId="1FBEF8A8">
      <w:pPr>
        <w:spacing w:line="440" w:lineRule="exact"/>
        <w:ind w:firstLine="420"/>
        <w:rPr>
          <w:rFonts w:hint="default" w:ascii="Times New Roman" w:hAnsi="Times New Roman" w:eastAsia="宋体" w:cs="Times New Roman"/>
          <w:strike/>
        </w:rPr>
      </w:pPr>
      <w:r>
        <w:rPr>
          <w:rFonts w:hint="default" w:ascii="Times New Roman" w:hAnsi="Times New Roman" w:eastAsia="宋体" w:cs="Times New Roman"/>
        </w:rPr>
        <w:t>3.4.2 澄清不得超出响应文件的范围且不得改变响应文件的实质性内容，并构成响应文件的组成部分。</w:t>
      </w:r>
    </w:p>
    <w:p w14:paraId="275A01F6">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3.5评审结果</w:t>
      </w:r>
    </w:p>
    <w:p w14:paraId="1F67E46C">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评审小组完成评审后，应当向采购人提交评审报告。评审报告应当如实记载以下内容：</w:t>
      </w:r>
    </w:p>
    <w:p w14:paraId="060AFB79">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（一）采购项目基本情况</w:t>
      </w:r>
    </w:p>
    <w:p w14:paraId="34640E63">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（二）采购过程回顾</w:t>
      </w:r>
    </w:p>
    <w:p w14:paraId="1DDE7673">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（三）评审小组成员名单</w:t>
      </w:r>
    </w:p>
    <w:p w14:paraId="37C3340C">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（四）询比评审工作</w:t>
      </w:r>
    </w:p>
    <w:p w14:paraId="49002484">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1、评审办法</w:t>
      </w:r>
    </w:p>
    <w:p w14:paraId="30293683">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2、初步评审情况（资格审查、形式性审查、响应性审查）</w:t>
      </w:r>
    </w:p>
    <w:p w14:paraId="1732F0AA">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3、详细评审情况（供应商的综合评分情况）</w:t>
      </w:r>
    </w:p>
    <w:p w14:paraId="7CDEEC56">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4、否决的供应商名单以及否决理由（如有）</w:t>
      </w:r>
    </w:p>
    <w:p w14:paraId="78A96146">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5、推荐候选供应商排序</w:t>
      </w:r>
    </w:p>
    <w:p w14:paraId="06A79842">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（五）需要说明的其他事项</w:t>
      </w:r>
    </w:p>
    <w:p w14:paraId="2BC9DA78">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（六）评审附表</w:t>
      </w:r>
    </w:p>
    <w:p w14:paraId="41EB6359">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1、响应</w:t>
      </w:r>
      <w:r>
        <w:rPr>
          <w:rFonts w:hint="default" w:ascii="Times New Roman" w:hAnsi="Times New Roman" w:eastAsia="宋体" w:cs="Times New Roman"/>
          <w:lang w:eastAsia="zh-CN"/>
        </w:rPr>
        <w:t>文件</w:t>
      </w:r>
      <w:r>
        <w:rPr>
          <w:rFonts w:hint="default" w:ascii="Times New Roman" w:hAnsi="Times New Roman" w:eastAsia="宋体" w:cs="Times New Roman"/>
        </w:rPr>
        <w:t>登记表</w:t>
      </w:r>
    </w:p>
    <w:p w14:paraId="4BE59C67">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2、评审表格</w:t>
      </w:r>
    </w:p>
    <w:p w14:paraId="40D0B036">
      <w:pPr>
        <w:rPr>
          <w:rFonts w:hint="default" w:ascii="Times New Roman" w:hAnsi="Times New Roman" w:eastAsia="等线" w:cs="Times New Roman"/>
          <w:szCs w:val="22"/>
        </w:rPr>
      </w:pPr>
    </w:p>
    <w:p w14:paraId="29D67544">
      <w:pPr>
        <w:keepNext/>
        <w:keepLines/>
        <w:spacing w:before="156" w:beforeLines="50" w:after="156" w:afterLines="50"/>
        <w:outlineLvl w:val="1"/>
        <w:rPr>
          <w:rFonts w:hint="default" w:ascii="Times New Roman" w:hAnsi="Times New Roman" w:cs="Times New Roman"/>
        </w:rPr>
      </w:pPr>
      <w:r>
        <w:rPr>
          <w:rFonts w:hint="default" w:ascii="Times New Roman" w:hAnsi="Times New Roman" w:eastAsia="黑体" w:cs="Times New Roman"/>
          <w:sz w:val="29"/>
          <w:szCs w:val="29"/>
        </w:rPr>
        <w:br w:type="page"/>
      </w:r>
    </w:p>
    <w:p w14:paraId="2B384828">
      <w:pPr>
        <w:pStyle w:val="2"/>
        <w:bidi w:val="0"/>
        <w:ind w:left="0" w:leftChars="0" w:firstLine="402" w:firstLineChars="0"/>
        <w:rPr>
          <w:rFonts w:hint="default" w:ascii="Times New Roman" w:hAnsi="Times New Roman" w:eastAsia="宋体" w:cs="Times New Roman"/>
        </w:rPr>
      </w:pPr>
      <w:bookmarkStart w:id="76" w:name="_Toc10990_WPSOffice_Level1"/>
      <w:r>
        <w:rPr>
          <w:rFonts w:hint="default" w:ascii="Times New Roman" w:hAnsi="Times New Roman" w:eastAsia="宋体" w:cs="Times New Roman"/>
        </w:rPr>
        <w:t>合同内容</w:t>
      </w:r>
      <w:bookmarkEnd w:id="76"/>
    </w:p>
    <w:p w14:paraId="022300C9">
      <w:pPr>
        <w:jc w:val="center"/>
        <w:rPr>
          <w:rFonts w:hint="default" w:ascii="Times New Roman" w:hAnsi="Times New Roman" w:eastAsia="黑体" w:cs="Times New Roman"/>
          <w:sz w:val="32"/>
          <w:szCs w:val="32"/>
        </w:rPr>
      </w:pPr>
      <w:bookmarkStart w:id="77" w:name="_bookmark259"/>
      <w:bookmarkEnd w:id="77"/>
      <w:bookmarkStart w:id="78" w:name="_Toc501460622"/>
      <w:r>
        <w:rPr>
          <w:rFonts w:hint="default" w:ascii="Times New Roman" w:hAnsi="Times New Roman" w:eastAsia="黑体" w:cs="Times New Roman"/>
          <w:sz w:val="32"/>
          <w:szCs w:val="32"/>
        </w:rPr>
        <w:t>设备采购合同</w:t>
      </w:r>
    </w:p>
    <w:p w14:paraId="239EA7D4">
      <w:pPr>
        <w:ind w:firstLine="7200" w:firstLineChars="3000"/>
        <w:rPr>
          <w:rFonts w:hint="default" w:ascii="Times New Roman" w:hAnsi="Times New Roman" w:cs="Times New Roman"/>
          <w:sz w:val="24"/>
        </w:rPr>
      </w:pPr>
      <w:r>
        <w:rPr>
          <w:rFonts w:hint="default" w:ascii="Times New Roman" w:hAnsi="Times New Roman" w:cs="Times New Roman"/>
          <w:sz w:val="24"/>
        </w:rPr>
        <w:t>合同号：</w:t>
      </w:r>
    </w:p>
    <w:p w14:paraId="33A04631">
      <w:pPr>
        <w:spacing w:line="360" w:lineRule="auto"/>
        <w:rPr>
          <w:rFonts w:hint="default" w:ascii="Times New Roman" w:hAnsi="Times New Roman" w:cs="Times New Roman"/>
          <w:szCs w:val="21"/>
        </w:rPr>
      </w:pPr>
      <w:r>
        <w:rPr>
          <w:rFonts w:hint="default" w:ascii="Times New Roman" w:hAnsi="Times New Roman" w:cs="Times New Roman"/>
          <w:szCs w:val="21"/>
        </w:rPr>
        <w:t>甲方：安徽交运集团汽车销售有限公司</w:t>
      </w:r>
    </w:p>
    <w:p w14:paraId="7B2B24FA">
      <w:pPr>
        <w:spacing w:line="360" w:lineRule="auto"/>
        <w:rPr>
          <w:rFonts w:hint="default" w:ascii="Times New Roman" w:hAnsi="Times New Roman" w:cs="Times New Roman"/>
          <w:szCs w:val="21"/>
        </w:rPr>
      </w:pPr>
      <w:r>
        <w:rPr>
          <w:rFonts w:hint="default" w:ascii="Times New Roman" w:hAnsi="Times New Roman" w:cs="Times New Roman"/>
          <w:szCs w:val="21"/>
        </w:rPr>
        <w:t>乙方：</w:t>
      </w:r>
    </w:p>
    <w:p w14:paraId="3F90EBB1">
      <w:pPr>
        <w:spacing w:line="360" w:lineRule="auto"/>
        <w:rPr>
          <w:rFonts w:hint="default" w:ascii="Times New Roman" w:hAnsi="Times New Roman" w:cs="Times New Roman"/>
          <w:szCs w:val="21"/>
        </w:rPr>
      </w:pPr>
    </w:p>
    <w:p w14:paraId="194E831B">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根据《中华人民共和国民法典》及相关法律法规的规定，甲乙双方在平等、自愿、公平、协商一致的基础上，甲乙双方就提供供货服务的有关事宜达成如下协议：</w:t>
      </w:r>
    </w:p>
    <w:p w14:paraId="216AE174">
      <w:pPr>
        <w:spacing w:line="360" w:lineRule="auto"/>
        <w:ind w:firstLine="422" w:firstLineChars="200"/>
        <w:rPr>
          <w:rFonts w:hint="default" w:ascii="Times New Roman" w:hAnsi="Times New Roman" w:cs="Times New Roman"/>
          <w:b/>
          <w:bCs/>
          <w:szCs w:val="21"/>
        </w:rPr>
      </w:pPr>
      <w:r>
        <w:rPr>
          <w:rFonts w:hint="default" w:ascii="Times New Roman" w:hAnsi="Times New Roman" w:cs="Times New Roman"/>
          <w:b/>
          <w:bCs/>
          <w:szCs w:val="21"/>
        </w:rPr>
        <w:t>1.货物采购内容</w:t>
      </w:r>
    </w:p>
    <w:p w14:paraId="4D3D641E">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1.1甲方要求乙方提供</w:t>
      </w:r>
      <w:bookmarkEnd w:id="78"/>
      <w:r>
        <w:rPr>
          <w:rFonts w:hint="default" w:ascii="Times New Roman" w:hAnsi="Times New Roman" w:cs="Times New Roman"/>
          <w:szCs w:val="21"/>
        </w:rPr>
        <w:t>的货物类别、品牌型号、数量和价格如下表。</w:t>
      </w:r>
    </w:p>
    <w:tbl>
      <w:tblPr>
        <w:tblStyle w:val="1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8"/>
        <w:gridCol w:w="1979"/>
        <w:gridCol w:w="1738"/>
        <w:gridCol w:w="1590"/>
        <w:gridCol w:w="1292"/>
        <w:gridCol w:w="1142"/>
      </w:tblGrid>
      <w:tr w14:paraId="67B4C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457" w:type="pct"/>
            <w:vAlign w:val="center"/>
          </w:tcPr>
          <w:p w14:paraId="717D3385">
            <w:pPr>
              <w:spacing w:line="360" w:lineRule="auto"/>
              <w:jc w:val="center"/>
              <w:rPr>
                <w:rFonts w:hint="default" w:ascii="Times New Roman" w:hAnsi="Times New Roman" w:eastAsia="宋体" w:cs="Times New Roman"/>
                <w:szCs w:val="21"/>
              </w:rPr>
            </w:pPr>
            <w:r>
              <w:rPr>
                <w:rFonts w:hint="default" w:ascii="Times New Roman" w:hAnsi="Times New Roman" w:cs="Times New Roman"/>
                <w:szCs w:val="21"/>
              </w:rPr>
              <w:t>序号</w:t>
            </w:r>
          </w:p>
        </w:tc>
        <w:tc>
          <w:tcPr>
            <w:tcW w:w="1161" w:type="pct"/>
            <w:vAlign w:val="center"/>
          </w:tcPr>
          <w:p w14:paraId="51C09904">
            <w:pPr>
              <w:spacing w:line="360" w:lineRule="auto"/>
              <w:jc w:val="center"/>
              <w:rPr>
                <w:rFonts w:hint="default" w:ascii="Times New Roman" w:hAnsi="Times New Roman" w:eastAsia="宋体" w:cs="Times New Roman"/>
                <w:szCs w:val="21"/>
              </w:rPr>
            </w:pPr>
            <w:r>
              <w:rPr>
                <w:rFonts w:hint="default" w:ascii="Times New Roman" w:hAnsi="Times New Roman" w:cs="Times New Roman"/>
                <w:szCs w:val="21"/>
              </w:rPr>
              <w:t>货物名称</w:t>
            </w:r>
          </w:p>
        </w:tc>
        <w:tc>
          <w:tcPr>
            <w:tcW w:w="1020" w:type="pct"/>
            <w:vAlign w:val="center"/>
          </w:tcPr>
          <w:p w14:paraId="2FFC12CA">
            <w:pPr>
              <w:spacing w:line="360" w:lineRule="auto"/>
              <w:jc w:val="center"/>
              <w:rPr>
                <w:rFonts w:hint="default" w:ascii="Times New Roman" w:hAnsi="Times New Roman" w:cs="Times New Roman" w:eastAsiaTheme="minorEastAsia"/>
                <w:szCs w:val="21"/>
                <w:lang w:eastAsia="zh-CN"/>
              </w:rPr>
            </w:pPr>
            <w:r>
              <w:rPr>
                <w:rFonts w:hint="default" w:ascii="Times New Roman" w:hAnsi="Times New Roman" w:cs="Times New Roman"/>
                <w:szCs w:val="21"/>
                <w:lang w:eastAsia="zh-CN"/>
              </w:rPr>
              <w:t>规格型号</w:t>
            </w:r>
          </w:p>
        </w:tc>
        <w:tc>
          <w:tcPr>
            <w:tcW w:w="933" w:type="pct"/>
            <w:vAlign w:val="center"/>
          </w:tcPr>
          <w:p w14:paraId="37831247">
            <w:pPr>
              <w:spacing w:line="360" w:lineRule="auto"/>
              <w:jc w:val="center"/>
              <w:rPr>
                <w:rFonts w:hint="default" w:ascii="Times New Roman" w:hAnsi="Times New Roman" w:eastAsia="宋体" w:cs="Times New Roman"/>
                <w:szCs w:val="21"/>
              </w:rPr>
            </w:pPr>
            <w:r>
              <w:rPr>
                <w:rFonts w:hint="default" w:ascii="Times New Roman" w:hAnsi="Times New Roman" w:cs="Times New Roman"/>
                <w:szCs w:val="21"/>
              </w:rPr>
              <w:t>数量</w:t>
            </w:r>
          </w:p>
        </w:tc>
        <w:tc>
          <w:tcPr>
            <w:tcW w:w="757" w:type="pct"/>
            <w:vAlign w:val="center"/>
          </w:tcPr>
          <w:p w14:paraId="63B11A7E">
            <w:pPr>
              <w:spacing w:line="360" w:lineRule="auto"/>
              <w:jc w:val="center"/>
              <w:rPr>
                <w:rFonts w:hint="default" w:ascii="Times New Roman" w:hAnsi="Times New Roman" w:cs="Times New Roman"/>
                <w:szCs w:val="21"/>
              </w:rPr>
            </w:pPr>
            <w:r>
              <w:rPr>
                <w:rFonts w:hint="default" w:ascii="Times New Roman" w:hAnsi="Times New Roman" w:cs="Times New Roman"/>
                <w:szCs w:val="21"/>
              </w:rPr>
              <w:t>单价（元）</w:t>
            </w:r>
          </w:p>
        </w:tc>
        <w:tc>
          <w:tcPr>
            <w:tcW w:w="670" w:type="pct"/>
            <w:vAlign w:val="center"/>
          </w:tcPr>
          <w:p w14:paraId="15E6D44A">
            <w:pPr>
              <w:spacing w:line="360" w:lineRule="auto"/>
              <w:jc w:val="center"/>
              <w:rPr>
                <w:rFonts w:hint="default" w:ascii="Times New Roman" w:hAnsi="Times New Roman" w:cs="Times New Roman"/>
                <w:szCs w:val="21"/>
              </w:rPr>
            </w:pPr>
            <w:r>
              <w:rPr>
                <w:rFonts w:hint="default" w:ascii="Times New Roman" w:hAnsi="Times New Roman" w:cs="Times New Roman"/>
                <w:szCs w:val="21"/>
              </w:rPr>
              <w:t>合价（元）</w:t>
            </w:r>
          </w:p>
        </w:tc>
      </w:tr>
      <w:tr w14:paraId="51BA2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457" w:type="pct"/>
            <w:vAlign w:val="center"/>
          </w:tcPr>
          <w:p w14:paraId="6E651C8C">
            <w:pPr>
              <w:spacing w:line="360" w:lineRule="auto"/>
              <w:jc w:val="center"/>
              <w:rPr>
                <w:rFonts w:hint="default" w:ascii="Times New Roman" w:hAnsi="Times New Roman" w:eastAsia="宋体" w:cs="Times New Roman"/>
                <w:szCs w:val="21"/>
              </w:rPr>
            </w:pPr>
            <w:r>
              <w:rPr>
                <w:rFonts w:hint="default" w:ascii="Times New Roman" w:hAnsi="Times New Roman" w:cs="Times New Roman"/>
                <w:szCs w:val="21"/>
              </w:rPr>
              <w:t>1</w:t>
            </w:r>
          </w:p>
        </w:tc>
        <w:tc>
          <w:tcPr>
            <w:tcW w:w="1161" w:type="pct"/>
            <w:vAlign w:val="center"/>
          </w:tcPr>
          <w:p w14:paraId="0DB1A972">
            <w:pPr>
              <w:spacing w:before="100" w:beforeAutospacing="1" w:after="100" w:afterAutospacing="1" w:line="300" w:lineRule="exact"/>
              <w:jc w:val="center"/>
              <w:rPr>
                <w:rFonts w:hint="default" w:ascii="Times New Roman" w:hAnsi="Times New Roman" w:cs="Times New Roman"/>
                <w:szCs w:val="21"/>
              </w:rPr>
            </w:pPr>
          </w:p>
        </w:tc>
        <w:tc>
          <w:tcPr>
            <w:tcW w:w="1020" w:type="pct"/>
            <w:vAlign w:val="center"/>
          </w:tcPr>
          <w:p w14:paraId="1F64110A">
            <w:pPr>
              <w:spacing w:before="100" w:beforeAutospacing="1" w:after="100" w:afterAutospacing="1" w:line="300" w:lineRule="exact"/>
              <w:jc w:val="center"/>
              <w:rPr>
                <w:rFonts w:hint="default" w:ascii="Times New Roman" w:hAnsi="Times New Roman" w:cs="Times New Roman"/>
                <w:szCs w:val="21"/>
              </w:rPr>
            </w:pPr>
          </w:p>
        </w:tc>
        <w:tc>
          <w:tcPr>
            <w:tcW w:w="933" w:type="pct"/>
            <w:vAlign w:val="center"/>
          </w:tcPr>
          <w:p w14:paraId="280A48DE">
            <w:pPr>
              <w:spacing w:before="100" w:beforeAutospacing="1" w:after="100" w:afterAutospacing="1" w:line="300" w:lineRule="exact"/>
              <w:jc w:val="center"/>
              <w:rPr>
                <w:rFonts w:hint="default" w:ascii="Times New Roman" w:hAnsi="Times New Roman" w:cs="Times New Roman"/>
                <w:szCs w:val="21"/>
              </w:rPr>
            </w:pPr>
          </w:p>
        </w:tc>
        <w:tc>
          <w:tcPr>
            <w:tcW w:w="757" w:type="pct"/>
            <w:vAlign w:val="center"/>
          </w:tcPr>
          <w:p w14:paraId="69C65316">
            <w:pPr>
              <w:spacing w:line="360" w:lineRule="auto"/>
              <w:jc w:val="center"/>
              <w:rPr>
                <w:rFonts w:hint="default" w:ascii="Times New Roman" w:hAnsi="Times New Roman" w:cs="Times New Roman"/>
                <w:szCs w:val="21"/>
              </w:rPr>
            </w:pPr>
          </w:p>
        </w:tc>
        <w:tc>
          <w:tcPr>
            <w:tcW w:w="670" w:type="pct"/>
            <w:vAlign w:val="center"/>
          </w:tcPr>
          <w:p w14:paraId="558BB0F7">
            <w:pPr>
              <w:spacing w:line="360" w:lineRule="auto"/>
              <w:jc w:val="center"/>
              <w:rPr>
                <w:rFonts w:hint="default" w:ascii="Times New Roman" w:hAnsi="Times New Roman" w:cs="Times New Roman"/>
                <w:szCs w:val="21"/>
              </w:rPr>
            </w:pPr>
          </w:p>
        </w:tc>
      </w:tr>
      <w:tr w14:paraId="67F81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457" w:type="pct"/>
            <w:vAlign w:val="center"/>
          </w:tcPr>
          <w:p w14:paraId="70C31CBF">
            <w:pPr>
              <w:spacing w:line="360" w:lineRule="auto"/>
              <w:jc w:val="center"/>
              <w:rPr>
                <w:rFonts w:hint="default" w:ascii="Times New Roman" w:hAnsi="Times New Roman" w:eastAsia="宋体" w:cs="Times New Roman"/>
                <w:szCs w:val="21"/>
              </w:rPr>
            </w:pPr>
            <w:r>
              <w:rPr>
                <w:rFonts w:hint="default" w:ascii="Times New Roman" w:hAnsi="Times New Roman" w:cs="Times New Roman"/>
                <w:szCs w:val="21"/>
              </w:rPr>
              <w:t>2</w:t>
            </w:r>
          </w:p>
        </w:tc>
        <w:tc>
          <w:tcPr>
            <w:tcW w:w="1161" w:type="pct"/>
            <w:vAlign w:val="center"/>
          </w:tcPr>
          <w:p w14:paraId="16953157">
            <w:pPr>
              <w:spacing w:before="100" w:beforeAutospacing="1" w:after="100" w:afterAutospacing="1" w:line="300" w:lineRule="exact"/>
              <w:jc w:val="center"/>
              <w:rPr>
                <w:rFonts w:hint="default" w:ascii="Times New Roman" w:hAnsi="Times New Roman" w:cs="Times New Roman"/>
                <w:szCs w:val="21"/>
              </w:rPr>
            </w:pPr>
          </w:p>
        </w:tc>
        <w:tc>
          <w:tcPr>
            <w:tcW w:w="1020" w:type="pct"/>
            <w:vAlign w:val="center"/>
          </w:tcPr>
          <w:p w14:paraId="020E6DC7">
            <w:pPr>
              <w:spacing w:before="100" w:beforeAutospacing="1" w:after="100" w:afterAutospacing="1" w:line="300" w:lineRule="exact"/>
              <w:jc w:val="center"/>
              <w:rPr>
                <w:rFonts w:hint="default" w:ascii="Times New Roman" w:hAnsi="Times New Roman" w:cs="Times New Roman"/>
                <w:szCs w:val="21"/>
              </w:rPr>
            </w:pPr>
          </w:p>
        </w:tc>
        <w:tc>
          <w:tcPr>
            <w:tcW w:w="933" w:type="pct"/>
            <w:vAlign w:val="center"/>
          </w:tcPr>
          <w:p w14:paraId="42486B16">
            <w:pPr>
              <w:spacing w:before="100" w:beforeAutospacing="1" w:after="100" w:afterAutospacing="1" w:line="300" w:lineRule="exact"/>
              <w:jc w:val="center"/>
              <w:rPr>
                <w:rFonts w:hint="default" w:ascii="Times New Roman" w:hAnsi="Times New Roman" w:cs="Times New Roman"/>
                <w:szCs w:val="21"/>
              </w:rPr>
            </w:pPr>
          </w:p>
        </w:tc>
        <w:tc>
          <w:tcPr>
            <w:tcW w:w="757" w:type="pct"/>
            <w:vAlign w:val="center"/>
          </w:tcPr>
          <w:p w14:paraId="593E84C5">
            <w:pPr>
              <w:spacing w:line="360" w:lineRule="auto"/>
              <w:jc w:val="center"/>
              <w:rPr>
                <w:rFonts w:hint="default" w:ascii="Times New Roman" w:hAnsi="Times New Roman" w:cs="Times New Roman"/>
                <w:szCs w:val="21"/>
              </w:rPr>
            </w:pPr>
          </w:p>
        </w:tc>
        <w:tc>
          <w:tcPr>
            <w:tcW w:w="670" w:type="pct"/>
            <w:vAlign w:val="center"/>
          </w:tcPr>
          <w:p w14:paraId="31C40B1D">
            <w:pPr>
              <w:spacing w:line="360" w:lineRule="auto"/>
              <w:jc w:val="center"/>
              <w:rPr>
                <w:rFonts w:hint="default" w:ascii="Times New Roman" w:hAnsi="Times New Roman" w:cs="Times New Roman"/>
                <w:szCs w:val="21"/>
              </w:rPr>
            </w:pPr>
          </w:p>
        </w:tc>
      </w:tr>
      <w:tr w14:paraId="35A1E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457" w:type="pct"/>
            <w:vAlign w:val="center"/>
          </w:tcPr>
          <w:p w14:paraId="23CA8D45">
            <w:pPr>
              <w:spacing w:line="360" w:lineRule="auto"/>
              <w:jc w:val="center"/>
              <w:rPr>
                <w:rFonts w:hint="default" w:ascii="Times New Roman" w:hAnsi="Times New Roman" w:eastAsia="宋体" w:cs="Times New Roman"/>
                <w:szCs w:val="21"/>
              </w:rPr>
            </w:pPr>
            <w:r>
              <w:rPr>
                <w:rFonts w:hint="default" w:ascii="Times New Roman" w:hAnsi="Times New Roman" w:cs="Times New Roman"/>
                <w:szCs w:val="21"/>
              </w:rPr>
              <w:t>3</w:t>
            </w:r>
          </w:p>
        </w:tc>
        <w:tc>
          <w:tcPr>
            <w:tcW w:w="1161" w:type="pct"/>
            <w:vAlign w:val="center"/>
          </w:tcPr>
          <w:p w14:paraId="763B52F5">
            <w:pPr>
              <w:spacing w:before="100" w:beforeAutospacing="1" w:after="100" w:afterAutospacing="1" w:line="300" w:lineRule="exact"/>
              <w:jc w:val="center"/>
              <w:rPr>
                <w:rFonts w:hint="default" w:ascii="Times New Roman" w:hAnsi="Times New Roman" w:cs="Times New Roman"/>
                <w:szCs w:val="21"/>
              </w:rPr>
            </w:pPr>
          </w:p>
        </w:tc>
        <w:tc>
          <w:tcPr>
            <w:tcW w:w="1020" w:type="pct"/>
            <w:vAlign w:val="center"/>
          </w:tcPr>
          <w:p w14:paraId="00A0351C">
            <w:pPr>
              <w:spacing w:before="100" w:beforeAutospacing="1" w:after="100" w:afterAutospacing="1" w:line="300" w:lineRule="exact"/>
              <w:jc w:val="center"/>
              <w:rPr>
                <w:rFonts w:hint="default" w:ascii="Times New Roman" w:hAnsi="Times New Roman" w:cs="Times New Roman"/>
                <w:szCs w:val="21"/>
              </w:rPr>
            </w:pPr>
          </w:p>
        </w:tc>
        <w:tc>
          <w:tcPr>
            <w:tcW w:w="933" w:type="pct"/>
            <w:vAlign w:val="center"/>
          </w:tcPr>
          <w:p w14:paraId="78D3C299">
            <w:pPr>
              <w:spacing w:before="100" w:beforeAutospacing="1" w:after="100" w:afterAutospacing="1" w:line="300" w:lineRule="exact"/>
              <w:jc w:val="center"/>
              <w:rPr>
                <w:rFonts w:hint="default" w:ascii="Times New Roman" w:hAnsi="Times New Roman" w:cs="Times New Roman"/>
                <w:szCs w:val="21"/>
              </w:rPr>
            </w:pPr>
          </w:p>
        </w:tc>
        <w:tc>
          <w:tcPr>
            <w:tcW w:w="757" w:type="pct"/>
            <w:vAlign w:val="center"/>
          </w:tcPr>
          <w:p w14:paraId="4727ABEB">
            <w:pPr>
              <w:spacing w:line="360" w:lineRule="auto"/>
              <w:jc w:val="center"/>
              <w:rPr>
                <w:rFonts w:hint="default" w:ascii="Times New Roman" w:hAnsi="Times New Roman" w:cs="Times New Roman"/>
                <w:szCs w:val="21"/>
              </w:rPr>
            </w:pPr>
          </w:p>
        </w:tc>
        <w:tc>
          <w:tcPr>
            <w:tcW w:w="670" w:type="pct"/>
            <w:vAlign w:val="center"/>
          </w:tcPr>
          <w:p w14:paraId="2808AD48">
            <w:pPr>
              <w:spacing w:line="360" w:lineRule="auto"/>
              <w:jc w:val="center"/>
              <w:rPr>
                <w:rFonts w:hint="default" w:ascii="Times New Roman" w:hAnsi="Times New Roman" w:cs="Times New Roman"/>
                <w:szCs w:val="21"/>
              </w:rPr>
            </w:pPr>
          </w:p>
        </w:tc>
      </w:tr>
      <w:tr w14:paraId="1F7DB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457" w:type="pct"/>
            <w:vAlign w:val="center"/>
          </w:tcPr>
          <w:p w14:paraId="29975CCB">
            <w:pPr>
              <w:spacing w:line="360" w:lineRule="auto"/>
              <w:jc w:val="center"/>
              <w:rPr>
                <w:rFonts w:hint="default" w:ascii="Times New Roman" w:hAnsi="Times New Roman" w:eastAsia="宋体" w:cs="Times New Roman"/>
                <w:szCs w:val="21"/>
              </w:rPr>
            </w:pPr>
            <w:r>
              <w:rPr>
                <w:rFonts w:hint="default" w:ascii="Times New Roman" w:hAnsi="Times New Roman" w:cs="Times New Roman"/>
                <w:szCs w:val="21"/>
              </w:rPr>
              <w:t>4</w:t>
            </w:r>
          </w:p>
        </w:tc>
        <w:tc>
          <w:tcPr>
            <w:tcW w:w="1161" w:type="pct"/>
            <w:vAlign w:val="center"/>
          </w:tcPr>
          <w:p w14:paraId="7BF4E87B">
            <w:pPr>
              <w:spacing w:before="100" w:beforeAutospacing="1" w:after="100" w:afterAutospacing="1" w:line="300" w:lineRule="exact"/>
              <w:jc w:val="center"/>
              <w:rPr>
                <w:rFonts w:hint="default" w:ascii="Times New Roman" w:hAnsi="Times New Roman" w:cs="Times New Roman"/>
                <w:szCs w:val="21"/>
              </w:rPr>
            </w:pPr>
          </w:p>
        </w:tc>
        <w:tc>
          <w:tcPr>
            <w:tcW w:w="1020" w:type="pct"/>
            <w:vAlign w:val="center"/>
          </w:tcPr>
          <w:p w14:paraId="4BD3F80F">
            <w:pPr>
              <w:spacing w:before="100" w:beforeAutospacing="1" w:after="100" w:afterAutospacing="1" w:line="300" w:lineRule="exact"/>
              <w:jc w:val="center"/>
              <w:rPr>
                <w:rFonts w:hint="default" w:ascii="Times New Roman" w:hAnsi="Times New Roman" w:cs="Times New Roman"/>
                <w:szCs w:val="21"/>
              </w:rPr>
            </w:pPr>
          </w:p>
        </w:tc>
        <w:tc>
          <w:tcPr>
            <w:tcW w:w="933" w:type="pct"/>
            <w:vAlign w:val="center"/>
          </w:tcPr>
          <w:p w14:paraId="4A1DD7D9">
            <w:pPr>
              <w:spacing w:before="100" w:beforeAutospacing="1" w:after="100" w:afterAutospacing="1" w:line="300" w:lineRule="exact"/>
              <w:jc w:val="center"/>
              <w:rPr>
                <w:rFonts w:hint="default" w:ascii="Times New Roman" w:hAnsi="Times New Roman" w:cs="Times New Roman"/>
                <w:szCs w:val="21"/>
              </w:rPr>
            </w:pPr>
          </w:p>
        </w:tc>
        <w:tc>
          <w:tcPr>
            <w:tcW w:w="757" w:type="pct"/>
            <w:vAlign w:val="center"/>
          </w:tcPr>
          <w:p w14:paraId="18E95FF5">
            <w:pPr>
              <w:spacing w:line="360" w:lineRule="auto"/>
              <w:jc w:val="center"/>
              <w:rPr>
                <w:rFonts w:hint="default" w:ascii="Times New Roman" w:hAnsi="Times New Roman" w:cs="Times New Roman"/>
                <w:szCs w:val="21"/>
              </w:rPr>
            </w:pPr>
          </w:p>
        </w:tc>
        <w:tc>
          <w:tcPr>
            <w:tcW w:w="670" w:type="pct"/>
            <w:vAlign w:val="center"/>
          </w:tcPr>
          <w:p w14:paraId="2DEEB1D4">
            <w:pPr>
              <w:spacing w:line="360" w:lineRule="auto"/>
              <w:jc w:val="center"/>
              <w:rPr>
                <w:rFonts w:hint="default" w:ascii="Times New Roman" w:hAnsi="Times New Roman" w:cs="Times New Roman"/>
                <w:szCs w:val="21"/>
              </w:rPr>
            </w:pPr>
          </w:p>
        </w:tc>
      </w:tr>
      <w:tr w14:paraId="695ED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4329" w:type="pct"/>
            <w:gridSpan w:val="5"/>
            <w:vAlign w:val="center"/>
          </w:tcPr>
          <w:p w14:paraId="61AE4BD0">
            <w:pPr>
              <w:spacing w:line="360" w:lineRule="auto"/>
              <w:jc w:val="center"/>
              <w:rPr>
                <w:rFonts w:hint="default" w:ascii="Times New Roman" w:hAnsi="Times New Roman" w:cs="Times New Roman"/>
                <w:szCs w:val="21"/>
              </w:rPr>
            </w:pPr>
            <w:r>
              <w:rPr>
                <w:rFonts w:hint="default" w:ascii="Times New Roman" w:hAnsi="Times New Roman" w:cs="Times New Roman"/>
                <w:szCs w:val="21"/>
              </w:rPr>
              <w:t xml:space="preserve">                         不含税价： 万       增值税：    万</w:t>
            </w:r>
          </w:p>
        </w:tc>
        <w:tc>
          <w:tcPr>
            <w:tcW w:w="670" w:type="pct"/>
            <w:vAlign w:val="center"/>
          </w:tcPr>
          <w:p w14:paraId="5E331A45">
            <w:pPr>
              <w:spacing w:line="360" w:lineRule="auto"/>
              <w:jc w:val="center"/>
              <w:rPr>
                <w:rFonts w:hint="default" w:ascii="Times New Roman" w:hAnsi="Times New Roman" w:cs="Times New Roman"/>
                <w:szCs w:val="21"/>
              </w:rPr>
            </w:pPr>
          </w:p>
        </w:tc>
      </w:tr>
    </w:tbl>
    <w:p w14:paraId="2BC36387">
      <w:pPr>
        <w:spacing w:line="440" w:lineRule="exact"/>
        <w:ind w:firstLine="420"/>
        <w:rPr>
          <w:rFonts w:hint="default" w:ascii="Times New Roman" w:hAnsi="Times New Roman" w:eastAsia="宋体" w:cs="Times New Roman"/>
          <w:szCs w:val="21"/>
        </w:rPr>
      </w:pPr>
      <w:r>
        <w:rPr>
          <w:rFonts w:hint="default" w:ascii="Times New Roman" w:hAnsi="Times New Roman" w:eastAsia="宋体" w:cs="Times New Roman"/>
          <w:szCs w:val="21"/>
        </w:rPr>
        <w:t>1.2上述费用包括了为实施和完成合同所需的保险、车辆购置税、设计费、制造费、材料费、利润、税费、运输费、上牌费、验收、取证、培训、技术服务、损耗费、检测费、验收费、安装调试费、</w:t>
      </w:r>
      <w:r>
        <w:rPr>
          <w:rFonts w:hint="default" w:ascii="Times New Roman" w:hAnsi="Times New Roman" w:eastAsia="宋体" w:cs="Times New Roman"/>
          <w:kern w:val="0"/>
          <w:szCs w:val="21"/>
        </w:rPr>
        <w:t>车辆购置附加费</w:t>
      </w:r>
      <w:r>
        <w:rPr>
          <w:rFonts w:hint="default" w:ascii="Times New Roman" w:hAnsi="Times New Roman" w:eastAsia="宋体" w:cs="Times New Roman"/>
          <w:szCs w:val="21"/>
        </w:rPr>
        <w:t>等达到使用条件及质保期维护维修的一切费用，以及合同约定的所有责任、义务和一般风险。乙方届时应派出现场服务人员完成车辆的上牌工作。</w:t>
      </w:r>
    </w:p>
    <w:p w14:paraId="547D8D89">
      <w:pPr>
        <w:spacing w:line="360" w:lineRule="auto"/>
        <w:ind w:firstLine="422" w:firstLineChars="200"/>
        <w:rPr>
          <w:rFonts w:hint="default" w:ascii="Times New Roman" w:hAnsi="Times New Roman" w:cs="Times New Roman"/>
          <w:b/>
          <w:szCs w:val="21"/>
        </w:rPr>
      </w:pPr>
      <w:r>
        <w:rPr>
          <w:rFonts w:hint="default" w:ascii="Times New Roman" w:hAnsi="Times New Roman" w:cs="Times New Roman"/>
          <w:b/>
          <w:szCs w:val="21"/>
        </w:rPr>
        <w:t>2.质量要求</w:t>
      </w:r>
    </w:p>
    <w:p w14:paraId="656BED42">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乙方应保证所供货物的技术指标符合国家有关标准及甲方的质量技术要求，保证其货物在正常使用和保养条件下，在其使用寿命期内应具有满意的性能。在规定质量保证期内，乙方应对由于工艺或材料的缺陷而产生的缺陷负责，在“三包有效期内”对甲方承担三包责任。</w:t>
      </w:r>
    </w:p>
    <w:p w14:paraId="3336B9D2">
      <w:pPr>
        <w:spacing w:line="360" w:lineRule="auto"/>
        <w:ind w:firstLine="422" w:firstLineChars="200"/>
        <w:rPr>
          <w:rFonts w:hint="default" w:ascii="Times New Roman" w:hAnsi="Times New Roman" w:cs="Times New Roman"/>
          <w:b/>
          <w:szCs w:val="21"/>
        </w:rPr>
      </w:pPr>
      <w:r>
        <w:rPr>
          <w:rFonts w:hint="default" w:ascii="Times New Roman" w:hAnsi="Times New Roman" w:cs="Times New Roman"/>
          <w:b/>
          <w:szCs w:val="21"/>
        </w:rPr>
        <w:t>3.保修期限</w:t>
      </w:r>
    </w:p>
    <w:p w14:paraId="0587B22F">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乙方所供货物的保修期限为：</w:t>
      </w:r>
      <w:r>
        <w:rPr>
          <w:rFonts w:hint="default" w:ascii="Times New Roman" w:hAnsi="Times New Roman" w:cs="Times New Roman"/>
          <w:szCs w:val="21"/>
          <w:u w:val="single"/>
        </w:rPr>
        <w:t xml:space="preserve"> </w:t>
      </w:r>
      <w:r>
        <w:rPr>
          <w:rFonts w:hint="eastAsia" w:ascii="Times New Roman" w:hAnsi="Times New Roman" w:cs="Times New Roman"/>
          <w:szCs w:val="21"/>
          <w:u w:val="single"/>
          <w:lang w:val="en-US" w:eastAsia="zh-CN"/>
        </w:rPr>
        <w:t>2</w:t>
      </w:r>
      <w:r>
        <w:rPr>
          <w:rFonts w:hint="default" w:ascii="Times New Roman" w:hAnsi="Times New Roman" w:cs="Times New Roman"/>
          <w:szCs w:val="21"/>
          <w:u w:val="single"/>
        </w:rPr>
        <w:t>年（</w:t>
      </w:r>
      <w:r>
        <w:rPr>
          <w:rFonts w:hint="default" w:ascii="Times New Roman" w:hAnsi="Times New Roman" w:cs="Times New Roman"/>
          <w:u w:val="single"/>
        </w:rPr>
        <w:t>自甲方验收合格货物之日起计算</w:t>
      </w:r>
      <w:r>
        <w:rPr>
          <w:rFonts w:hint="default" w:ascii="Times New Roman" w:hAnsi="Times New Roman" w:cs="Times New Roman"/>
          <w:szCs w:val="21"/>
          <w:u w:val="single"/>
        </w:rPr>
        <w:t>） 。</w:t>
      </w:r>
    </w:p>
    <w:p w14:paraId="67C19AFF">
      <w:pPr>
        <w:spacing w:line="360" w:lineRule="auto"/>
        <w:ind w:firstLine="422" w:firstLineChars="200"/>
        <w:rPr>
          <w:rFonts w:hint="default" w:ascii="Times New Roman" w:hAnsi="Times New Roman" w:cs="Times New Roman"/>
          <w:b/>
          <w:bCs/>
          <w:szCs w:val="21"/>
        </w:rPr>
      </w:pPr>
      <w:r>
        <w:rPr>
          <w:rFonts w:hint="default" w:ascii="Times New Roman" w:hAnsi="Times New Roman" w:cs="Times New Roman"/>
          <w:b/>
          <w:bCs/>
          <w:szCs w:val="21"/>
        </w:rPr>
        <w:t>4.交货地点：</w:t>
      </w:r>
      <w:r>
        <w:rPr>
          <w:rFonts w:hint="default" w:ascii="Times New Roman" w:hAnsi="Times New Roman" w:cs="Times New Roman"/>
          <w:szCs w:val="21"/>
          <w:u w:val="single"/>
        </w:rPr>
        <w:t>甲方指定</w:t>
      </w:r>
      <w:r>
        <w:rPr>
          <w:rFonts w:hint="default" w:ascii="Times New Roman" w:hAnsi="Times New Roman" w:cs="Times New Roman"/>
          <w:szCs w:val="21"/>
        </w:rPr>
        <w:t>。</w:t>
      </w:r>
    </w:p>
    <w:p w14:paraId="461700D0">
      <w:pPr>
        <w:spacing w:line="360" w:lineRule="auto"/>
        <w:ind w:firstLine="422" w:firstLineChars="200"/>
        <w:rPr>
          <w:rFonts w:hint="default" w:ascii="Times New Roman" w:hAnsi="Times New Roman" w:eastAsia="宋体" w:cs="Times New Roman"/>
          <w:b/>
          <w:bCs/>
          <w:szCs w:val="21"/>
        </w:rPr>
      </w:pPr>
      <w:r>
        <w:rPr>
          <w:rFonts w:hint="default" w:ascii="Times New Roman" w:hAnsi="Times New Roman" w:cs="Times New Roman"/>
          <w:b/>
          <w:bCs/>
          <w:szCs w:val="21"/>
        </w:rPr>
        <w:t>5.供货期限</w:t>
      </w:r>
    </w:p>
    <w:p w14:paraId="35213B25">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本项目供货期限为：</w:t>
      </w:r>
      <w:r>
        <w:rPr>
          <w:rFonts w:hint="default" w:ascii="Times New Roman" w:hAnsi="Times New Roman" w:cs="Times New Roman"/>
          <w:szCs w:val="21"/>
          <w:highlight w:val="none"/>
          <w:u w:val="single"/>
        </w:rPr>
        <w:t>合同签订之日起</w:t>
      </w:r>
      <w:r>
        <w:rPr>
          <w:rFonts w:hint="eastAsia" w:ascii="Times New Roman" w:hAnsi="Times New Roman" w:cs="Times New Roman"/>
          <w:szCs w:val="21"/>
          <w:highlight w:val="none"/>
          <w:u w:val="single"/>
          <w:lang w:val="en-US" w:eastAsia="zh-CN"/>
        </w:rPr>
        <w:t>60</w:t>
      </w:r>
      <w:r>
        <w:rPr>
          <w:rFonts w:hint="default" w:ascii="Times New Roman" w:hAnsi="Times New Roman" w:cs="Times New Roman"/>
          <w:szCs w:val="21"/>
          <w:highlight w:val="none"/>
          <w:u w:val="single"/>
        </w:rPr>
        <w:t>个日历日</w:t>
      </w:r>
      <w:r>
        <w:rPr>
          <w:rFonts w:hint="default" w:ascii="Times New Roman" w:hAnsi="Times New Roman" w:cs="Times New Roman"/>
          <w:szCs w:val="21"/>
          <w:highlight w:val="none"/>
          <w:u w:val="single"/>
          <w:lang w:val="en-US" w:eastAsia="zh-CN"/>
        </w:rPr>
        <w:t>内</w:t>
      </w:r>
      <w:r>
        <w:rPr>
          <w:rFonts w:hint="default" w:ascii="Times New Roman" w:hAnsi="Times New Roman" w:cs="Times New Roman"/>
          <w:szCs w:val="21"/>
        </w:rPr>
        <w:t>。</w:t>
      </w:r>
    </w:p>
    <w:p w14:paraId="22313D9C">
      <w:pPr>
        <w:spacing w:line="360" w:lineRule="auto"/>
        <w:ind w:firstLine="422" w:firstLineChars="200"/>
        <w:rPr>
          <w:rFonts w:hint="default" w:ascii="Times New Roman" w:hAnsi="Times New Roman" w:cs="Times New Roman"/>
          <w:b/>
          <w:bCs/>
          <w:szCs w:val="21"/>
        </w:rPr>
      </w:pPr>
      <w:r>
        <w:rPr>
          <w:rFonts w:hint="default" w:ascii="Times New Roman" w:hAnsi="Times New Roman" w:cs="Times New Roman"/>
          <w:b/>
          <w:bCs/>
          <w:szCs w:val="21"/>
        </w:rPr>
        <w:t>6.付款方式</w:t>
      </w:r>
    </w:p>
    <w:p w14:paraId="48EE6ECA">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6.1所购车辆送到询价单位指定交付地点经验收合格并开具机动车销售增值税专用发票，车辆交接验收完成后</w:t>
      </w:r>
      <w:r>
        <w:rPr>
          <w:rFonts w:hint="eastAsia" w:ascii="Times New Roman" w:hAnsi="Times New Roman" w:cs="Times New Roman"/>
          <w:szCs w:val="21"/>
          <w:lang w:val="en-US" w:eastAsia="zh-CN"/>
        </w:rPr>
        <w:t>90</w:t>
      </w:r>
      <w:r>
        <w:rPr>
          <w:rFonts w:hint="default" w:ascii="Times New Roman" w:hAnsi="Times New Roman" w:cs="Times New Roman"/>
          <w:szCs w:val="21"/>
        </w:rPr>
        <w:t>个工作日内，甲方财务部门以对公转账形式支付合同金额的9</w:t>
      </w:r>
      <w:r>
        <w:rPr>
          <w:rFonts w:hint="default" w:ascii="Times New Roman" w:hAnsi="Times New Roman" w:cs="Times New Roman"/>
          <w:szCs w:val="21"/>
          <w:lang w:val="en-US" w:eastAsia="zh-CN"/>
        </w:rPr>
        <w:t>5</w:t>
      </w:r>
      <w:r>
        <w:rPr>
          <w:rFonts w:hint="default" w:ascii="Times New Roman" w:hAnsi="Times New Roman" w:cs="Times New Roman"/>
          <w:szCs w:val="21"/>
        </w:rPr>
        <w:t>%，余下</w:t>
      </w:r>
      <w:r>
        <w:rPr>
          <w:rFonts w:hint="default" w:ascii="Times New Roman" w:hAnsi="Times New Roman" w:cs="Times New Roman"/>
          <w:szCs w:val="21"/>
          <w:lang w:val="en-US" w:eastAsia="zh-CN"/>
        </w:rPr>
        <w:t>5</w:t>
      </w:r>
      <w:r>
        <w:rPr>
          <w:rFonts w:hint="default" w:ascii="Times New Roman" w:hAnsi="Times New Roman" w:cs="Times New Roman"/>
          <w:szCs w:val="21"/>
        </w:rPr>
        <w:t>%作为质保金。质保金期限（</w:t>
      </w:r>
      <w:r>
        <w:rPr>
          <w:rFonts w:hint="eastAsia" w:ascii="Times New Roman" w:hAnsi="Times New Roman" w:cs="Times New Roman"/>
          <w:szCs w:val="21"/>
          <w:lang w:val="en-US" w:eastAsia="zh-CN"/>
        </w:rPr>
        <w:t>24</w:t>
      </w:r>
      <w:r>
        <w:rPr>
          <w:rFonts w:hint="default" w:ascii="Times New Roman" w:hAnsi="Times New Roman" w:cs="Times New Roman"/>
          <w:szCs w:val="21"/>
        </w:rPr>
        <w:t>个月），质保期内如发生质量问题（非买方原因），乙方需及时负责返修，否则甲方有权委托</w:t>
      </w:r>
      <w:r>
        <w:rPr>
          <w:rFonts w:hint="default" w:ascii="Times New Roman" w:hAnsi="Times New Roman" w:cs="Times New Roman"/>
          <w:szCs w:val="21"/>
          <w:lang w:eastAsia="zh-CN"/>
        </w:rPr>
        <w:t>其他</w:t>
      </w:r>
      <w:r>
        <w:rPr>
          <w:rFonts w:hint="default" w:ascii="Times New Roman" w:hAnsi="Times New Roman" w:cs="Times New Roman"/>
          <w:szCs w:val="21"/>
        </w:rPr>
        <w:t>单位维修，费用从质保金中扣除，在质保期满后（</w:t>
      </w:r>
      <w:r>
        <w:rPr>
          <w:rFonts w:hint="eastAsia" w:ascii="Times New Roman" w:hAnsi="Times New Roman" w:cs="Times New Roman"/>
          <w:szCs w:val="21"/>
          <w:lang w:val="en-US" w:eastAsia="zh-CN"/>
        </w:rPr>
        <w:t>24</w:t>
      </w:r>
      <w:r>
        <w:rPr>
          <w:rFonts w:hint="default" w:ascii="Times New Roman" w:hAnsi="Times New Roman" w:cs="Times New Roman"/>
          <w:szCs w:val="21"/>
        </w:rPr>
        <w:t>个月）甲方将剩余的保留金无息退还给乙方。</w:t>
      </w:r>
    </w:p>
    <w:p w14:paraId="645E5931">
      <w:pPr>
        <w:pStyle w:val="7"/>
        <w:rPr>
          <w:rFonts w:hint="default" w:ascii="Times New Roman" w:hAnsi="Times New Roman" w:cs="Times New Roman"/>
          <w:szCs w:val="21"/>
        </w:rPr>
      </w:pPr>
      <w:r>
        <w:rPr>
          <w:rFonts w:hint="default" w:ascii="Times New Roman" w:hAnsi="Times New Roman" w:cs="Times New Roman"/>
          <w:szCs w:val="21"/>
        </w:rPr>
        <w:t>6.2 收款账户</w:t>
      </w:r>
    </w:p>
    <w:p w14:paraId="491B5A1F">
      <w:pPr>
        <w:pStyle w:val="8"/>
        <w:ind w:left="0" w:leftChars="0" w:firstLine="420" w:firstLineChars="200"/>
        <w:rPr>
          <w:rFonts w:hint="default" w:ascii="Times New Roman" w:hAnsi="Times New Roman" w:cs="Times New Roman"/>
          <w:szCs w:val="21"/>
        </w:rPr>
      </w:pPr>
      <w:r>
        <w:rPr>
          <w:rFonts w:hint="default" w:ascii="Times New Roman" w:hAnsi="Times New Roman" w:cs="Times New Roman"/>
          <w:szCs w:val="21"/>
        </w:rPr>
        <w:t>账户名：</w:t>
      </w:r>
    </w:p>
    <w:p w14:paraId="33DD790A">
      <w:pPr>
        <w:pStyle w:val="8"/>
        <w:rPr>
          <w:rFonts w:hint="default" w:ascii="Times New Roman" w:hAnsi="Times New Roman" w:cs="Times New Roman"/>
          <w:szCs w:val="21"/>
        </w:rPr>
      </w:pPr>
    </w:p>
    <w:p w14:paraId="6B00AAE2">
      <w:pPr>
        <w:pStyle w:val="8"/>
        <w:ind w:left="0" w:leftChars="0" w:firstLine="420" w:firstLineChars="200"/>
        <w:rPr>
          <w:rFonts w:hint="default" w:ascii="Times New Roman" w:hAnsi="Times New Roman" w:cs="Times New Roman"/>
          <w:szCs w:val="21"/>
        </w:rPr>
      </w:pPr>
      <w:r>
        <w:rPr>
          <w:rFonts w:hint="default" w:ascii="Times New Roman" w:hAnsi="Times New Roman" w:cs="Times New Roman"/>
          <w:szCs w:val="21"/>
        </w:rPr>
        <w:t>账号：</w:t>
      </w:r>
    </w:p>
    <w:p w14:paraId="070CD6FA">
      <w:pPr>
        <w:pStyle w:val="8"/>
        <w:rPr>
          <w:rFonts w:hint="default" w:ascii="Times New Roman" w:hAnsi="Times New Roman" w:cs="Times New Roman"/>
          <w:szCs w:val="21"/>
        </w:rPr>
      </w:pPr>
    </w:p>
    <w:p w14:paraId="35803A3F">
      <w:pPr>
        <w:pStyle w:val="8"/>
        <w:ind w:left="0" w:leftChars="0" w:firstLine="420" w:firstLineChars="200"/>
        <w:rPr>
          <w:rFonts w:hint="default" w:ascii="Times New Roman" w:hAnsi="Times New Roman" w:cs="Times New Roman"/>
          <w:szCs w:val="21"/>
        </w:rPr>
      </w:pPr>
      <w:r>
        <w:rPr>
          <w:rFonts w:hint="default" w:ascii="Times New Roman" w:hAnsi="Times New Roman" w:cs="Times New Roman"/>
          <w:szCs w:val="21"/>
        </w:rPr>
        <w:t>开户行：</w:t>
      </w:r>
    </w:p>
    <w:p w14:paraId="379E15C2">
      <w:pPr>
        <w:pStyle w:val="8"/>
        <w:rPr>
          <w:rFonts w:hint="default" w:ascii="Times New Roman" w:hAnsi="Times New Roman" w:cs="Times New Roman"/>
          <w:szCs w:val="21"/>
        </w:rPr>
      </w:pPr>
    </w:p>
    <w:p w14:paraId="2BE6C1C7">
      <w:pPr>
        <w:spacing w:line="360" w:lineRule="auto"/>
        <w:ind w:firstLine="422" w:firstLineChars="200"/>
        <w:rPr>
          <w:rFonts w:hint="default" w:ascii="Times New Roman" w:hAnsi="Times New Roman" w:cs="Times New Roman"/>
          <w:b/>
          <w:szCs w:val="21"/>
        </w:rPr>
      </w:pPr>
      <w:r>
        <w:rPr>
          <w:rFonts w:hint="default" w:ascii="Times New Roman" w:hAnsi="Times New Roman" w:cs="Times New Roman"/>
          <w:b/>
          <w:szCs w:val="21"/>
        </w:rPr>
        <w:t>7.权利瑕疵担保</w:t>
      </w:r>
    </w:p>
    <w:p w14:paraId="6C3BD466">
      <w:pPr>
        <w:spacing w:line="360" w:lineRule="auto"/>
        <w:ind w:firstLine="420" w:firstLineChars="200"/>
        <w:rPr>
          <w:rFonts w:hint="default" w:ascii="Times New Roman" w:hAnsi="Times New Roman" w:eastAsia="宋体" w:cs="Times New Roman"/>
          <w:szCs w:val="21"/>
        </w:rPr>
      </w:pPr>
      <w:r>
        <w:rPr>
          <w:rFonts w:hint="default" w:ascii="Times New Roman" w:hAnsi="Times New Roman" w:cs="Times New Roman"/>
          <w:szCs w:val="21"/>
        </w:rPr>
        <w:t>7.1乙方保证对其出售的货物享有合法的权利。</w:t>
      </w:r>
    </w:p>
    <w:p w14:paraId="1943CFE6">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7.2乙方保证在其出售的货物上不存在任何未曾向对方透露的担保物权，如抵押权、质押权、留置权等。</w:t>
      </w:r>
    </w:p>
    <w:p w14:paraId="15F8DAB5">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7.3乙方保证其所出售的货物没有侵犯任何第三人的知识产权和商业秘密等权利。</w:t>
      </w:r>
    </w:p>
    <w:p w14:paraId="69FE94CF">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7.4如甲方使用该货物构成上述侵权的，则由乙方承担全部责任。</w:t>
      </w:r>
    </w:p>
    <w:p w14:paraId="27A7ADEE">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7.5如货物需要乙方负责安装的，乙方承担验收合格前发生的安全责任。</w:t>
      </w:r>
    </w:p>
    <w:p w14:paraId="79081FD4">
      <w:pPr>
        <w:spacing w:line="360" w:lineRule="auto"/>
        <w:ind w:firstLine="422" w:firstLineChars="200"/>
        <w:rPr>
          <w:rFonts w:hint="default" w:ascii="Times New Roman" w:hAnsi="Times New Roman" w:cs="Times New Roman"/>
          <w:b/>
          <w:szCs w:val="21"/>
        </w:rPr>
      </w:pPr>
      <w:r>
        <w:rPr>
          <w:rFonts w:hint="default" w:ascii="Times New Roman" w:hAnsi="Times New Roman" w:cs="Times New Roman"/>
          <w:b/>
          <w:szCs w:val="21"/>
        </w:rPr>
        <w:t>8.包装规定</w:t>
      </w:r>
    </w:p>
    <w:p w14:paraId="79EE15CB">
      <w:pPr>
        <w:spacing w:line="360" w:lineRule="auto"/>
        <w:ind w:firstLine="420" w:firstLineChars="200"/>
        <w:rPr>
          <w:rFonts w:hint="default" w:ascii="Times New Roman" w:hAnsi="Times New Roman" w:cs="Times New Roman"/>
          <w:szCs w:val="21"/>
          <w:u w:val="single"/>
        </w:rPr>
      </w:pPr>
      <w:r>
        <w:rPr>
          <w:rFonts w:hint="default" w:ascii="Times New Roman" w:hAnsi="Times New Roman" w:cs="Times New Roman"/>
          <w:szCs w:val="21"/>
        </w:rPr>
        <w:t>8.1包装要求及费用负担：乙方所售的全部货物均应按标准保护措施进行包装，这类包装应适应于远距离运输，防潮，防震，防锈和防野蛮装卸等要求，以确保货物安全无损地运抵甲方指定地点。</w:t>
      </w:r>
    </w:p>
    <w:p w14:paraId="1E509498">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8.2每一个包装箱内应</w:t>
      </w:r>
      <w:r>
        <w:rPr>
          <w:rFonts w:hint="default" w:ascii="Times New Roman" w:hAnsi="Times New Roman" w:cs="Times New Roman"/>
          <w:szCs w:val="21"/>
          <w:lang w:eastAsia="zh-CN"/>
        </w:rPr>
        <w:t>附有</w:t>
      </w:r>
      <w:r>
        <w:rPr>
          <w:rFonts w:hint="default" w:ascii="Times New Roman" w:hAnsi="Times New Roman" w:cs="Times New Roman"/>
          <w:szCs w:val="21"/>
        </w:rPr>
        <w:t>标准配置的有关技术，质量，三包等资料。</w:t>
      </w:r>
    </w:p>
    <w:p w14:paraId="1E01F6FD">
      <w:pPr>
        <w:spacing w:line="360" w:lineRule="auto"/>
        <w:ind w:firstLine="422" w:firstLineChars="200"/>
        <w:rPr>
          <w:rFonts w:hint="default" w:ascii="Times New Roman" w:hAnsi="Times New Roman" w:cs="Times New Roman"/>
          <w:b/>
          <w:szCs w:val="21"/>
        </w:rPr>
      </w:pPr>
      <w:r>
        <w:rPr>
          <w:rFonts w:hint="default" w:ascii="Times New Roman" w:hAnsi="Times New Roman" w:cs="Times New Roman"/>
          <w:b/>
          <w:szCs w:val="21"/>
        </w:rPr>
        <w:t>9.验收及安装</w:t>
      </w:r>
    </w:p>
    <w:p w14:paraId="02B52603">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9.1由甲方根据货物的技术规格要求和质量标准，对货物进行检查验收。</w:t>
      </w:r>
    </w:p>
    <w:p w14:paraId="41C3A7C2">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9.2如检验不满足采购文件要求或不能按照国家标准正常使用，由乙方返工。如再次检验不合格，甲方有权取消合同，</w:t>
      </w:r>
      <w:r>
        <w:rPr>
          <w:rFonts w:hint="default" w:ascii="Times New Roman" w:hAnsi="Times New Roman" w:cs="Times New Roman"/>
        </w:rPr>
        <w:t>乙方需全额退还货款且承担相应损失。</w:t>
      </w:r>
    </w:p>
    <w:p w14:paraId="506C5CF3">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9.3乙方提供的货物，需提供相应的货物质量合格证书和说明书。乙方交货必须严格按照合同约定的产品规格、型号要求，否则甲方有权拒收。收货后发现返修率达到</w:t>
      </w:r>
      <w:r>
        <w:rPr>
          <w:rFonts w:hint="default" w:ascii="Times New Roman" w:hAnsi="Times New Roman" w:cs="Times New Roman"/>
          <w:szCs w:val="21"/>
          <w:u w:val="single"/>
        </w:rPr>
        <w:t xml:space="preserve"> 10 </w:t>
      </w:r>
      <w:r>
        <w:rPr>
          <w:rFonts w:hint="default" w:ascii="Times New Roman" w:hAnsi="Times New Roman" w:cs="Times New Roman"/>
          <w:szCs w:val="21"/>
        </w:rPr>
        <w:t>%以上的，甲方有权终止合同，</w:t>
      </w:r>
      <w:r>
        <w:rPr>
          <w:rFonts w:hint="default" w:ascii="Times New Roman" w:hAnsi="Times New Roman" w:cs="Times New Roman"/>
        </w:rPr>
        <w:t>乙方需全额退还货款且承担相应损失。</w:t>
      </w:r>
    </w:p>
    <w:p w14:paraId="55C9FCDE">
      <w:pPr>
        <w:spacing w:line="360" w:lineRule="auto"/>
        <w:ind w:firstLine="422" w:firstLineChars="200"/>
        <w:rPr>
          <w:rFonts w:hint="default" w:ascii="Times New Roman" w:hAnsi="Times New Roman" w:cs="Times New Roman"/>
          <w:b/>
          <w:szCs w:val="21"/>
        </w:rPr>
      </w:pPr>
      <w:r>
        <w:rPr>
          <w:rFonts w:hint="default" w:ascii="Times New Roman" w:hAnsi="Times New Roman" w:cs="Times New Roman"/>
          <w:b/>
          <w:szCs w:val="21"/>
        </w:rPr>
        <w:t>10.售后服务</w:t>
      </w:r>
    </w:p>
    <w:p w14:paraId="77F506AE">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10.1乙方承诺的售后服务按照响应文件的服务承诺方案实施。</w:t>
      </w:r>
    </w:p>
    <w:p w14:paraId="4685ED83">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10.2货物售后服务质量技术标准：按国家新“三包”规定执行，如有质量问题7天内包退，15天内包换。</w:t>
      </w:r>
    </w:p>
    <w:p w14:paraId="3F0B4D65">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10.3货物出现产品故障时，售后响应时间为</w:t>
      </w:r>
      <w:r>
        <w:rPr>
          <w:rFonts w:hint="default" w:ascii="Times New Roman" w:hAnsi="Times New Roman" w:cs="Times New Roman"/>
          <w:szCs w:val="21"/>
          <w:u w:val="single"/>
          <w:lang w:val="en-US" w:eastAsia="zh-CN"/>
        </w:rPr>
        <w:t xml:space="preserve">       </w:t>
      </w:r>
      <w:r>
        <w:rPr>
          <w:rFonts w:hint="default" w:ascii="Times New Roman" w:hAnsi="Times New Roman" w:cs="Times New Roman"/>
          <w:szCs w:val="21"/>
        </w:rPr>
        <w:t>。</w:t>
      </w:r>
    </w:p>
    <w:p w14:paraId="06956E95">
      <w:pPr>
        <w:spacing w:line="360" w:lineRule="auto"/>
        <w:ind w:firstLine="420" w:firstLineChars="200"/>
        <w:rPr>
          <w:rFonts w:hint="default" w:ascii="Times New Roman" w:hAnsi="Times New Roman" w:cs="Times New Roman"/>
          <w:szCs w:val="21"/>
          <w:u w:val="single"/>
        </w:rPr>
      </w:pPr>
      <w:r>
        <w:rPr>
          <w:rFonts w:hint="default" w:ascii="Times New Roman" w:hAnsi="Times New Roman" w:cs="Times New Roman"/>
          <w:szCs w:val="21"/>
        </w:rPr>
        <w:t>10.4售后服务由乙方全权负责，成立专门售后服务小组，保证提供完善的售后服务。售后联系人：</w:t>
      </w:r>
      <w:r>
        <w:rPr>
          <w:rFonts w:hint="default" w:ascii="Times New Roman" w:hAnsi="Times New Roman" w:cs="Times New Roman"/>
          <w:szCs w:val="21"/>
          <w:u w:val="single"/>
          <w:lang w:val="en-US" w:eastAsia="zh-CN"/>
        </w:rPr>
        <w:t xml:space="preserve">         </w:t>
      </w:r>
      <w:r>
        <w:rPr>
          <w:rFonts w:hint="default" w:ascii="Times New Roman" w:hAnsi="Times New Roman" w:cs="Times New Roman"/>
          <w:szCs w:val="21"/>
        </w:rPr>
        <w:t>。</w:t>
      </w:r>
    </w:p>
    <w:p w14:paraId="79BC7702">
      <w:pPr>
        <w:spacing w:line="360" w:lineRule="auto"/>
        <w:ind w:firstLine="422" w:firstLineChars="200"/>
        <w:rPr>
          <w:rFonts w:hint="default" w:ascii="Times New Roman" w:hAnsi="Times New Roman" w:cs="Times New Roman"/>
          <w:b/>
          <w:szCs w:val="21"/>
        </w:rPr>
      </w:pPr>
      <w:r>
        <w:rPr>
          <w:rFonts w:hint="default" w:ascii="Times New Roman" w:hAnsi="Times New Roman" w:cs="Times New Roman"/>
          <w:b/>
          <w:szCs w:val="21"/>
        </w:rPr>
        <w:t>11.违约责任</w:t>
      </w:r>
    </w:p>
    <w:p w14:paraId="5062CEB6">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11.1因乙方原因不能按照约定期限交货并完成安装（如需）的，应承担违约责任。即每逾期一天须向甲方支付逾期货物价款</w:t>
      </w:r>
      <w:r>
        <w:rPr>
          <w:rFonts w:hint="default" w:ascii="Times New Roman" w:hAnsi="Times New Roman" w:cs="Times New Roman"/>
          <w:szCs w:val="21"/>
          <w:u w:val="single"/>
        </w:rPr>
        <w:t xml:space="preserve">1 </w:t>
      </w:r>
      <w:r>
        <w:rPr>
          <w:rFonts w:hint="default" w:ascii="Times New Roman" w:hAnsi="Times New Roman" w:cs="Times New Roman"/>
          <w:szCs w:val="21"/>
        </w:rPr>
        <w:t>%的违约金，延期超过</w:t>
      </w:r>
      <w:r>
        <w:rPr>
          <w:rFonts w:hint="default" w:ascii="Times New Roman" w:hAnsi="Times New Roman" w:cs="Times New Roman"/>
          <w:szCs w:val="21"/>
          <w:u w:val="single"/>
        </w:rPr>
        <w:t xml:space="preserve">10 </w:t>
      </w:r>
      <w:r>
        <w:rPr>
          <w:rFonts w:hint="default" w:ascii="Times New Roman" w:hAnsi="Times New Roman" w:cs="Times New Roman"/>
          <w:szCs w:val="21"/>
        </w:rPr>
        <w:t>日的，甲方将解除合同并要求乙方赔偿逾期损失。</w:t>
      </w:r>
    </w:p>
    <w:p w14:paraId="0AA76E0A">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11.2乙方交付货物不符合相关质量标准的，乙方负责包修包换，其中修理三次仍不能正常使用的，乙方同意按退货处理。</w:t>
      </w:r>
      <w:r>
        <w:rPr>
          <w:rFonts w:hint="default" w:ascii="Times New Roman" w:hAnsi="Times New Roman" w:cs="Times New Roman"/>
          <w:szCs w:val="21"/>
          <w:lang w:eastAsia="zh-CN"/>
        </w:rPr>
        <w:t>乙方包修</w:t>
      </w:r>
      <w:r>
        <w:rPr>
          <w:rFonts w:hint="default" w:ascii="Times New Roman" w:hAnsi="Times New Roman" w:cs="Times New Roman"/>
          <w:szCs w:val="21"/>
        </w:rPr>
        <w:t>包换设备及退货退款的，应当在</w:t>
      </w:r>
      <w:r>
        <w:rPr>
          <w:rFonts w:hint="default" w:ascii="Times New Roman" w:hAnsi="Times New Roman" w:cs="Times New Roman"/>
          <w:szCs w:val="21"/>
          <w:u w:val="single"/>
        </w:rPr>
        <w:t xml:space="preserve">3 </w:t>
      </w:r>
      <w:r>
        <w:rPr>
          <w:rFonts w:hint="default" w:ascii="Times New Roman" w:hAnsi="Times New Roman" w:cs="Times New Roman"/>
          <w:szCs w:val="21"/>
        </w:rPr>
        <w:t>日内完成，不能按约定完成的，每天按相应货物价款的</w:t>
      </w:r>
      <w:r>
        <w:rPr>
          <w:rFonts w:hint="default" w:ascii="Times New Roman" w:hAnsi="Times New Roman" w:cs="Times New Roman"/>
          <w:szCs w:val="21"/>
          <w:u w:val="single"/>
        </w:rPr>
        <w:t xml:space="preserve">1 </w:t>
      </w:r>
      <w:r>
        <w:rPr>
          <w:rFonts w:hint="default" w:ascii="Times New Roman" w:hAnsi="Times New Roman" w:cs="Times New Roman"/>
          <w:szCs w:val="21"/>
        </w:rPr>
        <w:t>%的标准向甲方支付违约金。</w:t>
      </w:r>
    </w:p>
    <w:p w14:paraId="0DC4FD9E">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11.3乙方货物运输、安装、调试、试运行等过程中对自身或他人造成的任何人身或财产损失，均全部由乙方负责。</w:t>
      </w:r>
    </w:p>
    <w:p w14:paraId="313199A2">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11.4乙方所交付货物侵犯第三方权益的，应承担由此给甲方造成的一切损失，并承担一切后果。</w:t>
      </w:r>
    </w:p>
    <w:p w14:paraId="6479AB70">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11.5若发生其他违约情形，违约方应赔偿由此给对方的损失。如属双方过失，应各自承担相应责任。</w:t>
      </w:r>
    </w:p>
    <w:p w14:paraId="319561D8">
      <w:pPr>
        <w:spacing w:line="360" w:lineRule="auto"/>
        <w:ind w:firstLine="420" w:firstLineChars="200"/>
        <w:rPr>
          <w:rFonts w:hint="default" w:ascii="Times New Roman" w:hAnsi="Times New Roman" w:eastAsia="宋体" w:cs="Times New Roman"/>
          <w:bCs/>
          <w:szCs w:val="21"/>
        </w:rPr>
      </w:pPr>
      <w:r>
        <w:rPr>
          <w:rFonts w:hint="default" w:ascii="Times New Roman" w:hAnsi="Times New Roman" w:cs="Times New Roman"/>
          <w:bCs/>
          <w:szCs w:val="21"/>
        </w:rPr>
        <w:t>11.6</w:t>
      </w:r>
      <w:r>
        <w:rPr>
          <w:rFonts w:hint="default" w:ascii="Times New Roman" w:hAnsi="Times New Roman" w:cs="Times New Roman"/>
          <w:szCs w:val="21"/>
        </w:rPr>
        <w:t>乙方</w:t>
      </w:r>
      <w:r>
        <w:rPr>
          <w:rFonts w:hint="default" w:ascii="Times New Roman" w:hAnsi="Times New Roman" w:cs="Times New Roman"/>
          <w:bCs/>
          <w:szCs w:val="21"/>
        </w:rPr>
        <w:t>必须保证甲方在使用乙方提供的货物时，不存在任何已知的不合法的情形，也不存在已知的与第三方专利权</w:t>
      </w:r>
      <w:r>
        <w:rPr>
          <w:rFonts w:hint="default" w:ascii="Times New Roman" w:hAnsi="Times New Roman" w:cs="Times New Roman"/>
          <w:szCs w:val="21"/>
        </w:rPr>
        <w:t>、著作权、商标权或工业设计权相关的任何争议，如果有任何因甲方使用乙方提供的货物而提起的侵权指控，乙方依法承担全部责任</w:t>
      </w:r>
      <w:r>
        <w:rPr>
          <w:rFonts w:hint="default" w:ascii="Times New Roman" w:hAnsi="Times New Roman" w:cs="Times New Roman"/>
          <w:bCs/>
          <w:szCs w:val="21"/>
        </w:rPr>
        <w:t>。</w:t>
      </w:r>
    </w:p>
    <w:p w14:paraId="28BD96AE">
      <w:pPr>
        <w:spacing w:line="360" w:lineRule="auto"/>
        <w:ind w:firstLine="422" w:firstLineChars="200"/>
        <w:rPr>
          <w:rFonts w:hint="default" w:ascii="Times New Roman" w:hAnsi="Times New Roman" w:cs="Times New Roman"/>
          <w:b/>
          <w:bCs/>
          <w:szCs w:val="21"/>
        </w:rPr>
      </w:pPr>
      <w:r>
        <w:rPr>
          <w:rFonts w:hint="default" w:ascii="Times New Roman" w:hAnsi="Times New Roman" w:cs="Times New Roman"/>
          <w:b/>
          <w:bCs/>
          <w:szCs w:val="21"/>
        </w:rPr>
        <w:t>12.合同的变更</w:t>
      </w:r>
    </w:p>
    <w:p w14:paraId="0A39698B">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12.1在合同履行过程中，供货价格不随任何因素发生变化。</w:t>
      </w:r>
    </w:p>
    <w:p w14:paraId="7F1E5207">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12.2在合同履行过程中，甲方有权调整供货数量。如增加或减少供货数量时，甲方应提前</w:t>
      </w:r>
      <w:r>
        <w:rPr>
          <w:rFonts w:hint="default" w:ascii="Times New Roman" w:hAnsi="Times New Roman" w:cs="Times New Roman"/>
          <w:szCs w:val="21"/>
          <w:lang w:val="en-US" w:eastAsia="zh-CN"/>
        </w:rPr>
        <w:t>15</w:t>
      </w:r>
      <w:r>
        <w:rPr>
          <w:rFonts w:hint="default" w:ascii="Times New Roman" w:hAnsi="Times New Roman" w:cs="Times New Roman"/>
          <w:szCs w:val="21"/>
        </w:rPr>
        <w:t>日通知乙方。对增加供货数量的，乙方应在接到甲方补单通知后日内将增加的货物按本合同价格及相关质量要求及时供货到位。</w:t>
      </w:r>
    </w:p>
    <w:p w14:paraId="0EC8E3C0">
      <w:pPr>
        <w:spacing w:line="360" w:lineRule="auto"/>
        <w:ind w:firstLine="422" w:firstLineChars="200"/>
        <w:rPr>
          <w:rFonts w:hint="default" w:ascii="Times New Roman" w:hAnsi="Times New Roman" w:cs="Times New Roman"/>
          <w:b/>
          <w:bCs/>
          <w:szCs w:val="21"/>
        </w:rPr>
      </w:pPr>
      <w:r>
        <w:rPr>
          <w:rFonts w:hint="default" w:ascii="Times New Roman" w:hAnsi="Times New Roman" w:cs="Times New Roman"/>
          <w:b/>
          <w:bCs/>
          <w:szCs w:val="21"/>
        </w:rPr>
        <w:t>13.不可抗力</w:t>
      </w:r>
    </w:p>
    <w:p w14:paraId="740BA85D">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一方当事人因不可抗力不能按照约定履行本合同的，根据不可抗力的影响，可部分或全部免除责任，但应当及时告知对方，并自不可抗力结束之日起十五日内向对方当事人提供证明。</w:t>
      </w:r>
    </w:p>
    <w:p w14:paraId="7DFE2868">
      <w:pPr>
        <w:spacing w:line="360" w:lineRule="auto"/>
        <w:ind w:firstLine="422" w:firstLineChars="200"/>
        <w:rPr>
          <w:rFonts w:hint="default" w:ascii="Times New Roman" w:hAnsi="Times New Roman" w:cs="Times New Roman"/>
          <w:b/>
          <w:bCs/>
          <w:szCs w:val="21"/>
        </w:rPr>
      </w:pPr>
      <w:r>
        <w:rPr>
          <w:rFonts w:hint="default" w:ascii="Times New Roman" w:hAnsi="Times New Roman" w:cs="Times New Roman"/>
          <w:b/>
          <w:bCs/>
          <w:szCs w:val="21"/>
        </w:rPr>
        <w:t>14.争议解决方式</w:t>
      </w:r>
    </w:p>
    <w:p w14:paraId="38F363FB">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本合同项下所发生的争议，由双方协商解决，协商不成的，双方同意按照依法向人民法院提起诉讼解决。</w:t>
      </w:r>
    </w:p>
    <w:p w14:paraId="29BD82A1">
      <w:pPr>
        <w:spacing w:line="360" w:lineRule="auto"/>
        <w:ind w:firstLine="422" w:firstLineChars="200"/>
        <w:rPr>
          <w:rFonts w:hint="default" w:ascii="Times New Roman" w:hAnsi="Times New Roman" w:cs="Times New Roman"/>
          <w:b/>
          <w:bCs/>
          <w:szCs w:val="21"/>
        </w:rPr>
      </w:pPr>
      <w:r>
        <w:rPr>
          <w:rFonts w:hint="default" w:ascii="Times New Roman" w:hAnsi="Times New Roman" w:cs="Times New Roman"/>
          <w:b/>
          <w:bCs/>
          <w:szCs w:val="21"/>
        </w:rPr>
        <w:t>15.其他条款</w:t>
      </w:r>
    </w:p>
    <w:p w14:paraId="5D02DCB7">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15.1本合同自双方签名盖章之日起生效。本合同及附件共</w:t>
      </w:r>
      <w:r>
        <w:rPr>
          <w:rFonts w:hint="default" w:ascii="Times New Roman" w:hAnsi="Times New Roman" w:cs="Times New Roman"/>
          <w:szCs w:val="21"/>
          <w:lang w:val="en-US" w:eastAsia="zh-CN"/>
        </w:rPr>
        <w:t>4</w:t>
      </w:r>
      <w:r>
        <w:rPr>
          <w:rFonts w:hint="default" w:ascii="Times New Roman" w:hAnsi="Times New Roman" w:cs="Times New Roman"/>
          <w:szCs w:val="21"/>
        </w:rPr>
        <w:t>页，一式</w:t>
      </w:r>
      <w:r>
        <w:rPr>
          <w:rFonts w:hint="default" w:ascii="Times New Roman" w:hAnsi="Times New Roman" w:cs="Times New Roman"/>
          <w:szCs w:val="21"/>
          <w:u w:val="single"/>
          <w:lang w:eastAsia="zh-CN"/>
        </w:rPr>
        <w:t>肆</w:t>
      </w:r>
      <w:r>
        <w:rPr>
          <w:rFonts w:hint="default" w:ascii="Times New Roman" w:hAnsi="Times New Roman" w:cs="Times New Roman"/>
          <w:szCs w:val="21"/>
        </w:rPr>
        <w:t>份，具有同等法律效力，其中甲方</w:t>
      </w:r>
      <w:r>
        <w:rPr>
          <w:rFonts w:hint="default" w:ascii="Times New Roman" w:hAnsi="Times New Roman" w:cs="Times New Roman"/>
          <w:szCs w:val="21"/>
          <w:u w:val="single"/>
        </w:rPr>
        <w:t>贰</w:t>
      </w:r>
      <w:r>
        <w:rPr>
          <w:rFonts w:hint="default" w:ascii="Times New Roman" w:hAnsi="Times New Roman" w:cs="Times New Roman"/>
          <w:szCs w:val="21"/>
        </w:rPr>
        <w:t>份，乙方</w:t>
      </w:r>
      <w:r>
        <w:rPr>
          <w:rFonts w:hint="default" w:ascii="Times New Roman" w:hAnsi="Times New Roman" w:cs="Times New Roman"/>
          <w:szCs w:val="21"/>
          <w:u w:val="single"/>
        </w:rPr>
        <w:t>贰</w:t>
      </w:r>
      <w:r>
        <w:rPr>
          <w:rFonts w:hint="default" w:ascii="Times New Roman" w:hAnsi="Times New Roman" w:cs="Times New Roman"/>
          <w:szCs w:val="21"/>
        </w:rPr>
        <w:t>份。</w:t>
      </w:r>
    </w:p>
    <w:p w14:paraId="477B7373">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15.2本项目采购文件、响应文件、成交通知书以及合同履行过程中形成的各种书面文件，经双方签署确认后为本合同的组成部分，与本合同具有同等法律效力，解释的顺序除有特别说明外，以文件生成时间在后的为准。</w:t>
      </w:r>
    </w:p>
    <w:p w14:paraId="238BD54E">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15.3本合同未尽事宜，双方可协商签订补充协议，补充协议与本合同具有同等法律效力。</w:t>
      </w:r>
    </w:p>
    <w:p w14:paraId="0C2A1778">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15.4其他约定：</w:t>
      </w:r>
      <w:r>
        <w:rPr>
          <w:rFonts w:hint="default" w:ascii="Times New Roman" w:hAnsi="Times New Roman" w:cs="Times New Roman"/>
          <w:szCs w:val="21"/>
          <w:u w:val="single"/>
          <w:lang w:val="en-US" w:eastAsia="zh-CN"/>
        </w:rPr>
        <w:t>无</w:t>
      </w:r>
      <w:r>
        <w:rPr>
          <w:rFonts w:hint="default" w:ascii="Times New Roman" w:hAnsi="Times New Roman" w:cs="Times New Roman"/>
          <w:szCs w:val="21"/>
        </w:rPr>
        <w:t>。</w:t>
      </w:r>
    </w:p>
    <w:p w14:paraId="11C1A25F">
      <w:pPr>
        <w:spacing w:line="360" w:lineRule="auto"/>
        <w:ind w:firstLine="420" w:firstLineChars="200"/>
        <w:rPr>
          <w:rFonts w:hint="default" w:ascii="Times New Roman" w:hAnsi="Times New Roman" w:cs="Times New Roman"/>
          <w:szCs w:val="21"/>
        </w:rPr>
      </w:pPr>
    </w:p>
    <w:p w14:paraId="6BC523B5">
      <w:pPr>
        <w:pStyle w:val="5"/>
        <w:rPr>
          <w:rFonts w:hint="default" w:ascii="Times New Roman" w:hAnsi="Times New Roman" w:cs="Times New Roman"/>
          <w:szCs w:val="21"/>
        </w:rPr>
      </w:pPr>
    </w:p>
    <w:p w14:paraId="51D3D73D">
      <w:pPr>
        <w:rPr>
          <w:rFonts w:hint="default" w:ascii="Times New Roman" w:hAnsi="Times New Roman" w:cs="Times New Roman"/>
        </w:rPr>
      </w:pPr>
    </w:p>
    <w:p w14:paraId="650AB65F">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甲方：</w:t>
      </w:r>
      <w:r>
        <w:rPr>
          <w:rFonts w:hint="default" w:ascii="Times New Roman" w:hAnsi="Times New Roman" w:cs="Times New Roman"/>
          <w:szCs w:val="21"/>
          <w:lang w:eastAsia="zh-CN"/>
        </w:rPr>
        <w:t>（</w:t>
      </w:r>
      <w:r>
        <w:rPr>
          <w:rFonts w:hint="default" w:ascii="Times New Roman" w:hAnsi="Times New Roman" w:cs="Times New Roman"/>
          <w:szCs w:val="21"/>
        </w:rPr>
        <w:t>盖单位章</w:t>
      </w:r>
      <w:r>
        <w:rPr>
          <w:rFonts w:hint="default" w:ascii="Times New Roman" w:hAnsi="Times New Roman" w:cs="Times New Roman"/>
          <w:szCs w:val="21"/>
          <w:lang w:eastAsia="zh-CN"/>
        </w:rPr>
        <w:t>）</w:t>
      </w:r>
      <w:r>
        <w:rPr>
          <w:rFonts w:hint="default" w:ascii="Times New Roman" w:hAnsi="Times New Roman" w:cs="Times New Roman"/>
          <w:szCs w:val="21"/>
        </w:rPr>
        <w:tab/>
      </w:r>
    </w:p>
    <w:p w14:paraId="74D60012">
      <w:pPr>
        <w:spacing w:line="360" w:lineRule="auto"/>
        <w:ind w:firstLine="420" w:firstLineChars="200"/>
        <w:rPr>
          <w:rFonts w:hint="default" w:ascii="Times New Roman" w:hAnsi="Times New Roman" w:cs="Times New Roman" w:eastAsiaTheme="minorEastAsia"/>
          <w:szCs w:val="21"/>
          <w:lang w:eastAsia="zh-CN"/>
        </w:rPr>
      </w:pPr>
      <w:r>
        <w:rPr>
          <w:rFonts w:hint="default" w:ascii="Times New Roman" w:hAnsi="Times New Roman" w:cs="Times New Roman"/>
          <w:szCs w:val="21"/>
        </w:rPr>
        <w:t>法定代表人</w:t>
      </w:r>
      <w:r>
        <w:rPr>
          <w:rFonts w:hint="default" w:ascii="Times New Roman" w:hAnsi="Times New Roman" w:cs="Times New Roman"/>
          <w:szCs w:val="21"/>
          <w:lang w:eastAsia="zh-CN"/>
        </w:rPr>
        <w:t>（</w:t>
      </w:r>
      <w:r>
        <w:rPr>
          <w:rFonts w:hint="default" w:ascii="Times New Roman" w:hAnsi="Times New Roman" w:cs="Times New Roman"/>
          <w:szCs w:val="21"/>
        </w:rPr>
        <w:t>单位负责人</w:t>
      </w:r>
      <w:r>
        <w:rPr>
          <w:rFonts w:hint="default" w:ascii="Times New Roman" w:hAnsi="Times New Roman" w:cs="Times New Roman"/>
          <w:szCs w:val="21"/>
          <w:lang w:eastAsia="zh-CN"/>
        </w:rPr>
        <w:t>）</w:t>
      </w:r>
      <w:r>
        <w:rPr>
          <w:rFonts w:hint="default" w:ascii="Times New Roman" w:hAnsi="Times New Roman" w:cs="Times New Roman"/>
          <w:szCs w:val="21"/>
        </w:rPr>
        <w:t>或其委托代理人：</w:t>
      </w:r>
      <w:r>
        <w:rPr>
          <w:rFonts w:hint="default" w:ascii="Times New Roman" w:hAnsi="Times New Roman" w:cs="Times New Roman"/>
          <w:szCs w:val="21"/>
          <w:lang w:eastAsia="zh-CN"/>
        </w:rPr>
        <w:t>（</w:t>
      </w:r>
      <w:r>
        <w:rPr>
          <w:rFonts w:hint="default" w:ascii="Times New Roman" w:hAnsi="Times New Roman" w:cs="Times New Roman"/>
          <w:szCs w:val="21"/>
        </w:rPr>
        <w:t>签名</w:t>
      </w:r>
      <w:r>
        <w:rPr>
          <w:rFonts w:hint="default" w:ascii="Times New Roman" w:hAnsi="Times New Roman" w:cs="Times New Roman"/>
          <w:szCs w:val="21"/>
          <w:lang w:eastAsia="zh-CN"/>
        </w:rPr>
        <w:t>）</w:t>
      </w:r>
    </w:p>
    <w:p w14:paraId="28705C6B">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ab/>
      </w:r>
      <w:r>
        <w:rPr>
          <w:rFonts w:hint="default" w:ascii="Times New Roman" w:hAnsi="Times New Roman" w:cs="Times New Roman"/>
          <w:szCs w:val="21"/>
          <w:lang w:val="en-US" w:eastAsia="zh-CN"/>
        </w:rPr>
        <w:t xml:space="preserve">  </w:t>
      </w:r>
      <w:r>
        <w:rPr>
          <w:rFonts w:hint="default" w:ascii="Times New Roman" w:hAnsi="Times New Roman" w:cs="Times New Roman"/>
          <w:szCs w:val="21"/>
        </w:rPr>
        <w:t xml:space="preserve">年 </w:t>
      </w:r>
      <w:r>
        <w:rPr>
          <w:rFonts w:hint="default" w:ascii="Times New Roman" w:hAnsi="Times New Roman" w:cs="Times New Roman"/>
          <w:szCs w:val="21"/>
          <w:lang w:val="en-US" w:eastAsia="zh-CN"/>
        </w:rPr>
        <w:t xml:space="preserve">  </w:t>
      </w:r>
      <w:r>
        <w:rPr>
          <w:rFonts w:hint="default" w:ascii="Times New Roman" w:hAnsi="Times New Roman" w:cs="Times New Roman"/>
          <w:szCs w:val="21"/>
        </w:rPr>
        <w:t xml:space="preserve">月 </w:t>
      </w:r>
      <w:r>
        <w:rPr>
          <w:rFonts w:hint="default" w:ascii="Times New Roman" w:hAnsi="Times New Roman" w:cs="Times New Roman"/>
          <w:szCs w:val="21"/>
          <w:lang w:val="en-US" w:eastAsia="zh-CN"/>
        </w:rPr>
        <w:t xml:space="preserve">  </w:t>
      </w:r>
      <w:r>
        <w:rPr>
          <w:rFonts w:hint="default" w:ascii="Times New Roman" w:hAnsi="Times New Roman" w:cs="Times New Roman"/>
          <w:szCs w:val="21"/>
        </w:rPr>
        <w:t>日</w:t>
      </w:r>
    </w:p>
    <w:p w14:paraId="672A4936">
      <w:pPr>
        <w:spacing w:line="360" w:lineRule="auto"/>
        <w:ind w:firstLine="420" w:firstLineChars="200"/>
        <w:rPr>
          <w:rFonts w:hint="default" w:ascii="Times New Roman" w:hAnsi="Times New Roman" w:cs="Times New Roman"/>
          <w:szCs w:val="21"/>
        </w:rPr>
      </w:pPr>
    </w:p>
    <w:p w14:paraId="56D0AF2E">
      <w:pPr>
        <w:pStyle w:val="3"/>
        <w:numPr>
          <w:ilvl w:val="0"/>
          <w:numId w:val="0"/>
        </w:numPr>
        <w:ind w:left="417" w:leftChars="0"/>
        <w:rPr>
          <w:rFonts w:hint="default" w:ascii="Times New Roman" w:hAnsi="Times New Roman" w:cs="Times New Roman"/>
        </w:rPr>
      </w:pPr>
    </w:p>
    <w:p w14:paraId="0865005D">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乙方：</w:t>
      </w:r>
      <w:r>
        <w:rPr>
          <w:rFonts w:hint="default" w:ascii="Times New Roman" w:hAnsi="Times New Roman" w:cs="Times New Roman"/>
          <w:szCs w:val="21"/>
          <w:lang w:eastAsia="zh-CN"/>
        </w:rPr>
        <w:t>（</w:t>
      </w:r>
      <w:r>
        <w:rPr>
          <w:rFonts w:hint="default" w:ascii="Times New Roman" w:hAnsi="Times New Roman" w:cs="Times New Roman"/>
          <w:szCs w:val="21"/>
        </w:rPr>
        <w:t>盖单位章</w:t>
      </w:r>
      <w:r>
        <w:rPr>
          <w:rFonts w:hint="default" w:ascii="Times New Roman" w:hAnsi="Times New Roman" w:cs="Times New Roman"/>
          <w:szCs w:val="21"/>
          <w:lang w:eastAsia="zh-CN"/>
        </w:rPr>
        <w:t>）</w:t>
      </w:r>
      <w:r>
        <w:rPr>
          <w:rFonts w:hint="default" w:ascii="Times New Roman" w:hAnsi="Times New Roman" w:cs="Times New Roman"/>
          <w:szCs w:val="21"/>
        </w:rPr>
        <w:tab/>
      </w:r>
    </w:p>
    <w:p w14:paraId="5E77CE7A">
      <w:pPr>
        <w:spacing w:line="360" w:lineRule="auto"/>
        <w:ind w:firstLine="420" w:firstLineChars="200"/>
        <w:rPr>
          <w:rFonts w:hint="default" w:ascii="Times New Roman" w:hAnsi="Times New Roman" w:cs="Times New Roman" w:eastAsiaTheme="minorEastAsia"/>
          <w:szCs w:val="21"/>
          <w:lang w:eastAsia="zh-CN"/>
        </w:rPr>
      </w:pPr>
      <w:r>
        <w:rPr>
          <w:rFonts w:hint="default" w:ascii="Times New Roman" w:hAnsi="Times New Roman" w:cs="Times New Roman"/>
          <w:szCs w:val="21"/>
        </w:rPr>
        <w:t>法定代表人</w:t>
      </w:r>
      <w:r>
        <w:rPr>
          <w:rFonts w:hint="default" w:ascii="Times New Roman" w:hAnsi="Times New Roman" w:cs="Times New Roman"/>
          <w:szCs w:val="21"/>
          <w:lang w:eastAsia="zh-CN"/>
        </w:rPr>
        <w:t>（</w:t>
      </w:r>
      <w:r>
        <w:rPr>
          <w:rFonts w:hint="default" w:ascii="Times New Roman" w:hAnsi="Times New Roman" w:cs="Times New Roman"/>
          <w:szCs w:val="21"/>
        </w:rPr>
        <w:t>单位负责人</w:t>
      </w:r>
      <w:r>
        <w:rPr>
          <w:rFonts w:hint="default" w:ascii="Times New Roman" w:hAnsi="Times New Roman" w:cs="Times New Roman"/>
          <w:szCs w:val="21"/>
          <w:lang w:eastAsia="zh-CN"/>
        </w:rPr>
        <w:t>）</w:t>
      </w:r>
      <w:r>
        <w:rPr>
          <w:rFonts w:hint="default" w:ascii="Times New Roman" w:hAnsi="Times New Roman" w:cs="Times New Roman"/>
          <w:szCs w:val="21"/>
        </w:rPr>
        <w:t>或其委托代理人：</w:t>
      </w:r>
      <w:r>
        <w:rPr>
          <w:rFonts w:hint="default" w:ascii="Times New Roman" w:hAnsi="Times New Roman" w:cs="Times New Roman"/>
          <w:szCs w:val="21"/>
          <w:lang w:eastAsia="zh-CN"/>
        </w:rPr>
        <w:t>（</w:t>
      </w:r>
      <w:r>
        <w:rPr>
          <w:rFonts w:hint="default" w:ascii="Times New Roman" w:hAnsi="Times New Roman" w:cs="Times New Roman"/>
          <w:szCs w:val="21"/>
        </w:rPr>
        <w:t>签名</w:t>
      </w:r>
      <w:r>
        <w:rPr>
          <w:rFonts w:hint="default" w:ascii="Times New Roman" w:hAnsi="Times New Roman" w:cs="Times New Roman"/>
          <w:szCs w:val="21"/>
          <w:lang w:eastAsia="zh-CN"/>
        </w:rPr>
        <w:t>）</w:t>
      </w:r>
    </w:p>
    <w:p w14:paraId="151E7F53">
      <w:pPr>
        <w:spacing w:line="360" w:lineRule="auto"/>
        <w:ind w:firstLine="420" w:firstLineChars="200"/>
        <w:rPr>
          <w:rFonts w:hint="default" w:ascii="Times New Roman" w:hAnsi="Times New Roman" w:cs="Times New Roman"/>
          <w:sz w:val="24"/>
        </w:rPr>
      </w:pPr>
      <w:r>
        <w:rPr>
          <w:rFonts w:hint="default" w:ascii="Times New Roman" w:hAnsi="Times New Roman" w:cs="Times New Roman"/>
          <w:szCs w:val="21"/>
        </w:rPr>
        <w:tab/>
      </w:r>
      <w:r>
        <w:rPr>
          <w:rFonts w:hint="default" w:ascii="Times New Roman" w:hAnsi="Times New Roman" w:cs="Times New Roman"/>
          <w:szCs w:val="21"/>
          <w:lang w:val="en-US" w:eastAsia="zh-CN"/>
        </w:rPr>
        <w:t xml:space="preserve">  </w:t>
      </w:r>
      <w:r>
        <w:rPr>
          <w:rFonts w:hint="default" w:ascii="Times New Roman" w:hAnsi="Times New Roman" w:cs="Times New Roman"/>
          <w:szCs w:val="21"/>
        </w:rPr>
        <w:t>年</w:t>
      </w:r>
      <w:r>
        <w:rPr>
          <w:rFonts w:hint="default" w:ascii="Times New Roman" w:hAnsi="Times New Roman" w:cs="Times New Roman"/>
          <w:szCs w:val="21"/>
          <w:lang w:val="en-US" w:eastAsia="zh-CN"/>
        </w:rPr>
        <w:t xml:space="preserve">  </w:t>
      </w:r>
      <w:r>
        <w:rPr>
          <w:rFonts w:hint="default" w:ascii="Times New Roman" w:hAnsi="Times New Roman" w:cs="Times New Roman"/>
          <w:szCs w:val="21"/>
        </w:rPr>
        <w:t xml:space="preserve"> 月 </w:t>
      </w:r>
      <w:r>
        <w:rPr>
          <w:rFonts w:hint="default" w:ascii="Times New Roman" w:hAnsi="Times New Roman" w:cs="Times New Roman"/>
          <w:szCs w:val="21"/>
          <w:lang w:val="en-US" w:eastAsia="zh-CN"/>
        </w:rPr>
        <w:t xml:space="preserve">  </w:t>
      </w:r>
      <w:r>
        <w:rPr>
          <w:rFonts w:hint="default" w:ascii="Times New Roman" w:hAnsi="Times New Roman" w:cs="Times New Roman"/>
          <w:szCs w:val="21"/>
        </w:rPr>
        <w:t>日</w:t>
      </w:r>
    </w:p>
    <w:p w14:paraId="14FC1418">
      <w:pPr>
        <w:rPr>
          <w:rFonts w:hint="default" w:ascii="Times New Roman" w:hAnsi="Times New Roman" w:cs="Times New Roman"/>
        </w:rPr>
      </w:pPr>
    </w:p>
    <w:p w14:paraId="4BAFB3D4">
      <w:pPr>
        <w:snapToGrid w:val="0"/>
        <w:spacing w:line="440" w:lineRule="exact"/>
        <w:rPr>
          <w:rFonts w:hint="default" w:ascii="Times New Roman" w:hAnsi="Times New Roman" w:cs="Times New Roman"/>
          <w:szCs w:val="21"/>
        </w:rPr>
      </w:pPr>
      <w:r>
        <w:rPr>
          <w:rFonts w:hint="default" w:ascii="Times New Roman" w:hAnsi="Times New Roman" w:cs="Times New Roman"/>
          <w:szCs w:val="21"/>
        </w:rPr>
        <w:br w:type="page"/>
      </w:r>
    </w:p>
    <w:p w14:paraId="550C959D">
      <w:pPr>
        <w:pStyle w:val="2"/>
        <w:numPr>
          <w:ilvl w:val="0"/>
          <w:numId w:val="4"/>
        </w:numPr>
        <w:spacing w:before="312" w:after="312"/>
        <w:rPr>
          <w:rFonts w:hint="default" w:ascii="Times New Roman" w:hAnsi="Times New Roman" w:eastAsia="宋体" w:cs="Times New Roman"/>
        </w:rPr>
      </w:pPr>
      <w:r>
        <w:rPr>
          <w:rFonts w:hint="default" w:ascii="Times New Roman" w:hAnsi="Times New Roman" w:eastAsia="宋体" w:cs="Times New Roman"/>
        </w:rPr>
        <w:t>采购需求及清单</w:t>
      </w:r>
    </w:p>
    <w:p w14:paraId="251CB645">
      <w:pPr>
        <w:keepNext w:val="0"/>
        <w:keepLines w:val="0"/>
        <w:pageBreakBefore w:val="0"/>
        <w:widowControl/>
        <w:numPr>
          <w:ilvl w:val="0"/>
          <w:numId w:val="0"/>
        </w:numPr>
        <w:suppressLineNumbers w:val="0"/>
        <w:kinsoku/>
        <w:wordWrap/>
        <w:overflowPunct/>
        <w:topLinePunct w:val="0"/>
        <w:bidi w:val="0"/>
        <w:adjustRightInd/>
        <w:spacing w:line="560" w:lineRule="exact"/>
        <w:jc w:val="left"/>
        <w:textAlignment w:val="auto"/>
        <w:rPr>
          <w:rFonts w:hint="eastAsia" w:ascii="宋体" w:hAnsi="宋体" w:eastAsia="宋体" w:cs="宋体"/>
          <w:sz w:val="28"/>
          <w:szCs w:val="28"/>
        </w:rPr>
      </w:pPr>
      <w:bookmarkStart w:id="79" w:name="_Toc101186772"/>
      <w:bookmarkStart w:id="80" w:name="_Toc9834_WPSOffice_Level1"/>
      <w:r>
        <w:rPr>
          <w:rFonts w:hint="eastAsia" w:ascii="宋体" w:hAnsi="宋体" w:eastAsia="宋体" w:cs="宋体"/>
          <w:b/>
          <w:bCs/>
          <w:color w:val="000000"/>
          <w:kern w:val="0"/>
          <w:sz w:val="28"/>
          <w:szCs w:val="28"/>
          <w:lang w:val="en-US" w:eastAsia="zh-CN" w:bidi="ar"/>
        </w:rPr>
        <w:t xml:space="preserve">1.多功能除雪车技术性能指标要求 </w:t>
      </w:r>
    </w:p>
    <w:p w14:paraId="04C17C82">
      <w:pPr>
        <w:contextualSpacing/>
        <w:rPr>
          <w:rFonts w:ascii="宋体" w:hAnsi="宋体" w:cs="宋体"/>
        </w:rPr>
      </w:pPr>
      <w:r>
        <w:rPr>
          <w:rFonts w:hint="eastAsia" w:ascii="宋体" w:hAnsi="宋体" w:cs="宋体"/>
        </w:rPr>
        <w:t>说明：1、发动机、变速箱、底盘、轮胎为关键构件；</w:t>
      </w:r>
    </w:p>
    <w:p w14:paraId="0A02ADDF">
      <w:pPr>
        <w:ind w:left="945" w:leftChars="300" w:hanging="315" w:hangingChars="150"/>
        <w:contextualSpacing/>
      </w:pPr>
      <w:r>
        <w:rPr>
          <w:rFonts w:hint="eastAsia" w:ascii="宋体" w:hAnsi="宋体" w:cs="宋体"/>
        </w:rPr>
        <w:t>2、所投产品中车辆应为经过国家行业主管部门认证的定型产品，且列入《中华人民共和国发改委车辆生产企业及产品公告》；</w:t>
      </w:r>
    </w:p>
    <w:tbl>
      <w:tblPr>
        <w:tblStyle w:val="15"/>
        <w:tblW w:w="854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6"/>
        <w:gridCol w:w="7518"/>
      </w:tblGrid>
      <w:tr w14:paraId="51A17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1" w:hRule="atLeast"/>
        </w:trPr>
        <w:tc>
          <w:tcPr>
            <w:tcW w:w="1026" w:type="dxa"/>
            <w:tcBorders>
              <w:tl2br w:val="nil"/>
              <w:tr2bl w:val="nil"/>
            </w:tcBorders>
          </w:tcPr>
          <w:p w14:paraId="710D8F68">
            <w:pPr>
              <w:adjustRightInd w:val="0"/>
              <w:snapToGrid w:val="0"/>
              <w:jc w:val="center"/>
              <w:rPr>
                <w:rFonts w:ascii="宋体" w:hAnsi="宋体" w:cs="宋体"/>
                <w:b/>
                <w:bCs/>
                <w:sz w:val="22"/>
                <w:szCs w:val="22"/>
              </w:rPr>
            </w:pPr>
            <w:r>
              <w:rPr>
                <w:rFonts w:hint="eastAsia" w:ascii="宋体" w:hAnsi="宋体" w:cs="宋体"/>
                <w:b/>
                <w:bCs/>
                <w:sz w:val="22"/>
                <w:szCs w:val="22"/>
              </w:rPr>
              <w:t>一</w:t>
            </w:r>
          </w:p>
        </w:tc>
        <w:tc>
          <w:tcPr>
            <w:tcW w:w="7518" w:type="dxa"/>
            <w:tcBorders>
              <w:tl2br w:val="nil"/>
              <w:tr2bl w:val="nil"/>
            </w:tcBorders>
          </w:tcPr>
          <w:p w14:paraId="33E40C9A">
            <w:pPr>
              <w:adjustRightInd w:val="0"/>
              <w:snapToGrid w:val="0"/>
              <w:rPr>
                <w:rFonts w:ascii="宋体" w:hAnsi="宋体" w:cs="宋体"/>
                <w:b/>
                <w:bCs/>
                <w:sz w:val="22"/>
                <w:szCs w:val="22"/>
              </w:rPr>
            </w:pPr>
            <w:r>
              <w:rPr>
                <w:rFonts w:hint="eastAsia" w:ascii="宋体" w:hAnsi="宋体" w:cs="宋体"/>
                <w:b/>
                <w:bCs/>
                <w:sz w:val="22"/>
                <w:szCs w:val="22"/>
              </w:rPr>
              <w:t>多功能除雪车技术参数要求</w:t>
            </w:r>
          </w:p>
        </w:tc>
      </w:tr>
      <w:tr w14:paraId="30CCD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3" w:hRule="atLeast"/>
        </w:trPr>
        <w:tc>
          <w:tcPr>
            <w:tcW w:w="1026" w:type="dxa"/>
            <w:tcBorders>
              <w:tl2br w:val="nil"/>
              <w:tr2bl w:val="nil"/>
            </w:tcBorders>
          </w:tcPr>
          <w:p w14:paraId="28052A22">
            <w:pPr>
              <w:adjustRightInd w:val="0"/>
              <w:snapToGrid w:val="0"/>
              <w:jc w:val="center"/>
              <w:rPr>
                <w:rFonts w:ascii="宋体" w:hAnsi="宋体" w:cs="宋体"/>
                <w:sz w:val="22"/>
                <w:szCs w:val="22"/>
              </w:rPr>
            </w:pPr>
            <w:r>
              <w:rPr>
                <w:rFonts w:hint="eastAsia" w:ascii="宋体" w:hAnsi="宋体" w:cs="宋体"/>
                <w:sz w:val="22"/>
                <w:szCs w:val="22"/>
              </w:rPr>
              <w:t>1.</w:t>
            </w:r>
          </w:p>
        </w:tc>
        <w:tc>
          <w:tcPr>
            <w:tcW w:w="7518" w:type="dxa"/>
            <w:tcBorders>
              <w:tl2br w:val="nil"/>
              <w:tr2bl w:val="nil"/>
            </w:tcBorders>
          </w:tcPr>
          <w:p w14:paraId="38C908E6">
            <w:pPr>
              <w:adjustRightInd w:val="0"/>
              <w:snapToGrid w:val="0"/>
              <w:rPr>
                <w:rFonts w:ascii="宋体" w:hAnsi="宋体" w:cs="宋体"/>
                <w:sz w:val="22"/>
                <w:szCs w:val="22"/>
              </w:rPr>
            </w:pPr>
            <w:r>
              <w:rPr>
                <w:rFonts w:hint="eastAsia" w:ascii="宋体" w:hAnsi="宋体" w:cs="宋体"/>
                <w:sz w:val="22"/>
                <w:szCs w:val="22"/>
              </w:rPr>
              <w:t>用途: 本车辆主要用于高速公路除雪保畅。</w:t>
            </w:r>
          </w:p>
        </w:tc>
      </w:tr>
      <w:tr w14:paraId="2394B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8" w:hRule="atLeast"/>
        </w:trPr>
        <w:tc>
          <w:tcPr>
            <w:tcW w:w="1026" w:type="dxa"/>
            <w:tcBorders>
              <w:tl2br w:val="nil"/>
              <w:tr2bl w:val="nil"/>
            </w:tcBorders>
          </w:tcPr>
          <w:p w14:paraId="702E86FF">
            <w:pPr>
              <w:adjustRightInd w:val="0"/>
              <w:snapToGrid w:val="0"/>
              <w:jc w:val="center"/>
              <w:rPr>
                <w:rFonts w:ascii="宋体" w:hAnsi="宋体" w:cs="宋体"/>
                <w:sz w:val="22"/>
                <w:szCs w:val="22"/>
              </w:rPr>
            </w:pPr>
            <w:r>
              <w:rPr>
                <w:rFonts w:hint="eastAsia" w:ascii="宋体" w:hAnsi="宋体" w:cs="宋体"/>
                <w:sz w:val="22"/>
                <w:szCs w:val="22"/>
              </w:rPr>
              <w:t>2.</w:t>
            </w:r>
          </w:p>
        </w:tc>
        <w:tc>
          <w:tcPr>
            <w:tcW w:w="7518" w:type="dxa"/>
            <w:tcBorders>
              <w:tl2br w:val="nil"/>
              <w:tr2bl w:val="nil"/>
            </w:tcBorders>
          </w:tcPr>
          <w:p w14:paraId="63064D1D">
            <w:pPr>
              <w:adjustRightInd w:val="0"/>
              <w:snapToGrid w:val="0"/>
              <w:rPr>
                <w:rFonts w:hint="default" w:ascii="宋体" w:hAnsi="宋体" w:cs="宋体" w:eastAsiaTheme="minorEastAsia"/>
                <w:sz w:val="22"/>
                <w:szCs w:val="22"/>
                <w:lang w:val="en-US" w:eastAsia="zh-CN"/>
              </w:rPr>
            </w:pPr>
            <w:r>
              <w:rPr>
                <w:rFonts w:hint="eastAsia" w:ascii="宋体" w:hAnsi="宋体" w:cs="宋体"/>
                <w:color w:val="auto"/>
                <w:sz w:val="22"/>
                <w:szCs w:val="22"/>
              </w:rPr>
              <w:t>数量：多功能除雪车整车1辆</w:t>
            </w:r>
            <w:r>
              <w:rPr>
                <w:rFonts w:hint="eastAsia" w:ascii="宋体" w:hAnsi="宋体" w:cs="宋体"/>
                <w:color w:val="auto"/>
                <w:sz w:val="22"/>
                <w:szCs w:val="22"/>
                <w:lang w:val="en-US" w:eastAsia="zh-CN"/>
              </w:rPr>
              <w:t>。</w:t>
            </w:r>
          </w:p>
        </w:tc>
      </w:tr>
      <w:tr w14:paraId="463DA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1" w:hRule="atLeast"/>
        </w:trPr>
        <w:tc>
          <w:tcPr>
            <w:tcW w:w="1026" w:type="dxa"/>
            <w:tcBorders>
              <w:tl2br w:val="nil"/>
              <w:tr2bl w:val="nil"/>
            </w:tcBorders>
          </w:tcPr>
          <w:p w14:paraId="54CFF416">
            <w:pPr>
              <w:adjustRightInd w:val="0"/>
              <w:snapToGrid w:val="0"/>
              <w:jc w:val="center"/>
              <w:rPr>
                <w:rFonts w:ascii="宋体" w:hAnsi="宋体" w:cs="宋体"/>
                <w:sz w:val="22"/>
                <w:szCs w:val="22"/>
              </w:rPr>
            </w:pPr>
            <w:r>
              <w:rPr>
                <w:rFonts w:hint="eastAsia" w:ascii="宋体" w:hAnsi="宋体" w:cs="宋体"/>
                <w:sz w:val="22"/>
                <w:szCs w:val="22"/>
              </w:rPr>
              <w:t>3.</w:t>
            </w:r>
          </w:p>
        </w:tc>
        <w:tc>
          <w:tcPr>
            <w:tcW w:w="7518" w:type="dxa"/>
            <w:tcBorders>
              <w:tl2br w:val="nil"/>
              <w:tr2bl w:val="nil"/>
            </w:tcBorders>
          </w:tcPr>
          <w:p w14:paraId="4C9715FB">
            <w:pPr>
              <w:adjustRightInd w:val="0"/>
              <w:snapToGrid w:val="0"/>
              <w:rPr>
                <w:rFonts w:ascii="宋体" w:hAnsi="宋体" w:cs="宋体"/>
                <w:sz w:val="22"/>
                <w:szCs w:val="22"/>
              </w:rPr>
            </w:pPr>
            <w:r>
              <w:rPr>
                <w:rFonts w:hint="eastAsia" w:ascii="宋体" w:hAnsi="宋体" w:cs="宋体"/>
                <w:sz w:val="22"/>
                <w:szCs w:val="22"/>
              </w:rPr>
              <w:t>供货范围</w:t>
            </w:r>
          </w:p>
        </w:tc>
      </w:tr>
      <w:tr w14:paraId="2A834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2" w:hRule="atLeast"/>
        </w:trPr>
        <w:tc>
          <w:tcPr>
            <w:tcW w:w="1026" w:type="dxa"/>
            <w:tcBorders>
              <w:tl2br w:val="nil"/>
              <w:tr2bl w:val="nil"/>
            </w:tcBorders>
          </w:tcPr>
          <w:p w14:paraId="56171F14">
            <w:pPr>
              <w:adjustRightInd w:val="0"/>
              <w:snapToGrid w:val="0"/>
              <w:jc w:val="center"/>
              <w:rPr>
                <w:rFonts w:ascii="宋体" w:hAnsi="宋体" w:cs="宋体"/>
                <w:sz w:val="22"/>
                <w:szCs w:val="22"/>
              </w:rPr>
            </w:pPr>
          </w:p>
        </w:tc>
        <w:tc>
          <w:tcPr>
            <w:tcW w:w="7518" w:type="dxa"/>
            <w:tcBorders>
              <w:tl2br w:val="nil"/>
              <w:tr2bl w:val="nil"/>
            </w:tcBorders>
          </w:tcPr>
          <w:p w14:paraId="0FA2E338">
            <w:pPr>
              <w:adjustRightInd w:val="0"/>
              <w:snapToGrid w:val="0"/>
              <w:rPr>
                <w:rFonts w:ascii="宋体" w:hAnsi="宋体" w:cs="宋体"/>
                <w:sz w:val="22"/>
                <w:szCs w:val="22"/>
              </w:rPr>
            </w:pPr>
            <w:r>
              <w:rPr>
                <w:rFonts w:hint="eastAsia" w:ascii="宋体" w:hAnsi="宋体"/>
                <w:sz w:val="21"/>
                <w:szCs w:val="21"/>
              </w:rPr>
              <w:t>整车（含滚刷系统、雪铲系统、融雪剂撒布系统）</w:t>
            </w:r>
          </w:p>
        </w:tc>
      </w:tr>
      <w:tr w14:paraId="201B4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3" w:hRule="atLeast"/>
        </w:trPr>
        <w:tc>
          <w:tcPr>
            <w:tcW w:w="1026" w:type="dxa"/>
            <w:tcBorders>
              <w:tl2br w:val="nil"/>
              <w:tr2bl w:val="nil"/>
            </w:tcBorders>
          </w:tcPr>
          <w:p w14:paraId="034F7318">
            <w:pPr>
              <w:adjustRightInd w:val="0"/>
              <w:snapToGrid w:val="0"/>
              <w:jc w:val="center"/>
              <w:rPr>
                <w:rFonts w:ascii="宋体" w:hAnsi="宋体" w:cs="宋体"/>
                <w:sz w:val="22"/>
                <w:szCs w:val="22"/>
              </w:rPr>
            </w:pPr>
          </w:p>
        </w:tc>
        <w:tc>
          <w:tcPr>
            <w:tcW w:w="7518" w:type="dxa"/>
            <w:tcBorders>
              <w:tl2br w:val="nil"/>
              <w:tr2bl w:val="nil"/>
            </w:tcBorders>
          </w:tcPr>
          <w:p w14:paraId="05EA94ED">
            <w:pPr>
              <w:adjustRightInd w:val="0"/>
              <w:snapToGrid w:val="0"/>
              <w:rPr>
                <w:rFonts w:ascii="宋体" w:hAnsi="宋体" w:cs="宋体"/>
                <w:sz w:val="22"/>
                <w:szCs w:val="22"/>
              </w:rPr>
            </w:pPr>
            <w:r>
              <w:rPr>
                <w:rFonts w:hint="eastAsia" w:ascii="宋体" w:hAnsi="宋体" w:cs="宋体"/>
                <w:sz w:val="22"/>
                <w:szCs w:val="22"/>
              </w:rPr>
              <w:t>特种工具</w:t>
            </w:r>
          </w:p>
        </w:tc>
      </w:tr>
      <w:tr w14:paraId="40B42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1" w:hRule="atLeast"/>
        </w:trPr>
        <w:tc>
          <w:tcPr>
            <w:tcW w:w="1026" w:type="dxa"/>
            <w:tcBorders>
              <w:tl2br w:val="nil"/>
              <w:tr2bl w:val="nil"/>
            </w:tcBorders>
          </w:tcPr>
          <w:p w14:paraId="30A01363">
            <w:pPr>
              <w:adjustRightInd w:val="0"/>
              <w:snapToGrid w:val="0"/>
              <w:jc w:val="center"/>
              <w:rPr>
                <w:rFonts w:ascii="宋体" w:hAnsi="宋体" w:cs="宋体"/>
                <w:sz w:val="22"/>
                <w:szCs w:val="22"/>
              </w:rPr>
            </w:pPr>
          </w:p>
        </w:tc>
        <w:tc>
          <w:tcPr>
            <w:tcW w:w="7518" w:type="dxa"/>
            <w:tcBorders>
              <w:tl2br w:val="nil"/>
              <w:tr2bl w:val="nil"/>
            </w:tcBorders>
          </w:tcPr>
          <w:p w14:paraId="062E8F55">
            <w:pPr>
              <w:adjustRightInd w:val="0"/>
              <w:snapToGrid w:val="0"/>
              <w:rPr>
                <w:rFonts w:ascii="宋体" w:hAnsi="宋体" w:cs="宋体"/>
                <w:sz w:val="22"/>
                <w:szCs w:val="22"/>
              </w:rPr>
            </w:pPr>
            <w:r>
              <w:rPr>
                <w:rFonts w:hint="eastAsia" w:ascii="宋体" w:hAnsi="宋体" w:cs="宋体"/>
                <w:sz w:val="22"/>
                <w:szCs w:val="22"/>
              </w:rPr>
              <w:t>运转2000小时备品备件及专用工具</w:t>
            </w:r>
          </w:p>
        </w:tc>
      </w:tr>
      <w:tr w14:paraId="2F54B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1" w:hRule="atLeast"/>
        </w:trPr>
        <w:tc>
          <w:tcPr>
            <w:tcW w:w="1026" w:type="dxa"/>
            <w:tcBorders>
              <w:tl2br w:val="nil"/>
              <w:tr2bl w:val="nil"/>
            </w:tcBorders>
          </w:tcPr>
          <w:p w14:paraId="04DBA799">
            <w:pPr>
              <w:adjustRightInd w:val="0"/>
              <w:snapToGrid w:val="0"/>
              <w:jc w:val="center"/>
              <w:rPr>
                <w:rFonts w:ascii="宋体" w:hAnsi="宋体" w:cs="宋体"/>
                <w:sz w:val="22"/>
                <w:szCs w:val="22"/>
              </w:rPr>
            </w:pPr>
          </w:p>
        </w:tc>
        <w:tc>
          <w:tcPr>
            <w:tcW w:w="7518" w:type="dxa"/>
            <w:tcBorders>
              <w:tl2br w:val="nil"/>
              <w:tr2bl w:val="nil"/>
            </w:tcBorders>
          </w:tcPr>
          <w:p w14:paraId="2AB04873">
            <w:pPr>
              <w:adjustRightInd w:val="0"/>
              <w:snapToGrid w:val="0"/>
              <w:rPr>
                <w:rFonts w:ascii="宋体" w:hAnsi="宋体" w:cs="宋体"/>
                <w:sz w:val="22"/>
                <w:szCs w:val="22"/>
              </w:rPr>
            </w:pPr>
            <w:r>
              <w:rPr>
                <w:rFonts w:hint="eastAsia" w:ascii="宋体" w:hAnsi="宋体" w:cs="宋体"/>
                <w:sz w:val="22"/>
                <w:szCs w:val="22"/>
              </w:rPr>
              <w:t>运输和保险仓储等</w:t>
            </w:r>
          </w:p>
        </w:tc>
      </w:tr>
      <w:tr w14:paraId="1F178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7" w:hRule="atLeast"/>
        </w:trPr>
        <w:tc>
          <w:tcPr>
            <w:tcW w:w="1026" w:type="dxa"/>
            <w:tcBorders>
              <w:tl2br w:val="nil"/>
              <w:tr2bl w:val="nil"/>
            </w:tcBorders>
          </w:tcPr>
          <w:p w14:paraId="2381DF8F">
            <w:pPr>
              <w:adjustRightInd w:val="0"/>
              <w:snapToGrid w:val="0"/>
              <w:jc w:val="center"/>
              <w:rPr>
                <w:rFonts w:ascii="宋体" w:hAnsi="宋体" w:cs="宋体"/>
                <w:sz w:val="22"/>
                <w:szCs w:val="22"/>
              </w:rPr>
            </w:pPr>
          </w:p>
        </w:tc>
        <w:tc>
          <w:tcPr>
            <w:tcW w:w="7518" w:type="dxa"/>
            <w:tcBorders>
              <w:tl2br w:val="nil"/>
              <w:tr2bl w:val="nil"/>
            </w:tcBorders>
          </w:tcPr>
          <w:p w14:paraId="33B1A116">
            <w:pPr>
              <w:adjustRightInd w:val="0"/>
              <w:snapToGrid w:val="0"/>
              <w:rPr>
                <w:rFonts w:ascii="宋体" w:hAnsi="宋体" w:cs="宋体"/>
                <w:sz w:val="22"/>
                <w:szCs w:val="22"/>
              </w:rPr>
            </w:pPr>
            <w:r>
              <w:rPr>
                <w:rFonts w:hint="eastAsia" w:ascii="宋体" w:hAnsi="宋体" w:cs="宋体"/>
                <w:sz w:val="22"/>
                <w:szCs w:val="22"/>
              </w:rPr>
              <w:t>商业保险及上牌费（含交强险、车损险（≥车价）、第三者责任险(200万元)、自燃险、人员险10万元/人×座位数、不计免赔特约、玻璃破碎险。上牌时,须按买方指定地点和方式执行,选择的牌号也须经买方认可。买方配合提供企业相关证明及在相关表格加盖公章等）。</w:t>
            </w:r>
          </w:p>
        </w:tc>
      </w:tr>
      <w:tr w14:paraId="2397F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trPr>
        <w:tc>
          <w:tcPr>
            <w:tcW w:w="1026" w:type="dxa"/>
            <w:tcBorders>
              <w:tl2br w:val="nil"/>
              <w:tr2bl w:val="nil"/>
            </w:tcBorders>
          </w:tcPr>
          <w:p w14:paraId="71C7F9A8">
            <w:pPr>
              <w:adjustRightInd w:val="0"/>
              <w:snapToGrid w:val="0"/>
              <w:jc w:val="center"/>
              <w:rPr>
                <w:rFonts w:ascii="宋体" w:hAnsi="宋体" w:cs="宋体"/>
                <w:sz w:val="22"/>
                <w:szCs w:val="22"/>
              </w:rPr>
            </w:pPr>
            <w:r>
              <w:rPr>
                <w:rFonts w:hint="eastAsia" w:ascii="宋体" w:hAnsi="宋体" w:cs="宋体"/>
                <w:sz w:val="22"/>
                <w:szCs w:val="22"/>
              </w:rPr>
              <w:t>4.</w:t>
            </w:r>
          </w:p>
        </w:tc>
        <w:tc>
          <w:tcPr>
            <w:tcW w:w="7518" w:type="dxa"/>
            <w:tcBorders>
              <w:tl2br w:val="nil"/>
              <w:tr2bl w:val="nil"/>
            </w:tcBorders>
          </w:tcPr>
          <w:p w14:paraId="40999093">
            <w:pPr>
              <w:adjustRightInd w:val="0"/>
              <w:snapToGrid w:val="0"/>
              <w:rPr>
                <w:rFonts w:ascii="宋体" w:hAnsi="宋体" w:cs="宋体"/>
                <w:sz w:val="22"/>
                <w:szCs w:val="22"/>
              </w:rPr>
            </w:pPr>
            <w:r>
              <w:rPr>
                <w:rFonts w:hint="eastAsia" w:ascii="宋体" w:hAnsi="宋体" w:cs="宋体"/>
                <w:sz w:val="22"/>
                <w:szCs w:val="22"/>
              </w:rPr>
              <w:t>技术数据</w:t>
            </w:r>
          </w:p>
        </w:tc>
      </w:tr>
      <w:tr w14:paraId="2472E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trPr>
        <w:tc>
          <w:tcPr>
            <w:tcW w:w="1026" w:type="dxa"/>
            <w:tcBorders>
              <w:tl2br w:val="nil"/>
              <w:tr2bl w:val="nil"/>
            </w:tcBorders>
            <w:vAlign w:val="center"/>
          </w:tcPr>
          <w:p w14:paraId="4FA1FA79">
            <w:pPr>
              <w:jc w:val="center"/>
              <w:rPr>
                <w:rFonts w:ascii="宋体" w:hAnsi="宋体"/>
                <w:sz w:val="21"/>
                <w:szCs w:val="21"/>
              </w:rPr>
            </w:pPr>
            <w:r>
              <w:rPr>
                <w:rFonts w:hint="eastAsia" w:ascii="宋体" w:hAnsi="宋体"/>
                <w:sz w:val="21"/>
                <w:szCs w:val="21"/>
              </w:rPr>
              <w:t>4.1</w:t>
            </w:r>
          </w:p>
        </w:tc>
        <w:tc>
          <w:tcPr>
            <w:tcW w:w="7518" w:type="dxa"/>
            <w:tcBorders>
              <w:tl2br w:val="nil"/>
              <w:tr2bl w:val="nil"/>
            </w:tcBorders>
            <w:vAlign w:val="center"/>
          </w:tcPr>
          <w:p w14:paraId="6F477A1D">
            <w:pPr>
              <w:widowControl/>
              <w:rPr>
                <w:rFonts w:ascii="宋体" w:hAnsi="宋体"/>
                <w:sz w:val="21"/>
                <w:szCs w:val="21"/>
              </w:rPr>
            </w:pPr>
            <w:r>
              <w:rPr>
                <w:rFonts w:ascii="宋体" w:hAnsi="宋体"/>
                <w:sz w:val="21"/>
                <w:szCs w:val="21"/>
              </w:rPr>
              <w:t>工作条件</w:t>
            </w:r>
          </w:p>
        </w:tc>
      </w:tr>
      <w:tr w14:paraId="4B07E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trPr>
        <w:tc>
          <w:tcPr>
            <w:tcW w:w="1026" w:type="dxa"/>
            <w:tcBorders>
              <w:tl2br w:val="nil"/>
              <w:tr2bl w:val="nil"/>
            </w:tcBorders>
            <w:vAlign w:val="center"/>
          </w:tcPr>
          <w:p w14:paraId="741CC9FE">
            <w:pPr>
              <w:jc w:val="center"/>
              <w:rPr>
                <w:rFonts w:ascii="宋体" w:hAnsi="宋体"/>
                <w:sz w:val="21"/>
                <w:szCs w:val="21"/>
              </w:rPr>
            </w:pPr>
          </w:p>
        </w:tc>
        <w:tc>
          <w:tcPr>
            <w:tcW w:w="7518" w:type="dxa"/>
            <w:tcBorders>
              <w:tl2br w:val="nil"/>
              <w:tr2bl w:val="nil"/>
            </w:tcBorders>
            <w:vAlign w:val="center"/>
          </w:tcPr>
          <w:p w14:paraId="738CB834">
            <w:pPr>
              <w:widowControl/>
              <w:rPr>
                <w:rFonts w:ascii="宋体" w:hAnsi="宋体"/>
                <w:sz w:val="21"/>
                <w:szCs w:val="21"/>
              </w:rPr>
            </w:pPr>
            <w:r>
              <w:rPr>
                <w:rFonts w:ascii="宋体" w:hAnsi="宋体"/>
                <w:sz w:val="21"/>
                <w:szCs w:val="21"/>
              </w:rPr>
              <w:t>工作场所：室外、露天</w:t>
            </w:r>
          </w:p>
        </w:tc>
      </w:tr>
      <w:tr w14:paraId="2CD6A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trPr>
        <w:tc>
          <w:tcPr>
            <w:tcW w:w="1026" w:type="dxa"/>
            <w:tcBorders>
              <w:tl2br w:val="nil"/>
              <w:tr2bl w:val="nil"/>
            </w:tcBorders>
            <w:vAlign w:val="center"/>
          </w:tcPr>
          <w:p w14:paraId="3C94AF41">
            <w:pPr>
              <w:jc w:val="center"/>
              <w:rPr>
                <w:rFonts w:ascii="宋体" w:hAnsi="宋体"/>
                <w:sz w:val="21"/>
                <w:szCs w:val="21"/>
              </w:rPr>
            </w:pPr>
          </w:p>
        </w:tc>
        <w:tc>
          <w:tcPr>
            <w:tcW w:w="7518" w:type="dxa"/>
            <w:tcBorders>
              <w:tl2br w:val="nil"/>
              <w:tr2bl w:val="nil"/>
            </w:tcBorders>
            <w:vAlign w:val="center"/>
          </w:tcPr>
          <w:p w14:paraId="7E108A13">
            <w:pPr>
              <w:widowControl/>
              <w:rPr>
                <w:rFonts w:ascii="宋体" w:hAnsi="宋体"/>
                <w:sz w:val="21"/>
                <w:szCs w:val="21"/>
              </w:rPr>
            </w:pPr>
            <w:r>
              <w:rPr>
                <w:rFonts w:ascii="宋体" w:hAnsi="宋体"/>
                <w:sz w:val="21"/>
                <w:szCs w:val="21"/>
              </w:rPr>
              <w:t>环境温度：摄氏-15</w:t>
            </w:r>
            <w:r>
              <w:rPr>
                <w:rFonts w:hint="eastAsia" w:ascii="宋体" w:hAnsi="宋体"/>
                <w:sz w:val="21"/>
                <w:szCs w:val="21"/>
              </w:rPr>
              <w:t>℃</w:t>
            </w:r>
            <w:r>
              <w:rPr>
                <w:rFonts w:ascii="宋体" w:hAnsi="宋体"/>
                <w:sz w:val="21"/>
                <w:szCs w:val="21"/>
              </w:rPr>
              <w:t>～45</w:t>
            </w:r>
            <w:r>
              <w:rPr>
                <w:rFonts w:hint="eastAsia" w:ascii="宋体" w:hAnsi="宋体"/>
                <w:sz w:val="21"/>
                <w:szCs w:val="21"/>
              </w:rPr>
              <w:t>℃</w:t>
            </w:r>
            <w:r>
              <w:rPr>
                <w:rFonts w:ascii="宋体" w:hAnsi="宋体"/>
                <w:sz w:val="21"/>
                <w:szCs w:val="21"/>
              </w:rPr>
              <w:t>。</w:t>
            </w:r>
          </w:p>
        </w:tc>
      </w:tr>
      <w:tr w14:paraId="5297F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trPr>
        <w:tc>
          <w:tcPr>
            <w:tcW w:w="1026" w:type="dxa"/>
            <w:tcBorders>
              <w:tl2br w:val="nil"/>
              <w:tr2bl w:val="nil"/>
            </w:tcBorders>
            <w:vAlign w:val="center"/>
          </w:tcPr>
          <w:p w14:paraId="18E853A9">
            <w:pPr>
              <w:widowControl/>
              <w:jc w:val="center"/>
              <w:rPr>
                <w:rFonts w:ascii="宋体" w:hAnsi="宋体"/>
                <w:sz w:val="21"/>
                <w:szCs w:val="21"/>
              </w:rPr>
            </w:pPr>
          </w:p>
        </w:tc>
        <w:tc>
          <w:tcPr>
            <w:tcW w:w="7518" w:type="dxa"/>
            <w:tcBorders>
              <w:tl2br w:val="nil"/>
              <w:tr2bl w:val="nil"/>
            </w:tcBorders>
            <w:vAlign w:val="center"/>
          </w:tcPr>
          <w:p w14:paraId="692581A2">
            <w:pPr>
              <w:widowControl/>
              <w:rPr>
                <w:rFonts w:ascii="宋体" w:hAnsi="宋体"/>
                <w:sz w:val="21"/>
                <w:szCs w:val="21"/>
              </w:rPr>
            </w:pPr>
            <w:r>
              <w:rPr>
                <w:rFonts w:ascii="宋体" w:hAnsi="宋体"/>
                <w:sz w:val="21"/>
                <w:szCs w:val="21"/>
              </w:rPr>
              <w:t>现场环境：潮湿，充满灰尘</w:t>
            </w:r>
          </w:p>
        </w:tc>
      </w:tr>
      <w:tr w14:paraId="46D91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trPr>
        <w:tc>
          <w:tcPr>
            <w:tcW w:w="1026" w:type="dxa"/>
            <w:tcBorders>
              <w:tl2br w:val="nil"/>
              <w:tr2bl w:val="nil"/>
            </w:tcBorders>
            <w:vAlign w:val="center"/>
          </w:tcPr>
          <w:p w14:paraId="439F82C9">
            <w:pPr>
              <w:widowControl/>
              <w:jc w:val="center"/>
              <w:rPr>
                <w:rFonts w:ascii="宋体" w:hAnsi="宋体"/>
                <w:sz w:val="21"/>
                <w:szCs w:val="21"/>
              </w:rPr>
            </w:pPr>
          </w:p>
        </w:tc>
        <w:tc>
          <w:tcPr>
            <w:tcW w:w="7518" w:type="dxa"/>
            <w:tcBorders>
              <w:tl2br w:val="nil"/>
              <w:tr2bl w:val="nil"/>
            </w:tcBorders>
            <w:vAlign w:val="center"/>
          </w:tcPr>
          <w:p w14:paraId="0845A860">
            <w:pPr>
              <w:widowControl/>
              <w:rPr>
                <w:rFonts w:ascii="宋体" w:hAnsi="宋体"/>
                <w:sz w:val="21"/>
                <w:szCs w:val="21"/>
              </w:rPr>
            </w:pPr>
            <w:r>
              <w:rPr>
                <w:rFonts w:ascii="宋体" w:hAnsi="宋体"/>
                <w:sz w:val="21"/>
                <w:szCs w:val="21"/>
              </w:rPr>
              <w:t>工作等级：满负荷每天能经受10小时连续工作</w:t>
            </w:r>
          </w:p>
        </w:tc>
      </w:tr>
      <w:tr w14:paraId="6D4BF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trPr>
        <w:tc>
          <w:tcPr>
            <w:tcW w:w="1026" w:type="dxa"/>
            <w:tcBorders>
              <w:tl2br w:val="nil"/>
              <w:tr2bl w:val="nil"/>
            </w:tcBorders>
          </w:tcPr>
          <w:p w14:paraId="4133D7EB">
            <w:pPr>
              <w:adjustRightInd w:val="0"/>
              <w:snapToGrid w:val="0"/>
              <w:rPr>
                <w:rFonts w:ascii="宋体" w:hAnsi="宋体" w:cs="宋体"/>
                <w:sz w:val="22"/>
                <w:szCs w:val="22"/>
              </w:rPr>
            </w:pPr>
            <w:r>
              <w:rPr>
                <w:rFonts w:hint="eastAsia" w:ascii="宋体" w:hAnsi="宋体" w:cs="宋体"/>
                <w:sz w:val="22"/>
                <w:szCs w:val="22"/>
              </w:rPr>
              <w:t>4.2</w:t>
            </w:r>
          </w:p>
        </w:tc>
        <w:tc>
          <w:tcPr>
            <w:tcW w:w="7518" w:type="dxa"/>
            <w:tcBorders>
              <w:tl2br w:val="nil"/>
              <w:tr2bl w:val="nil"/>
            </w:tcBorders>
          </w:tcPr>
          <w:p w14:paraId="14B49788">
            <w:pPr>
              <w:adjustRightInd w:val="0"/>
              <w:snapToGrid w:val="0"/>
              <w:rPr>
                <w:rFonts w:ascii="宋体" w:hAnsi="宋体" w:cs="宋体"/>
                <w:sz w:val="22"/>
                <w:szCs w:val="22"/>
              </w:rPr>
            </w:pPr>
            <w:r>
              <w:rPr>
                <w:rFonts w:hint="eastAsia" w:ascii="宋体" w:hAnsi="宋体" w:cs="宋体"/>
                <w:sz w:val="22"/>
                <w:szCs w:val="22"/>
              </w:rPr>
              <w:t>多功能除雪车性能及配置</w:t>
            </w:r>
          </w:p>
        </w:tc>
      </w:tr>
      <w:tr w14:paraId="5D0B0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5" w:hRule="atLeast"/>
        </w:trPr>
        <w:tc>
          <w:tcPr>
            <w:tcW w:w="1026" w:type="dxa"/>
            <w:tcBorders>
              <w:tl2br w:val="nil"/>
              <w:tr2bl w:val="nil"/>
            </w:tcBorders>
          </w:tcPr>
          <w:p w14:paraId="28672054">
            <w:pPr>
              <w:adjustRightInd w:val="0"/>
              <w:snapToGrid w:val="0"/>
              <w:rPr>
                <w:rFonts w:ascii="宋体" w:hAnsi="宋体" w:cs="宋体"/>
                <w:sz w:val="22"/>
                <w:szCs w:val="22"/>
              </w:rPr>
            </w:pPr>
            <w:r>
              <w:rPr>
                <w:rFonts w:hint="eastAsia" w:ascii="宋体" w:hAnsi="宋体" w:cs="宋体"/>
                <w:sz w:val="22"/>
                <w:szCs w:val="22"/>
              </w:rPr>
              <w:t>4.2.1</w:t>
            </w:r>
          </w:p>
        </w:tc>
        <w:tc>
          <w:tcPr>
            <w:tcW w:w="7518" w:type="dxa"/>
            <w:tcBorders>
              <w:tl2br w:val="nil"/>
              <w:tr2bl w:val="nil"/>
            </w:tcBorders>
          </w:tcPr>
          <w:p w14:paraId="6BB4B855">
            <w:pPr>
              <w:adjustRightInd w:val="0"/>
              <w:snapToGrid w:val="0"/>
              <w:rPr>
                <w:rFonts w:ascii="宋体" w:hAnsi="宋体" w:cs="宋体"/>
                <w:sz w:val="22"/>
                <w:szCs w:val="22"/>
              </w:rPr>
            </w:pPr>
            <w:r>
              <w:rPr>
                <w:rFonts w:hint="eastAsia" w:ascii="宋体" w:hAnsi="宋体" w:cs="宋体"/>
                <w:sz w:val="22"/>
                <w:szCs w:val="22"/>
              </w:rPr>
              <w:t>用途：用于高速公路道桥面冬季除雪铲冰作业</w:t>
            </w:r>
            <w:r>
              <w:rPr>
                <w:rFonts w:hint="eastAsia"/>
                <w:sz w:val="21"/>
                <w:szCs w:val="21"/>
              </w:rPr>
              <w:t>。</w:t>
            </w:r>
          </w:p>
        </w:tc>
      </w:tr>
      <w:tr w14:paraId="67522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1" w:hRule="atLeast"/>
        </w:trPr>
        <w:tc>
          <w:tcPr>
            <w:tcW w:w="1026" w:type="dxa"/>
            <w:tcBorders>
              <w:tl2br w:val="nil"/>
              <w:tr2bl w:val="nil"/>
            </w:tcBorders>
          </w:tcPr>
          <w:p w14:paraId="35D20879">
            <w:pPr>
              <w:adjustRightInd w:val="0"/>
              <w:snapToGrid w:val="0"/>
              <w:rPr>
                <w:rFonts w:ascii="宋体" w:hAnsi="宋体" w:cs="宋体"/>
                <w:sz w:val="22"/>
                <w:szCs w:val="22"/>
              </w:rPr>
            </w:pPr>
            <w:r>
              <w:rPr>
                <w:rFonts w:hint="eastAsia" w:ascii="宋体" w:hAnsi="宋体" w:cs="宋体"/>
                <w:sz w:val="22"/>
                <w:szCs w:val="22"/>
              </w:rPr>
              <w:t>4.2.2</w:t>
            </w:r>
          </w:p>
        </w:tc>
        <w:tc>
          <w:tcPr>
            <w:tcW w:w="7518" w:type="dxa"/>
            <w:tcBorders>
              <w:tl2br w:val="nil"/>
              <w:tr2bl w:val="nil"/>
            </w:tcBorders>
          </w:tcPr>
          <w:p w14:paraId="1C59378B">
            <w:pPr>
              <w:adjustRightInd w:val="0"/>
              <w:snapToGrid w:val="0"/>
              <w:rPr>
                <w:rFonts w:ascii="宋体" w:hAnsi="宋体" w:cs="宋体"/>
                <w:sz w:val="22"/>
                <w:szCs w:val="22"/>
              </w:rPr>
            </w:pPr>
            <w:r>
              <w:rPr>
                <w:rFonts w:hint="eastAsia" w:ascii="宋体" w:hAnsi="宋体" w:cs="宋体"/>
                <w:sz w:val="22"/>
                <w:szCs w:val="22"/>
              </w:rPr>
              <w:t>主车底盘生产厂家/产地/型号(不低于</w:t>
            </w:r>
            <w:r>
              <w:rPr>
                <w:rFonts w:hint="eastAsia" w:ascii="宋体" w:hAnsi="宋体" w:cs="宋体"/>
                <w:b/>
                <w:bCs/>
                <w:sz w:val="22"/>
                <w:szCs w:val="22"/>
                <w:lang w:eastAsia="zh-CN"/>
              </w:rPr>
              <w:t>中国重汽、</w:t>
            </w:r>
            <w:r>
              <w:rPr>
                <w:rFonts w:hint="eastAsia" w:ascii="宋体" w:hAnsi="宋体" w:cs="宋体"/>
                <w:b/>
                <w:color w:val="000000"/>
                <w:sz w:val="22"/>
                <w:szCs w:val="22"/>
              </w:rPr>
              <w:t>德龙、豪沃</w:t>
            </w:r>
            <w:r>
              <w:rPr>
                <w:rFonts w:hint="eastAsia" w:ascii="宋体" w:hAnsi="宋体" w:cs="宋体"/>
                <w:sz w:val="22"/>
                <w:szCs w:val="22"/>
              </w:rPr>
              <w:t xml:space="preserve">或更优品牌)： </w:t>
            </w:r>
          </w:p>
        </w:tc>
      </w:tr>
      <w:tr w14:paraId="6A4EF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7" w:hRule="atLeast"/>
        </w:trPr>
        <w:tc>
          <w:tcPr>
            <w:tcW w:w="1026" w:type="dxa"/>
            <w:tcBorders>
              <w:tl2br w:val="nil"/>
              <w:tr2bl w:val="nil"/>
            </w:tcBorders>
          </w:tcPr>
          <w:p w14:paraId="48E644F7">
            <w:pPr>
              <w:adjustRightInd w:val="0"/>
              <w:snapToGrid w:val="0"/>
              <w:rPr>
                <w:rFonts w:ascii="宋体" w:hAnsi="宋体" w:cs="宋体"/>
                <w:sz w:val="22"/>
                <w:szCs w:val="22"/>
              </w:rPr>
            </w:pPr>
            <w:r>
              <w:rPr>
                <w:rFonts w:hint="eastAsia" w:ascii="宋体" w:hAnsi="宋体" w:cs="宋体"/>
                <w:sz w:val="22"/>
                <w:szCs w:val="22"/>
              </w:rPr>
              <w:t>4.2.3</w:t>
            </w:r>
          </w:p>
        </w:tc>
        <w:tc>
          <w:tcPr>
            <w:tcW w:w="7518" w:type="dxa"/>
            <w:tcBorders>
              <w:tl2br w:val="nil"/>
              <w:tr2bl w:val="nil"/>
            </w:tcBorders>
          </w:tcPr>
          <w:p w14:paraId="6267CEC6">
            <w:pPr>
              <w:adjustRightInd w:val="0"/>
              <w:snapToGrid w:val="0"/>
              <w:rPr>
                <w:rFonts w:ascii="宋体" w:hAnsi="宋体" w:cs="宋体"/>
                <w:sz w:val="22"/>
                <w:szCs w:val="22"/>
              </w:rPr>
            </w:pPr>
            <w:r>
              <w:rPr>
                <w:rFonts w:hint="eastAsia" w:ascii="宋体" w:hAnsi="宋体" w:cs="宋体"/>
                <w:sz w:val="22"/>
                <w:szCs w:val="22"/>
              </w:rPr>
              <w:t>提供整车型号：</w:t>
            </w:r>
          </w:p>
        </w:tc>
      </w:tr>
      <w:tr w14:paraId="6ED82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26" w:type="dxa"/>
            <w:tcBorders>
              <w:tl2br w:val="nil"/>
              <w:tr2bl w:val="nil"/>
            </w:tcBorders>
          </w:tcPr>
          <w:p w14:paraId="44140BE5">
            <w:pPr>
              <w:adjustRightInd w:val="0"/>
              <w:snapToGrid w:val="0"/>
              <w:rPr>
                <w:rFonts w:ascii="宋体" w:hAnsi="宋体" w:cs="宋体"/>
                <w:sz w:val="22"/>
                <w:szCs w:val="22"/>
              </w:rPr>
            </w:pPr>
            <w:r>
              <w:rPr>
                <w:rFonts w:hint="eastAsia" w:ascii="宋体" w:hAnsi="宋体" w:cs="宋体"/>
                <w:sz w:val="22"/>
                <w:szCs w:val="22"/>
              </w:rPr>
              <w:t>4.2.4</w:t>
            </w:r>
          </w:p>
        </w:tc>
        <w:tc>
          <w:tcPr>
            <w:tcW w:w="7518" w:type="dxa"/>
            <w:tcBorders>
              <w:tl2br w:val="nil"/>
              <w:tr2bl w:val="nil"/>
            </w:tcBorders>
          </w:tcPr>
          <w:p w14:paraId="3B984F5A">
            <w:pPr>
              <w:adjustRightInd w:val="0"/>
              <w:snapToGrid w:val="0"/>
              <w:rPr>
                <w:rFonts w:ascii="宋体" w:hAnsi="宋体" w:cs="宋体"/>
                <w:sz w:val="22"/>
                <w:szCs w:val="22"/>
              </w:rPr>
            </w:pPr>
            <w:r>
              <w:rPr>
                <w:rFonts w:hint="eastAsia" w:ascii="宋体" w:hAnsi="宋体" w:cs="宋体"/>
                <w:sz w:val="22"/>
                <w:szCs w:val="22"/>
              </w:rPr>
              <w:t>提供3C认证和环保公告并包含在国家税务总局免征车辆购置附加税图册内（报价文件中须提供3C认证证书复印件，以及环保公告复印件和免税图册所在页码。）</w:t>
            </w:r>
          </w:p>
        </w:tc>
      </w:tr>
      <w:tr w14:paraId="2EA82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3" w:hRule="atLeast"/>
        </w:trPr>
        <w:tc>
          <w:tcPr>
            <w:tcW w:w="1026" w:type="dxa"/>
            <w:tcBorders>
              <w:tl2br w:val="nil"/>
              <w:tr2bl w:val="nil"/>
            </w:tcBorders>
            <w:vAlign w:val="center"/>
          </w:tcPr>
          <w:p w14:paraId="1D582EDA">
            <w:pPr>
              <w:adjustRightInd w:val="0"/>
              <w:snapToGrid w:val="0"/>
              <w:jc w:val="both"/>
              <w:rPr>
                <w:rFonts w:ascii="宋体" w:hAnsi="宋体" w:cs="宋体"/>
                <w:sz w:val="22"/>
                <w:szCs w:val="22"/>
              </w:rPr>
            </w:pPr>
            <w:r>
              <w:rPr>
                <w:rFonts w:hint="eastAsia" w:ascii="宋体" w:hAnsi="宋体" w:cs="宋体"/>
                <w:sz w:val="22"/>
                <w:szCs w:val="22"/>
              </w:rPr>
              <w:t>4.2.5</w:t>
            </w:r>
          </w:p>
        </w:tc>
        <w:tc>
          <w:tcPr>
            <w:tcW w:w="7518" w:type="dxa"/>
            <w:tcBorders>
              <w:tl2br w:val="nil"/>
              <w:tr2bl w:val="nil"/>
            </w:tcBorders>
          </w:tcPr>
          <w:p w14:paraId="4D697E77">
            <w:pPr>
              <w:adjustRightInd w:val="0"/>
              <w:snapToGrid w:val="0"/>
              <w:rPr>
                <w:rFonts w:ascii="宋体" w:hAnsi="宋体" w:cs="宋体"/>
                <w:bCs/>
                <w:sz w:val="22"/>
                <w:szCs w:val="22"/>
              </w:rPr>
            </w:pPr>
            <w:r>
              <w:rPr>
                <w:rFonts w:hint="eastAsia" w:ascii="宋体" w:hAnsi="宋体" w:cs="宋体"/>
              </w:rPr>
              <w:t>*</w:t>
            </w:r>
            <w:r>
              <w:rPr>
                <w:rFonts w:hint="eastAsia" w:ascii="宋体" w:hAnsi="宋体" w:cs="宋体"/>
                <w:bCs/>
                <w:sz w:val="22"/>
                <w:szCs w:val="22"/>
              </w:rPr>
              <w:t>整车形式：车底盘前置滚刷、前置除雪铲、后装融雪剂撒布系统，带全功率取力器；</w:t>
            </w:r>
          </w:p>
        </w:tc>
      </w:tr>
      <w:tr w14:paraId="7A942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6" w:hRule="atLeast"/>
        </w:trPr>
        <w:tc>
          <w:tcPr>
            <w:tcW w:w="1026" w:type="dxa"/>
            <w:tcBorders>
              <w:tl2br w:val="nil"/>
              <w:tr2bl w:val="nil"/>
            </w:tcBorders>
            <w:vAlign w:val="center"/>
          </w:tcPr>
          <w:p w14:paraId="78D904F3">
            <w:pPr>
              <w:adjustRightInd w:val="0"/>
              <w:snapToGrid w:val="0"/>
              <w:jc w:val="both"/>
              <w:rPr>
                <w:rFonts w:ascii="宋体" w:hAnsi="宋体" w:cs="宋体"/>
                <w:sz w:val="22"/>
                <w:szCs w:val="22"/>
              </w:rPr>
            </w:pPr>
            <w:r>
              <w:rPr>
                <w:rFonts w:hint="eastAsia" w:ascii="宋体" w:hAnsi="宋体" w:cs="宋体"/>
                <w:sz w:val="22"/>
                <w:szCs w:val="22"/>
              </w:rPr>
              <w:t>4.2.6</w:t>
            </w:r>
          </w:p>
        </w:tc>
        <w:tc>
          <w:tcPr>
            <w:tcW w:w="7518" w:type="dxa"/>
            <w:tcBorders>
              <w:tl2br w:val="nil"/>
              <w:tr2bl w:val="nil"/>
            </w:tcBorders>
          </w:tcPr>
          <w:p w14:paraId="40A792E3">
            <w:pPr>
              <w:adjustRightInd w:val="0"/>
              <w:snapToGrid w:val="0"/>
              <w:rPr>
                <w:rFonts w:ascii="宋体" w:hAnsi="宋体" w:cs="宋体"/>
                <w:b/>
                <w:bCs/>
                <w:sz w:val="22"/>
                <w:szCs w:val="22"/>
              </w:rPr>
            </w:pPr>
            <w:r>
              <w:rPr>
                <w:rFonts w:hint="eastAsia" w:ascii="宋体" w:hAnsi="宋体" w:cs="宋体"/>
              </w:rPr>
              <w:t>*</w:t>
            </w:r>
            <w:r>
              <w:rPr>
                <w:rFonts w:hint="eastAsia" w:ascii="宋体" w:hAnsi="宋体" w:cs="宋体"/>
                <w:sz w:val="22"/>
                <w:szCs w:val="22"/>
              </w:rPr>
              <w:t>底盘总质量：≥25000kg，额定载质量：≥10000kg，整备质量：≥13400kg；</w:t>
            </w:r>
          </w:p>
        </w:tc>
      </w:tr>
      <w:tr w14:paraId="673D5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9" w:hRule="atLeast"/>
        </w:trPr>
        <w:tc>
          <w:tcPr>
            <w:tcW w:w="1026" w:type="dxa"/>
            <w:tcBorders>
              <w:tl2br w:val="nil"/>
              <w:tr2bl w:val="nil"/>
            </w:tcBorders>
            <w:vAlign w:val="center"/>
          </w:tcPr>
          <w:p w14:paraId="2996CAFA">
            <w:pPr>
              <w:adjustRightInd w:val="0"/>
              <w:snapToGrid w:val="0"/>
              <w:jc w:val="both"/>
              <w:rPr>
                <w:rFonts w:ascii="宋体" w:hAnsi="宋体" w:cs="宋体"/>
                <w:sz w:val="22"/>
                <w:szCs w:val="22"/>
              </w:rPr>
            </w:pPr>
            <w:r>
              <w:rPr>
                <w:rFonts w:hint="eastAsia" w:ascii="宋体" w:hAnsi="宋体" w:cs="宋体"/>
                <w:sz w:val="22"/>
                <w:szCs w:val="22"/>
              </w:rPr>
              <w:t>4.2.7</w:t>
            </w:r>
          </w:p>
        </w:tc>
        <w:tc>
          <w:tcPr>
            <w:tcW w:w="7518" w:type="dxa"/>
            <w:tcBorders>
              <w:tl2br w:val="nil"/>
              <w:tr2bl w:val="nil"/>
            </w:tcBorders>
          </w:tcPr>
          <w:p w14:paraId="0E33FA11">
            <w:pPr>
              <w:adjustRightInd w:val="0"/>
              <w:snapToGrid w:val="0"/>
              <w:rPr>
                <w:rFonts w:ascii="宋体" w:hAnsi="宋体" w:cs="宋体"/>
                <w:sz w:val="22"/>
                <w:szCs w:val="22"/>
              </w:rPr>
            </w:pPr>
            <w:r>
              <w:rPr>
                <w:rFonts w:hint="eastAsia" w:ascii="宋体" w:hAnsi="宋体" w:cs="宋体"/>
                <w:sz w:val="22"/>
                <w:szCs w:val="22"/>
              </w:rPr>
              <w:t xml:space="preserve">提供柴油发动机生产厂家/产地/型号（不低于潍柴、玉柴发动机或更优品牌）： </w:t>
            </w:r>
          </w:p>
        </w:tc>
      </w:tr>
      <w:tr w14:paraId="65514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7" w:hRule="atLeast"/>
        </w:trPr>
        <w:tc>
          <w:tcPr>
            <w:tcW w:w="1026" w:type="dxa"/>
            <w:tcBorders>
              <w:tl2br w:val="nil"/>
              <w:tr2bl w:val="nil"/>
            </w:tcBorders>
            <w:vAlign w:val="center"/>
          </w:tcPr>
          <w:p w14:paraId="07F79828">
            <w:pPr>
              <w:adjustRightInd w:val="0"/>
              <w:snapToGrid w:val="0"/>
              <w:jc w:val="both"/>
              <w:rPr>
                <w:rFonts w:ascii="宋体" w:hAnsi="宋体" w:cs="宋体"/>
                <w:sz w:val="22"/>
                <w:szCs w:val="22"/>
              </w:rPr>
            </w:pPr>
            <w:r>
              <w:rPr>
                <w:rFonts w:hint="eastAsia" w:ascii="宋体" w:hAnsi="宋体" w:cs="宋体"/>
                <w:sz w:val="22"/>
                <w:szCs w:val="22"/>
              </w:rPr>
              <w:t>4.2.8</w:t>
            </w:r>
          </w:p>
        </w:tc>
        <w:tc>
          <w:tcPr>
            <w:tcW w:w="7518" w:type="dxa"/>
            <w:tcBorders>
              <w:tl2br w:val="nil"/>
              <w:tr2bl w:val="nil"/>
            </w:tcBorders>
          </w:tcPr>
          <w:p w14:paraId="7B154161">
            <w:pPr>
              <w:adjustRightInd w:val="0"/>
              <w:snapToGrid w:val="0"/>
              <w:rPr>
                <w:rFonts w:ascii="宋体" w:hAnsi="宋体" w:cs="宋体"/>
                <w:b/>
                <w:bCs/>
                <w:sz w:val="22"/>
                <w:szCs w:val="22"/>
              </w:rPr>
            </w:pPr>
            <w:r>
              <w:rPr>
                <w:rFonts w:hint="eastAsia" w:ascii="宋体" w:hAnsi="宋体" w:cs="宋体"/>
              </w:rPr>
              <w:t>*</w:t>
            </w:r>
            <w:r>
              <w:rPr>
                <w:rFonts w:hint="eastAsia" w:ascii="宋体" w:hAnsi="宋体" w:cs="宋体"/>
                <w:sz w:val="22"/>
                <w:szCs w:val="22"/>
              </w:rPr>
              <w:t>发动机功率（不低于潍柴、玉柴发动机或更优品牌）：≥290kw，排放国六</w:t>
            </w:r>
            <w:r>
              <w:rPr>
                <w:rFonts w:hint="eastAsia" w:ascii="宋体" w:hAnsi="宋体"/>
                <w:sz w:val="21"/>
                <w:szCs w:val="21"/>
              </w:rPr>
              <w:t>或更优；</w:t>
            </w:r>
          </w:p>
        </w:tc>
      </w:tr>
      <w:tr w14:paraId="66769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7" w:hRule="atLeast"/>
        </w:trPr>
        <w:tc>
          <w:tcPr>
            <w:tcW w:w="1026" w:type="dxa"/>
            <w:tcBorders>
              <w:tl2br w:val="nil"/>
              <w:tr2bl w:val="nil"/>
            </w:tcBorders>
            <w:vAlign w:val="center"/>
          </w:tcPr>
          <w:p w14:paraId="2857DB5F">
            <w:pPr>
              <w:adjustRightInd w:val="0"/>
              <w:snapToGrid w:val="0"/>
              <w:jc w:val="both"/>
              <w:rPr>
                <w:rFonts w:ascii="宋体" w:hAnsi="宋体" w:cs="宋体"/>
                <w:sz w:val="22"/>
                <w:szCs w:val="22"/>
              </w:rPr>
            </w:pPr>
            <w:r>
              <w:rPr>
                <w:rFonts w:hint="eastAsia" w:ascii="宋体" w:hAnsi="宋体" w:cs="宋体"/>
                <w:sz w:val="22"/>
                <w:szCs w:val="22"/>
              </w:rPr>
              <w:t>4.2.9</w:t>
            </w:r>
          </w:p>
        </w:tc>
        <w:tc>
          <w:tcPr>
            <w:tcW w:w="7518" w:type="dxa"/>
            <w:tcBorders>
              <w:tl2br w:val="nil"/>
              <w:tr2bl w:val="nil"/>
            </w:tcBorders>
          </w:tcPr>
          <w:p w14:paraId="46B1E6E4">
            <w:pPr>
              <w:adjustRightInd w:val="0"/>
              <w:snapToGrid w:val="0"/>
              <w:rPr>
                <w:rFonts w:ascii="宋体" w:hAnsi="宋体" w:cs="宋体"/>
                <w:b/>
                <w:bCs/>
                <w:sz w:val="22"/>
                <w:szCs w:val="22"/>
              </w:rPr>
            </w:pPr>
            <w:r>
              <w:rPr>
                <w:rFonts w:hint="eastAsia" w:ascii="宋体" w:hAnsi="宋体" w:cs="宋体"/>
                <w:sz w:val="22"/>
                <w:szCs w:val="22"/>
              </w:rPr>
              <w:t>轴距：≤4325+1350mm；</w:t>
            </w:r>
          </w:p>
        </w:tc>
      </w:tr>
      <w:tr w14:paraId="41E99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1026" w:type="dxa"/>
            <w:tcBorders>
              <w:tl2br w:val="nil"/>
              <w:tr2bl w:val="nil"/>
            </w:tcBorders>
            <w:vAlign w:val="center"/>
          </w:tcPr>
          <w:p w14:paraId="1E2A2225">
            <w:pPr>
              <w:adjustRightInd w:val="0"/>
              <w:snapToGrid w:val="0"/>
              <w:jc w:val="both"/>
              <w:rPr>
                <w:rFonts w:ascii="宋体" w:hAnsi="宋体" w:cs="宋体"/>
                <w:sz w:val="22"/>
                <w:szCs w:val="22"/>
              </w:rPr>
            </w:pPr>
            <w:r>
              <w:rPr>
                <w:rFonts w:hint="eastAsia" w:ascii="宋体" w:hAnsi="宋体" w:cs="宋体"/>
                <w:sz w:val="22"/>
                <w:szCs w:val="22"/>
              </w:rPr>
              <w:t>4.2.10</w:t>
            </w:r>
          </w:p>
        </w:tc>
        <w:tc>
          <w:tcPr>
            <w:tcW w:w="7518" w:type="dxa"/>
            <w:tcBorders>
              <w:tl2br w:val="nil"/>
              <w:tr2bl w:val="nil"/>
            </w:tcBorders>
          </w:tcPr>
          <w:p w14:paraId="59F5BC7C">
            <w:pPr>
              <w:adjustRightInd w:val="0"/>
              <w:snapToGrid w:val="0"/>
              <w:rPr>
                <w:rFonts w:ascii="宋体" w:hAnsi="宋体" w:cs="宋体"/>
                <w:b/>
                <w:bCs/>
                <w:sz w:val="22"/>
                <w:szCs w:val="22"/>
              </w:rPr>
            </w:pPr>
            <w:r>
              <w:rPr>
                <w:rFonts w:hint="eastAsia" w:ascii="宋体" w:hAnsi="宋体" w:cs="宋体"/>
                <w:sz w:val="22"/>
                <w:szCs w:val="22"/>
              </w:rPr>
              <w:t>底盘前桥须采用9.5吨级加强型前桥；</w:t>
            </w:r>
          </w:p>
        </w:tc>
      </w:tr>
      <w:tr w14:paraId="03D57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26" w:type="dxa"/>
            <w:tcBorders>
              <w:tl2br w:val="nil"/>
              <w:tr2bl w:val="nil"/>
            </w:tcBorders>
            <w:vAlign w:val="center"/>
          </w:tcPr>
          <w:p w14:paraId="4C2E5E64">
            <w:pPr>
              <w:adjustRightInd w:val="0"/>
              <w:snapToGrid w:val="0"/>
              <w:jc w:val="both"/>
              <w:rPr>
                <w:rFonts w:ascii="宋体" w:hAnsi="宋体" w:cs="宋体"/>
                <w:sz w:val="22"/>
                <w:szCs w:val="22"/>
              </w:rPr>
            </w:pPr>
            <w:r>
              <w:rPr>
                <w:rFonts w:hint="eastAsia" w:ascii="宋体" w:hAnsi="宋体" w:cs="宋体"/>
                <w:sz w:val="22"/>
                <w:szCs w:val="22"/>
              </w:rPr>
              <w:t>4.2.11</w:t>
            </w:r>
          </w:p>
        </w:tc>
        <w:tc>
          <w:tcPr>
            <w:tcW w:w="7518" w:type="dxa"/>
            <w:tcBorders>
              <w:tl2br w:val="nil"/>
              <w:tr2bl w:val="nil"/>
            </w:tcBorders>
          </w:tcPr>
          <w:p w14:paraId="7DF0C761">
            <w:pPr>
              <w:adjustRightInd w:val="0"/>
              <w:snapToGrid w:val="0"/>
              <w:rPr>
                <w:rFonts w:ascii="宋体" w:hAnsi="宋体" w:cs="宋体"/>
                <w:color w:val="FF0000"/>
                <w:sz w:val="22"/>
                <w:szCs w:val="22"/>
              </w:rPr>
            </w:pPr>
            <w:r>
              <w:rPr>
                <w:rFonts w:hint="eastAsia" w:ascii="宋体" w:hAnsi="宋体" w:cs="宋体"/>
                <w:bCs/>
                <w:color w:val="000000"/>
                <w:sz w:val="22"/>
                <w:szCs w:val="22"/>
              </w:rPr>
              <w:t>轮胎：全钢丝轮胎12.00R20或更优，配有备用胎1个；</w:t>
            </w:r>
          </w:p>
        </w:tc>
      </w:tr>
      <w:tr w14:paraId="2C22E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26" w:type="dxa"/>
            <w:tcBorders>
              <w:tl2br w:val="nil"/>
              <w:tr2bl w:val="nil"/>
            </w:tcBorders>
            <w:vAlign w:val="center"/>
          </w:tcPr>
          <w:p w14:paraId="62721F9C">
            <w:pPr>
              <w:adjustRightInd w:val="0"/>
              <w:snapToGrid w:val="0"/>
              <w:jc w:val="both"/>
              <w:rPr>
                <w:rFonts w:ascii="宋体" w:hAnsi="宋体" w:cs="宋体"/>
                <w:sz w:val="22"/>
                <w:szCs w:val="22"/>
                <w:highlight w:val="yellow"/>
              </w:rPr>
            </w:pPr>
            <w:r>
              <w:rPr>
                <w:rFonts w:hint="eastAsia" w:ascii="宋体" w:hAnsi="宋体" w:cs="宋体"/>
                <w:sz w:val="22"/>
                <w:szCs w:val="22"/>
              </w:rPr>
              <w:t>4.2.12</w:t>
            </w:r>
          </w:p>
        </w:tc>
        <w:tc>
          <w:tcPr>
            <w:tcW w:w="7518" w:type="dxa"/>
            <w:tcBorders>
              <w:tl2br w:val="nil"/>
              <w:tr2bl w:val="nil"/>
            </w:tcBorders>
          </w:tcPr>
          <w:p w14:paraId="45CFD04B">
            <w:pPr>
              <w:adjustRightInd w:val="0"/>
              <w:snapToGrid w:val="0"/>
              <w:rPr>
                <w:rFonts w:ascii="宋体" w:hAnsi="宋体" w:cs="宋体"/>
                <w:sz w:val="22"/>
                <w:szCs w:val="22"/>
              </w:rPr>
            </w:pPr>
            <w:r>
              <w:rPr>
                <w:rFonts w:hint="eastAsia" w:ascii="宋体" w:hAnsi="宋体" w:cs="宋体"/>
                <w:bCs/>
                <w:color w:val="000000"/>
                <w:sz w:val="22"/>
                <w:szCs w:val="22"/>
              </w:rPr>
              <w:t>整车长度：≥9450mm，整车宽度：≥2550mm，整车高度：≥3300mm；</w:t>
            </w:r>
          </w:p>
        </w:tc>
      </w:tr>
      <w:tr w14:paraId="0A847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1026" w:type="dxa"/>
            <w:tcBorders>
              <w:tl2br w:val="nil"/>
              <w:tr2bl w:val="nil"/>
            </w:tcBorders>
            <w:vAlign w:val="center"/>
          </w:tcPr>
          <w:p w14:paraId="6C6C95B6">
            <w:pPr>
              <w:adjustRightInd w:val="0"/>
              <w:snapToGrid w:val="0"/>
              <w:jc w:val="both"/>
              <w:rPr>
                <w:rFonts w:ascii="宋体" w:hAnsi="宋体" w:cs="宋体"/>
                <w:sz w:val="22"/>
                <w:szCs w:val="22"/>
              </w:rPr>
            </w:pPr>
            <w:r>
              <w:rPr>
                <w:rFonts w:hint="eastAsia" w:ascii="宋体" w:hAnsi="宋体" w:cs="宋体"/>
                <w:sz w:val="22"/>
                <w:szCs w:val="22"/>
              </w:rPr>
              <w:t>4.2.13</w:t>
            </w:r>
          </w:p>
        </w:tc>
        <w:tc>
          <w:tcPr>
            <w:tcW w:w="7518" w:type="dxa"/>
            <w:tcBorders>
              <w:tl2br w:val="nil"/>
              <w:tr2bl w:val="nil"/>
            </w:tcBorders>
          </w:tcPr>
          <w:p w14:paraId="0D9DF137">
            <w:pPr>
              <w:adjustRightInd w:val="0"/>
              <w:snapToGrid w:val="0"/>
              <w:rPr>
                <w:rFonts w:ascii="宋体" w:hAnsi="宋体" w:cs="宋体"/>
                <w:sz w:val="22"/>
                <w:szCs w:val="22"/>
              </w:rPr>
            </w:pPr>
            <w:r>
              <w:rPr>
                <w:rFonts w:hint="eastAsia" w:ascii="宋体" w:hAnsi="宋体" w:cs="宋体"/>
              </w:rPr>
              <w:t>*</w:t>
            </w:r>
            <w:r>
              <w:rPr>
                <w:rFonts w:hint="eastAsia" w:ascii="宋体" w:hAnsi="宋体" w:cs="宋体"/>
                <w:sz w:val="22"/>
                <w:szCs w:val="22"/>
              </w:rPr>
              <w:t>整车以自卸汽车底盘为载体，底盘结构强度高，无货箱设计，底盘车与撒布机为一体式设计；</w:t>
            </w:r>
          </w:p>
        </w:tc>
      </w:tr>
      <w:tr w14:paraId="317C0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26" w:type="dxa"/>
            <w:tcBorders>
              <w:tl2br w:val="nil"/>
              <w:tr2bl w:val="nil"/>
            </w:tcBorders>
          </w:tcPr>
          <w:p w14:paraId="0F6D2081">
            <w:pPr>
              <w:adjustRightInd w:val="0"/>
              <w:snapToGrid w:val="0"/>
              <w:jc w:val="center"/>
              <w:rPr>
                <w:rFonts w:ascii="宋体" w:hAnsi="宋体" w:cs="宋体"/>
                <w:sz w:val="22"/>
                <w:szCs w:val="22"/>
              </w:rPr>
            </w:pPr>
            <w:r>
              <w:rPr>
                <w:rFonts w:hint="eastAsia" w:ascii="宋体" w:hAnsi="宋体" w:cs="宋体"/>
                <w:sz w:val="22"/>
                <w:szCs w:val="22"/>
              </w:rPr>
              <w:t>4.2.14</w:t>
            </w:r>
          </w:p>
        </w:tc>
        <w:tc>
          <w:tcPr>
            <w:tcW w:w="7518" w:type="dxa"/>
            <w:tcBorders>
              <w:tl2br w:val="nil"/>
              <w:tr2bl w:val="nil"/>
            </w:tcBorders>
          </w:tcPr>
          <w:p w14:paraId="70C3A48D">
            <w:pPr>
              <w:adjustRightInd w:val="0"/>
              <w:snapToGrid w:val="0"/>
              <w:rPr>
                <w:rFonts w:ascii="宋体" w:hAnsi="宋体" w:cs="宋体"/>
                <w:sz w:val="22"/>
                <w:szCs w:val="22"/>
              </w:rPr>
            </w:pPr>
            <w:r>
              <w:rPr>
                <w:rFonts w:hint="eastAsia" w:ascii="宋体" w:hAnsi="宋体" w:cs="宋体"/>
                <w:sz w:val="22"/>
                <w:szCs w:val="22"/>
              </w:rPr>
              <w:t>车载液压系统，全功率取力器直接通过发动机取力；</w:t>
            </w:r>
          </w:p>
        </w:tc>
      </w:tr>
      <w:tr w14:paraId="33433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8544" w:type="dxa"/>
            <w:gridSpan w:val="2"/>
            <w:tcBorders>
              <w:tl2br w:val="nil"/>
              <w:tr2bl w:val="nil"/>
            </w:tcBorders>
          </w:tcPr>
          <w:p w14:paraId="1C0D3AC6">
            <w:pPr>
              <w:adjustRightInd w:val="0"/>
              <w:snapToGrid w:val="0"/>
              <w:rPr>
                <w:rFonts w:ascii="宋体" w:hAnsi="宋体" w:cs="宋体"/>
                <w:sz w:val="22"/>
                <w:szCs w:val="22"/>
              </w:rPr>
            </w:pPr>
            <w:r>
              <w:rPr>
                <w:rFonts w:hint="eastAsia" w:ascii="宋体" w:hAnsi="宋体" w:cs="宋体"/>
                <w:sz w:val="22"/>
                <w:szCs w:val="22"/>
              </w:rPr>
              <w:t>除雪铲技术要求</w:t>
            </w:r>
          </w:p>
        </w:tc>
      </w:tr>
      <w:tr w14:paraId="24F82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26" w:type="dxa"/>
            <w:tcBorders>
              <w:tl2br w:val="nil"/>
              <w:tr2bl w:val="nil"/>
            </w:tcBorders>
          </w:tcPr>
          <w:p w14:paraId="31D77CE7">
            <w:pPr>
              <w:adjustRightInd w:val="0"/>
              <w:snapToGrid w:val="0"/>
              <w:jc w:val="both"/>
              <w:rPr>
                <w:rFonts w:ascii="宋体" w:hAnsi="宋体" w:cs="宋体"/>
                <w:sz w:val="21"/>
                <w:szCs w:val="22"/>
              </w:rPr>
            </w:pPr>
            <w:r>
              <w:rPr>
                <w:rFonts w:hint="eastAsia" w:ascii="宋体" w:hAnsi="宋体" w:cs="宋体"/>
                <w:sz w:val="21"/>
                <w:szCs w:val="22"/>
              </w:rPr>
              <w:t>4.2.15</w:t>
            </w:r>
          </w:p>
        </w:tc>
        <w:tc>
          <w:tcPr>
            <w:tcW w:w="7518" w:type="dxa"/>
            <w:tcBorders>
              <w:tl2br w:val="nil"/>
              <w:tr2bl w:val="nil"/>
            </w:tcBorders>
            <w:vAlign w:val="center"/>
          </w:tcPr>
          <w:p w14:paraId="14BDFBF3">
            <w:pPr>
              <w:adjustRightInd w:val="0"/>
              <w:snapToGrid w:val="0"/>
              <w:jc w:val="both"/>
              <w:rPr>
                <w:rFonts w:ascii="宋体" w:hAnsi="宋体" w:cs="宋体"/>
                <w:sz w:val="22"/>
                <w:szCs w:val="22"/>
              </w:rPr>
            </w:pPr>
            <w:r>
              <w:rPr>
                <w:rFonts w:hint="eastAsia" w:ascii="宋体" w:hAnsi="宋体" w:cs="宋体"/>
              </w:rPr>
              <w:t>*</w:t>
            </w:r>
            <w:r>
              <w:rPr>
                <w:rFonts w:hint="eastAsia" w:ascii="宋体" w:hAnsi="宋体" w:cs="宋体"/>
                <w:sz w:val="22"/>
                <w:szCs w:val="22"/>
              </w:rPr>
              <w:t>前置式除雪铲宽：≥3</w:t>
            </w:r>
            <w:r>
              <w:rPr>
                <w:rFonts w:hint="eastAsia" w:ascii="宋体" w:hAnsi="宋体" w:cs="宋体"/>
                <w:sz w:val="22"/>
                <w:szCs w:val="22"/>
                <w:lang w:val="en-US" w:eastAsia="zh-CN"/>
              </w:rPr>
              <w:t>30</w:t>
            </w:r>
            <w:r>
              <w:rPr>
                <w:rFonts w:hint="eastAsia" w:ascii="宋体" w:hAnsi="宋体" w:cs="宋体"/>
                <w:sz w:val="22"/>
                <w:szCs w:val="22"/>
              </w:rPr>
              <w:t>0mm，高：≥1000mm；</w:t>
            </w:r>
          </w:p>
        </w:tc>
      </w:tr>
      <w:tr w14:paraId="1EEA4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6" w:hRule="atLeast"/>
        </w:trPr>
        <w:tc>
          <w:tcPr>
            <w:tcW w:w="1026" w:type="dxa"/>
            <w:tcBorders>
              <w:tl2br w:val="nil"/>
              <w:tr2bl w:val="nil"/>
            </w:tcBorders>
          </w:tcPr>
          <w:p w14:paraId="3C5BED4F">
            <w:pPr>
              <w:adjustRightInd w:val="0"/>
              <w:snapToGrid w:val="0"/>
              <w:jc w:val="both"/>
              <w:rPr>
                <w:rFonts w:ascii="宋体" w:hAnsi="宋体" w:cs="宋体"/>
                <w:sz w:val="21"/>
                <w:szCs w:val="22"/>
              </w:rPr>
            </w:pPr>
            <w:r>
              <w:rPr>
                <w:rFonts w:hint="eastAsia" w:ascii="宋体" w:hAnsi="宋体" w:cs="宋体"/>
                <w:sz w:val="21"/>
                <w:szCs w:val="22"/>
              </w:rPr>
              <w:t>4.2.16</w:t>
            </w:r>
          </w:p>
        </w:tc>
        <w:tc>
          <w:tcPr>
            <w:tcW w:w="7518" w:type="dxa"/>
            <w:tcBorders>
              <w:tl2br w:val="nil"/>
              <w:tr2bl w:val="nil"/>
            </w:tcBorders>
            <w:vAlign w:val="center"/>
          </w:tcPr>
          <w:p w14:paraId="5CA9FB57">
            <w:pPr>
              <w:adjustRightInd w:val="0"/>
              <w:snapToGrid w:val="0"/>
              <w:jc w:val="both"/>
              <w:rPr>
                <w:rFonts w:ascii="宋体" w:hAnsi="宋体" w:cs="宋体"/>
                <w:sz w:val="22"/>
                <w:szCs w:val="22"/>
              </w:rPr>
            </w:pPr>
            <w:r>
              <w:rPr>
                <w:rFonts w:hint="eastAsia" w:ascii="宋体" w:hAnsi="宋体" w:cs="宋体"/>
                <w:sz w:val="22"/>
                <w:szCs w:val="22"/>
              </w:rPr>
              <w:t>材质：铲板：不低于Q355B材质，铲刃：不低于NM450材质；</w:t>
            </w:r>
          </w:p>
        </w:tc>
      </w:tr>
      <w:tr w14:paraId="058EC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26" w:type="dxa"/>
            <w:tcBorders>
              <w:tl2br w:val="nil"/>
              <w:tr2bl w:val="nil"/>
            </w:tcBorders>
          </w:tcPr>
          <w:p w14:paraId="6250869A">
            <w:pPr>
              <w:adjustRightInd w:val="0"/>
              <w:snapToGrid w:val="0"/>
              <w:jc w:val="both"/>
              <w:rPr>
                <w:rFonts w:ascii="宋体" w:hAnsi="宋体" w:cs="宋体"/>
                <w:sz w:val="21"/>
                <w:szCs w:val="22"/>
              </w:rPr>
            </w:pPr>
            <w:r>
              <w:rPr>
                <w:rFonts w:hint="eastAsia" w:ascii="宋体" w:hAnsi="宋体" w:cs="宋体"/>
                <w:sz w:val="21"/>
                <w:szCs w:val="22"/>
              </w:rPr>
              <w:t>4.2.17</w:t>
            </w:r>
          </w:p>
        </w:tc>
        <w:tc>
          <w:tcPr>
            <w:tcW w:w="7518" w:type="dxa"/>
            <w:tcBorders>
              <w:tl2br w:val="nil"/>
              <w:tr2bl w:val="nil"/>
            </w:tcBorders>
            <w:vAlign w:val="center"/>
          </w:tcPr>
          <w:p w14:paraId="390FF1E6">
            <w:pPr>
              <w:adjustRightInd w:val="0"/>
              <w:snapToGrid w:val="0"/>
              <w:jc w:val="both"/>
              <w:rPr>
                <w:rFonts w:ascii="宋体" w:hAnsi="宋体" w:cs="宋体"/>
                <w:b/>
                <w:bCs/>
                <w:sz w:val="22"/>
                <w:szCs w:val="22"/>
              </w:rPr>
            </w:pPr>
            <w:r>
              <w:rPr>
                <w:rFonts w:hint="eastAsia" w:ascii="宋体" w:hAnsi="宋体" w:cs="宋体"/>
                <w:sz w:val="22"/>
                <w:szCs w:val="22"/>
              </w:rPr>
              <w:t>除雪铲有避障功能，避障方式采用铲刃避障方式，即遇到障碍物时铲板不动，铲刃自动翻转、复位，不接受分段避障形式，避障高度：≥150mm；</w:t>
            </w:r>
          </w:p>
        </w:tc>
      </w:tr>
      <w:tr w14:paraId="3DDCC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26" w:type="dxa"/>
            <w:tcBorders>
              <w:tl2br w:val="nil"/>
              <w:tr2bl w:val="nil"/>
            </w:tcBorders>
          </w:tcPr>
          <w:p w14:paraId="63730314">
            <w:pPr>
              <w:adjustRightInd w:val="0"/>
              <w:snapToGrid w:val="0"/>
              <w:jc w:val="both"/>
              <w:rPr>
                <w:rFonts w:ascii="宋体" w:hAnsi="宋体" w:cs="宋体"/>
                <w:sz w:val="21"/>
                <w:szCs w:val="22"/>
              </w:rPr>
            </w:pPr>
            <w:r>
              <w:rPr>
                <w:rFonts w:hint="eastAsia" w:ascii="宋体" w:hAnsi="宋体" w:cs="宋体"/>
                <w:sz w:val="21"/>
                <w:szCs w:val="22"/>
              </w:rPr>
              <w:t>4.2.18</w:t>
            </w:r>
          </w:p>
        </w:tc>
        <w:tc>
          <w:tcPr>
            <w:tcW w:w="7518" w:type="dxa"/>
            <w:tcBorders>
              <w:tl2br w:val="nil"/>
              <w:tr2bl w:val="nil"/>
            </w:tcBorders>
            <w:vAlign w:val="center"/>
          </w:tcPr>
          <w:p w14:paraId="01CEC045">
            <w:pPr>
              <w:adjustRightInd w:val="0"/>
              <w:snapToGrid w:val="0"/>
              <w:jc w:val="both"/>
              <w:rPr>
                <w:rFonts w:ascii="宋体" w:hAnsi="宋体" w:cs="宋体"/>
                <w:sz w:val="22"/>
                <w:szCs w:val="22"/>
              </w:rPr>
            </w:pPr>
            <w:r>
              <w:rPr>
                <w:rFonts w:hint="eastAsia" w:ascii="宋体" w:hAnsi="宋体" w:cs="宋体"/>
                <w:sz w:val="22"/>
                <w:szCs w:val="22"/>
              </w:rPr>
              <w:t>避障弹簧采用扭式弹簧；</w:t>
            </w:r>
          </w:p>
        </w:tc>
      </w:tr>
      <w:tr w14:paraId="05DE9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26" w:type="dxa"/>
            <w:tcBorders>
              <w:tl2br w:val="nil"/>
              <w:tr2bl w:val="nil"/>
            </w:tcBorders>
          </w:tcPr>
          <w:p w14:paraId="49DE392C">
            <w:pPr>
              <w:adjustRightInd w:val="0"/>
              <w:snapToGrid w:val="0"/>
              <w:jc w:val="both"/>
              <w:rPr>
                <w:rFonts w:ascii="宋体" w:hAnsi="宋体" w:cs="宋体"/>
                <w:sz w:val="21"/>
                <w:szCs w:val="22"/>
              </w:rPr>
            </w:pPr>
            <w:r>
              <w:rPr>
                <w:rFonts w:hint="eastAsia" w:ascii="宋体" w:hAnsi="宋体" w:cs="宋体"/>
                <w:sz w:val="21"/>
                <w:szCs w:val="22"/>
              </w:rPr>
              <w:t>4.2.19</w:t>
            </w:r>
          </w:p>
        </w:tc>
        <w:tc>
          <w:tcPr>
            <w:tcW w:w="7518" w:type="dxa"/>
            <w:tcBorders>
              <w:tl2br w:val="nil"/>
              <w:tr2bl w:val="nil"/>
            </w:tcBorders>
            <w:vAlign w:val="center"/>
          </w:tcPr>
          <w:p w14:paraId="69359566">
            <w:pPr>
              <w:adjustRightInd w:val="0"/>
              <w:snapToGrid w:val="0"/>
              <w:jc w:val="both"/>
              <w:rPr>
                <w:rFonts w:ascii="宋体" w:hAnsi="宋体" w:cs="宋体"/>
                <w:sz w:val="22"/>
                <w:szCs w:val="22"/>
              </w:rPr>
            </w:pPr>
            <w:r>
              <w:rPr>
                <w:rFonts w:hint="eastAsia" w:ascii="宋体" w:hAnsi="宋体" w:cs="宋体"/>
                <w:sz w:val="22"/>
                <w:szCs w:val="22"/>
              </w:rPr>
              <w:t>雪板采用一体化弯板成型技术，板面为整体式，板面弧形光滑，非折弯式；（提供板面近景清晰实物图片及加工工艺现场照片）</w:t>
            </w:r>
          </w:p>
        </w:tc>
      </w:tr>
      <w:tr w14:paraId="2E510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26" w:type="dxa"/>
            <w:tcBorders>
              <w:tl2br w:val="nil"/>
              <w:tr2bl w:val="nil"/>
            </w:tcBorders>
            <w:vAlign w:val="center"/>
          </w:tcPr>
          <w:p w14:paraId="2A67EC8C">
            <w:pPr>
              <w:adjustRightInd w:val="0"/>
              <w:snapToGrid w:val="0"/>
              <w:jc w:val="both"/>
              <w:rPr>
                <w:rFonts w:ascii="宋体" w:hAnsi="宋体" w:cs="宋体"/>
                <w:sz w:val="21"/>
                <w:szCs w:val="22"/>
              </w:rPr>
            </w:pPr>
            <w:r>
              <w:rPr>
                <w:rFonts w:hint="eastAsia" w:ascii="宋体" w:hAnsi="宋体" w:cs="宋体"/>
                <w:sz w:val="21"/>
                <w:szCs w:val="22"/>
              </w:rPr>
              <w:t>4.2.20</w:t>
            </w:r>
          </w:p>
        </w:tc>
        <w:tc>
          <w:tcPr>
            <w:tcW w:w="7518" w:type="dxa"/>
            <w:tcBorders>
              <w:tl2br w:val="nil"/>
              <w:tr2bl w:val="nil"/>
            </w:tcBorders>
            <w:vAlign w:val="center"/>
          </w:tcPr>
          <w:p w14:paraId="1F455D82">
            <w:pPr>
              <w:adjustRightInd w:val="0"/>
              <w:snapToGrid w:val="0"/>
              <w:jc w:val="both"/>
              <w:rPr>
                <w:rFonts w:ascii="宋体" w:hAnsi="宋体" w:cs="宋体"/>
                <w:sz w:val="22"/>
                <w:szCs w:val="22"/>
              </w:rPr>
            </w:pPr>
            <w:r>
              <w:rPr>
                <w:rFonts w:hint="eastAsia" w:ascii="宋体" w:hAnsi="宋体" w:cs="宋体"/>
                <w:sz w:val="21"/>
                <w:szCs w:val="22"/>
              </w:rPr>
              <w:t>铲板转角度：左右30°；</w:t>
            </w:r>
          </w:p>
        </w:tc>
      </w:tr>
      <w:tr w14:paraId="19616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26" w:type="dxa"/>
            <w:tcBorders>
              <w:tl2br w:val="nil"/>
              <w:tr2bl w:val="nil"/>
            </w:tcBorders>
          </w:tcPr>
          <w:p w14:paraId="509D9ECE">
            <w:pPr>
              <w:adjustRightInd w:val="0"/>
              <w:snapToGrid w:val="0"/>
              <w:jc w:val="both"/>
              <w:rPr>
                <w:rFonts w:ascii="宋体" w:hAnsi="宋体" w:cs="宋体"/>
                <w:sz w:val="21"/>
                <w:szCs w:val="22"/>
              </w:rPr>
            </w:pPr>
            <w:r>
              <w:rPr>
                <w:rFonts w:hint="eastAsia" w:ascii="宋体" w:hAnsi="宋体" w:cs="宋体"/>
                <w:sz w:val="21"/>
                <w:szCs w:val="22"/>
              </w:rPr>
              <w:t>4.2.21</w:t>
            </w:r>
          </w:p>
        </w:tc>
        <w:tc>
          <w:tcPr>
            <w:tcW w:w="7518" w:type="dxa"/>
            <w:tcBorders>
              <w:tl2br w:val="nil"/>
              <w:tr2bl w:val="nil"/>
            </w:tcBorders>
            <w:vAlign w:val="center"/>
          </w:tcPr>
          <w:p w14:paraId="6CE7B2D6">
            <w:pPr>
              <w:adjustRightInd w:val="0"/>
              <w:snapToGrid w:val="0"/>
              <w:jc w:val="both"/>
              <w:rPr>
                <w:rFonts w:ascii="宋体" w:hAnsi="宋体" w:cs="宋体"/>
                <w:sz w:val="22"/>
                <w:szCs w:val="22"/>
              </w:rPr>
            </w:pPr>
            <w:r>
              <w:rPr>
                <w:rFonts w:hint="eastAsia" w:ascii="宋体" w:hAnsi="宋体" w:cs="宋体"/>
                <w:sz w:val="22"/>
                <w:szCs w:val="22"/>
              </w:rPr>
              <w:t>除雪板与底盘车连接采用挂板式四连杆连接结构，雪铲带挡雪罩（板）；</w:t>
            </w:r>
          </w:p>
        </w:tc>
      </w:tr>
      <w:tr w14:paraId="018D1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26" w:type="dxa"/>
            <w:tcBorders>
              <w:tl2br w:val="nil"/>
              <w:tr2bl w:val="nil"/>
            </w:tcBorders>
          </w:tcPr>
          <w:p w14:paraId="5FD2175D">
            <w:pPr>
              <w:adjustRightInd w:val="0"/>
              <w:snapToGrid w:val="0"/>
              <w:jc w:val="both"/>
              <w:rPr>
                <w:rFonts w:ascii="宋体" w:hAnsi="宋体" w:cs="宋体"/>
                <w:sz w:val="21"/>
                <w:szCs w:val="22"/>
              </w:rPr>
            </w:pPr>
            <w:r>
              <w:rPr>
                <w:rFonts w:hint="eastAsia" w:ascii="宋体" w:hAnsi="宋体" w:cs="宋体"/>
                <w:sz w:val="21"/>
                <w:szCs w:val="22"/>
              </w:rPr>
              <w:t>4.2.22</w:t>
            </w:r>
          </w:p>
        </w:tc>
        <w:tc>
          <w:tcPr>
            <w:tcW w:w="7518" w:type="dxa"/>
            <w:tcBorders>
              <w:tl2br w:val="nil"/>
              <w:tr2bl w:val="nil"/>
            </w:tcBorders>
            <w:vAlign w:val="center"/>
          </w:tcPr>
          <w:p w14:paraId="3ED800AE">
            <w:pPr>
              <w:adjustRightInd w:val="0"/>
              <w:snapToGrid w:val="0"/>
              <w:jc w:val="both"/>
              <w:rPr>
                <w:rFonts w:ascii="宋体" w:hAnsi="宋体" w:cs="宋体"/>
                <w:sz w:val="22"/>
                <w:szCs w:val="22"/>
              </w:rPr>
            </w:pPr>
            <w:r>
              <w:rPr>
                <w:rFonts w:hint="eastAsia" w:ascii="宋体" w:hAnsi="宋体" w:cs="宋体"/>
                <w:sz w:val="22"/>
                <w:szCs w:val="22"/>
              </w:rPr>
              <w:t>除雪铲两边安装示廓示高LED工作警示灯；</w:t>
            </w:r>
          </w:p>
        </w:tc>
      </w:tr>
      <w:tr w14:paraId="5D1F1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26" w:type="dxa"/>
            <w:tcBorders>
              <w:tl2br w:val="nil"/>
              <w:tr2bl w:val="nil"/>
            </w:tcBorders>
          </w:tcPr>
          <w:p w14:paraId="5BC66E5C">
            <w:pPr>
              <w:adjustRightInd w:val="0"/>
              <w:snapToGrid w:val="0"/>
              <w:jc w:val="both"/>
              <w:rPr>
                <w:rFonts w:ascii="宋体" w:hAnsi="宋体" w:cs="宋体"/>
                <w:sz w:val="21"/>
                <w:szCs w:val="22"/>
              </w:rPr>
            </w:pPr>
            <w:r>
              <w:rPr>
                <w:rFonts w:hint="eastAsia" w:ascii="宋体" w:hAnsi="宋体" w:cs="宋体"/>
                <w:sz w:val="21"/>
                <w:szCs w:val="22"/>
              </w:rPr>
              <w:t>4.2.23</w:t>
            </w:r>
          </w:p>
        </w:tc>
        <w:tc>
          <w:tcPr>
            <w:tcW w:w="7518" w:type="dxa"/>
            <w:tcBorders>
              <w:tl2br w:val="nil"/>
              <w:tr2bl w:val="nil"/>
            </w:tcBorders>
            <w:vAlign w:val="center"/>
          </w:tcPr>
          <w:p w14:paraId="171CA0DC">
            <w:pPr>
              <w:adjustRightInd w:val="0"/>
              <w:snapToGrid w:val="0"/>
              <w:jc w:val="both"/>
              <w:rPr>
                <w:rFonts w:ascii="宋体" w:hAnsi="宋体" w:cs="宋体"/>
                <w:sz w:val="22"/>
                <w:szCs w:val="22"/>
              </w:rPr>
            </w:pPr>
            <w:r>
              <w:rPr>
                <w:rFonts w:hint="eastAsia" w:ascii="宋体" w:hAnsi="宋体" w:cs="宋体"/>
                <w:sz w:val="22"/>
                <w:szCs w:val="22"/>
              </w:rPr>
              <w:t>除雪铲具有路沿石防撞器以及防掉桥梁伸缩缝装置；</w:t>
            </w:r>
          </w:p>
        </w:tc>
      </w:tr>
      <w:tr w14:paraId="67F4C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8544" w:type="dxa"/>
            <w:gridSpan w:val="2"/>
            <w:tcBorders>
              <w:tl2br w:val="nil"/>
              <w:tr2bl w:val="nil"/>
            </w:tcBorders>
          </w:tcPr>
          <w:p w14:paraId="34B7C48E">
            <w:pPr>
              <w:adjustRightInd w:val="0"/>
              <w:snapToGrid w:val="0"/>
              <w:rPr>
                <w:rFonts w:ascii="宋体" w:hAnsi="宋体" w:cs="宋体"/>
                <w:sz w:val="22"/>
                <w:szCs w:val="22"/>
              </w:rPr>
            </w:pPr>
            <w:r>
              <w:rPr>
                <w:rFonts w:hint="eastAsia" w:ascii="宋体" w:hAnsi="宋体" w:cs="宋体"/>
                <w:sz w:val="22"/>
                <w:szCs w:val="22"/>
              </w:rPr>
              <w:t>撒布机技术要求：</w:t>
            </w:r>
          </w:p>
        </w:tc>
      </w:tr>
      <w:tr w14:paraId="5C773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26" w:type="dxa"/>
            <w:tcBorders>
              <w:tl2br w:val="nil"/>
              <w:tr2bl w:val="nil"/>
            </w:tcBorders>
            <w:vAlign w:val="center"/>
          </w:tcPr>
          <w:p w14:paraId="26B6774D">
            <w:pPr>
              <w:adjustRightInd w:val="0"/>
              <w:snapToGrid w:val="0"/>
              <w:jc w:val="both"/>
              <w:rPr>
                <w:rFonts w:ascii="宋体" w:hAnsi="宋体" w:cs="宋体"/>
                <w:sz w:val="22"/>
                <w:szCs w:val="22"/>
              </w:rPr>
            </w:pPr>
            <w:r>
              <w:rPr>
                <w:rFonts w:hint="eastAsia" w:ascii="宋体" w:hAnsi="宋体" w:cs="宋体"/>
                <w:sz w:val="22"/>
                <w:szCs w:val="22"/>
              </w:rPr>
              <w:t>4.2.24</w:t>
            </w:r>
          </w:p>
        </w:tc>
        <w:tc>
          <w:tcPr>
            <w:tcW w:w="7518" w:type="dxa"/>
            <w:tcBorders>
              <w:tl2br w:val="nil"/>
              <w:tr2bl w:val="nil"/>
            </w:tcBorders>
          </w:tcPr>
          <w:p w14:paraId="184E8563">
            <w:pPr>
              <w:adjustRightInd w:val="0"/>
              <w:snapToGrid w:val="0"/>
              <w:rPr>
                <w:rFonts w:ascii="宋体" w:hAnsi="宋体" w:cs="宋体"/>
                <w:sz w:val="22"/>
                <w:szCs w:val="22"/>
              </w:rPr>
            </w:pPr>
            <w:r>
              <w:rPr>
                <w:rFonts w:hint="eastAsia" w:ascii="宋体" w:hAnsi="宋体" w:cs="宋体"/>
              </w:rPr>
              <w:t>*</w:t>
            </w:r>
            <w:r>
              <w:rPr>
                <w:rFonts w:hint="eastAsia" w:ascii="宋体" w:hAnsi="宋体" w:cs="宋体"/>
                <w:sz w:val="22"/>
                <w:szCs w:val="22"/>
              </w:rPr>
              <w:t>撒布机料仓容积：≥13m³；</w:t>
            </w:r>
          </w:p>
        </w:tc>
      </w:tr>
      <w:tr w14:paraId="53EF3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26" w:type="dxa"/>
            <w:tcBorders>
              <w:tl2br w:val="nil"/>
              <w:tr2bl w:val="nil"/>
            </w:tcBorders>
            <w:vAlign w:val="center"/>
          </w:tcPr>
          <w:p w14:paraId="32970835">
            <w:pPr>
              <w:adjustRightInd w:val="0"/>
              <w:snapToGrid w:val="0"/>
              <w:jc w:val="both"/>
              <w:rPr>
                <w:rFonts w:ascii="宋体" w:hAnsi="宋体" w:cs="宋体"/>
                <w:sz w:val="22"/>
                <w:szCs w:val="22"/>
              </w:rPr>
            </w:pPr>
            <w:r>
              <w:rPr>
                <w:rFonts w:hint="eastAsia" w:ascii="宋体" w:hAnsi="宋体" w:cs="宋体"/>
                <w:sz w:val="22"/>
                <w:szCs w:val="22"/>
              </w:rPr>
              <w:t>4.2.25</w:t>
            </w:r>
          </w:p>
        </w:tc>
        <w:tc>
          <w:tcPr>
            <w:tcW w:w="7518" w:type="dxa"/>
            <w:tcBorders>
              <w:tl2br w:val="nil"/>
              <w:tr2bl w:val="nil"/>
            </w:tcBorders>
            <w:vAlign w:val="center"/>
          </w:tcPr>
          <w:p w14:paraId="4A2F751D">
            <w:pPr>
              <w:adjustRightInd w:val="0"/>
              <w:snapToGrid w:val="0"/>
              <w:rPr>
                <w:rFonts w:ascii="宋体" w:hAnsi="宋体" w:cs="宋体"/>
                <w:sz w:val="22"/>
                <w:szCs w:val="22"/>
              </w:rPr>
            </w:pPr>
            <w:r>
              <w:rPr>
                <w:rFonts w:hint="eastAsia" w:ascii="宋体" w:hAnsi="宋体" w:cs="宋体"/>
                <w:sz w:val="22"/>
                <w:szCs w:val="22"/>
              </w:rPr>
              <w:t>撒布宽度：2-12m，撒布量：5-60g/m2；</w:t>
            </w:r>
          </w:p>
        </w:tc>
      </w:tr>
      <w:tr w14:paraId="4F460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26" w:type="dxa"/>
            <w:tcBorders>
              <w:tl2br w:val="nil"/>
              <w:tr2bl w:val="nil"/>
            </w:tcBorders>
            <w:vAlign w:val="center"/>
          </w:tcPr>
          <w:p w14:paraId="3D5DDDFF">
            <w:pPr>
              <w:adjustRightInd w:val="0"/>
              <w:snapToGrid w:val="0"/>
              <w:jc w:val="both"/>
              <w:rPr>
                <w:rFonts w:ascii="宋体" w:hAnsi="宋体" w:cs="宋体"/>
                <w:sz w:val="22"/>
                <w:szCs w:val="22"/>
              </w:rPr>
            </w:pPr>
            <w:r>
              <w:rPr>
                <w:rFonts w:hint="eastAsia" w:ascii="宋体" w:hAnsi="宋体" w:cs="宋体"/>
                <w:sz w:val="22"/>
                <w:szCs w:val="22"/>
              </w:rPr>
              <w:t>4.2.26</w:t>
            </w:r>
          </w:p>
        </w:tc>
        <w:tc>
          <w:tcPr>
            <w:tcW w:w="7518" w:type="dxa"/>
            <w:tcBorders>
              <w:tl2br w:val="nil"/>
              <w:tr2bl w:val="nil"/>
            </w:tcBorders>
            <w:vAlign w:val="center"/>
          </w:tcPr>
          <w:p w14:paraId="09EE79AC">
            <w:pPr>
              <w:adjustRightInd w:val="0"/>
              <w:snapToGrid w:val="0"/>
              <w:rPr>
                <w:rFonts w:ascii="宋体" w:hAnsi="宋体" w:cs="宋体"/>
                <w:sz w:val="22"/>
                <w:szCs w:val="22"/>
              </w:rPr>
            </w:pPr>
            <w:r>
              <w:rPr>
                <w:rFonts w:hint="eastAsia" w:ascii="宋体" w:hAnsi="宋体" w:cs="宋体"/>
                <w:sz w:val="22"/>
                <w:szCs w:val="22"/>
              </w:rPr>
              <w:t>撒布机具有预湿撒布功能，预湿水箱容积≥3.6m³；</w:t>
            </w:r>
          </w:p>
        </w:tc>
      </w:tr>
      <w:tr w14:paraId="7F42E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26" w:type="dxa"/>
            <w:tcBorders>
              <w:tl2br w:val="nil"/>
              <w:tr2bl w:val="nil"/>
            </w:tcBorders>
            <w:vAlign w:val="center"/>
          </w:tcPr>
          <w:p w14:paraId="694AD131">
            <w:pPr>
              <w:adjustRightInd w:val="0"/>
              <w:snapToGrid w:val="0"/>
              <w:jc w:val="both"/>
              <w:rPr>
                <w:rFonts w:ascii="宋体" w:hAnsi="宋体" w:cs="宋体"/>
                <w:sz w:val="22"/>
                <w:szCs w:val="22"/>
              </w:rPr>
            </w:pPr>
            <w:r>
              <w:rPr>
                <w:rFonts w:hint="eastAsia" w:ascii="宋体" w:hAnsi="宋体" w:cs="宋体"/>
                <w:sz w:val="22"/>
                <w:szCs w:val="22"/>
              </w:rPr>
              <w:t>4.2.27</w:t>
            </w:r>
          </w:p>
        </w:tc>
        <w:tc>
          <w:tcPr>
            <w:tcW w:w="7518" w:type="dxa"/>
            <w:tcBorders>
              <w:tl2br w:val="nil"/>
              <w:tr2bl w:val="nil"/>
            </w:tcBorders>
            <w:vAlign w:val="center"/>
          </w:tcPr>
          <w:p w14:paraId="69B7819D">
            <w:pPr>
              <w:adjustRightInd w:val="0"/>
              <w:snapToGrid w:val="0"/>
              <w:rPr>
                <w:rFonts w:ascii="宋体" w:hAnsi="宋体" w:cs="宋体"/>
                <w:sz w:val="22"/>
                <w:szCs w:val="22"/>
              </w:rPr>
            </w:pPr>
            <w:r>
              <w:rPr>
                <w:rFonts w:hint="eastAsia" w:ascii="宋体" w:hAnsi="宋体" w:cs="宋体"/>
              </w:rPr>
              <w:t>*</w:t>
            </w:r>
            <w:r>
              <w:rPr>
                <w:rFonts w:hint="eastAsia" w:ascii="宋体" w:hAnsi="宋体" w:cs="宋体"/>
                <w:sz w:val="22"/>
                <w:szCs w:val="22"/>
              </w:rPr>
              <w:t>撒布机由底盘取力液压驱动，具有精确撒布功能（撒布密度一旦设定不受车速变化的影响而变化）</w:t>
            </w:r>
          </w:p>
        </w:tc>
      </w:tr>
      <w:tr w14:paraId="25E2F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3" w:hRule="atLeast"/>
        </w:trPr>
        <w:tc>
          <w:tcPr>
            <w:tcW w:w="1026" w:type="dxa"/>
            <w:tcBorders>
              <w:tl2br w:val="nil"/>
              <w:tr2bl w:val="nil"/>
            </w:tcBorders>
            <w:vAlign w:val="center"/>
          </w:tcPr>
          <w:p w14:paraId="316CD060">
            <w:pPr>
              <w:adjustRightInd w:val="0"/>
              <w:snapToGrid w:val="0"/>
              <w:jc w:val="both"/>
              <w:rPr>
                <w:rFonts w:ascii="宋体" w:hAnsi="宋体" w:cs="宋体"/>
                <w:sz w:val="22"/>
                <w:szCs w:val="22"/>
              </w:rPr>
            </w:pPr>
            <w:r>
              <w:rPr>
                <w:rFonts w:hint="eastAsia" w:ascii="宋体" w:hAnsi="宋体" w:cs="宋体"/>
                <w:sz w:val="22"/>
                <w:szCs w:val="22"/>
              </w:rPr>
              <w:t>4.2.28</w:t>
            </w:r>
          </w:p>
        </w:tc>
        <w:tc>
          <w:tcPr>
            <w:tcW w:w="7518" w:type="dxa"/>
            <w:tcBorders>
              <w:tl2br w:val="nil"/>
              <w:tr2bl w:val="nil"/>
            </w:tcBorders>
            <w:vAlign w:val="center"/>
          </w:tcPr>
          <w:p w14:paraId="1EF8F921">
            <w:pPr>
              <w:adjustRightInd w:val="0"/>
              <w:snapToGrid w:val="0"/>
              <w:rPr>
                <w:rFonts w:ascii="宋体" w:hAnsi="宋体" w:cs="宋体"/>
                <w:sz w:val="22"/>
                <w:szCs w:val="22"/>
              </w:rPr>
            </w:pPr>
            <w:r>
              <w:rPr>
                <w:rFonts w:hint="eastAsia" w:ascii="宋体" w:hAnsi="宋体" w:cs="宋体"/>
                <w:sz w:val="22"/>
                <w:szCs w:val="22"/>
              </w:rPr>
              <w:t>物料输送形式：钢链链条，出料口带破碎功能；（提供破碎装置近景清晰实物照片）</w:t>
            </w:r>
          </w:p>
        </w:tc>
      </w:tr>
      <w:tr w14:paraId="6ACAF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3" w:hRule="atLeast"/>
        </w:trPr>
        <w:tc>
          <w:tcPr>
            <w:tcW w:w="1026" w:type="dxa"/>
            <w:tcBorders>
              <w:tl2br w:val="nil"/>
              <w:tr2bl w:val="nil"/>
            </w:tcBorders>
            <w:vAlign w:val="center"/>
          </w:tcPr>
          <w:p w14:paraId="65689162">
            <w:pPr>
              <w:adjustRightInd w:val="0"/>
              <w:snapToGrid w:val="0"/>
              <w:jc w:val="both"/>
              <w:rPr>
                <w:rFonts w:ascii="宋体" w:hAnsi="宋体" w:cs="宋体"/>
                <w:b/>
                <w:bCs/>
                <w:sz w:val="22"/>
                <w:szCs w:val="22"/>
              </w:rPr>
            </w:pPr>
            <w:r>
              <w:rPr>
                <w:rFonts w:hint="eastAsia" w:ascii="宋体" w:hAnsi="宋体" w:cs="宋体"/>
                <w:sz w:val="22"/>
                <w:szCs w:val="22"/>
              </w:rPr>
              <w:t>4.2.29</w:t>
            </w:r>
          </w:p>
        </w:tc>
        <w:tc>
          <w:tcPr>
            <w:tcW w:w="7518" w:type="dxa"/>
            <w:tcBorders>
              <w:tl2br w:val="nil"/>
              <w:tr2bl w:val="nil"/>
            </w:tcBorders>
            <w:vAlign w:val="center"/>
          </w:tcPr>
          <w:p w14:paraId="19CBF8FD">
            <w:pPr>
              <w:adjustRightInd w:val="0"/>
              <w:snapToGrid w:val="0"/>
              <w:rPr>
                <w:rFonts w:ascii="宋体" w:hAnsi="宋体" w:cs="宋体"/>
                <w:sz w:val="22"/>
                <w:szCs w:val="22"/>
              </w:rPr>
            </w:pPr>
            <w:r>
              <w:rPr>
                <w:rFonts w:hint="eastAsia" w:ascii="宋体" w:hAnsi="宋体" w:cs="宋体"/>
                <w:sz w:val="22"/>
                <w:szCs w:val="22"/>
              </w:rPr>
              <w:t>具有料空报警装置，撒布机仓内料空时能进行声光报警；</w:t>
            </w:r>
          </w:p>
        </w:tc>
      </w:tr>
      <w:tr w14:paraId="62451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3" w:hRule="atLeast"/>
        </w:trPr>
        <w:tc>
          <w:tcPr>
            <w:tcW w:w="1026" w:type="dxa"/>
            <w:tcBorders>
              <w:tl2br w:val="nil"/>
              <w:tr2bl w:val="nil"/>
            </w:tcBorders>
            <w:vAlign w:val="center"/>
          </w:tcPr>
          <w:p w14:paraId="6452F2A8">
            <w:pPr>
              <w:adjustRightInd w:val="0"/>
              <w:snapToGrid w:val="0"/>
              <w:jc w:val="both"/>
              <w:rPr>
                <w:rFonts w:ascii="宋体" w:hAnsi="宋体" w:cs="宋体"/>
                <w:sz w:val="22"/>
                <w:szCs w:val="22"/>
              </w:rPr>
            </w:pPr>
            <w:r>
              <w:rPr>
                <w:rFonts w:hint="eastAsia" w:ascii="宋体" w:hAnsi="宋体" w:cs="宋体"/>
                <w:sz w:val="22"/>
                <w:szCs w:val="22"/>
              </w:rPr>
              <w:t>4.2.30</w:t>
            </w:r>
          </w:p>
        </w:tc>
        <w:tc>
          <w:tcPr>
            <w:tcW w:w="7518" w:type="dxa"/>
            <w:tcBorders>
              <w:tl2br w:val="nil"/>
              <w:tr2bl w:val="nil"/>
            </w:tcBorders>
            <w:vAlign w:val="center"/>
          </w:tcPr>
          <w:p w14:paraId="32F0EB93">
            <w:pPr>
              <w:adjustRightInd w:val="0"/>
              <w:snapToGrid w:val="0"/>
              <w:rPr>
                <w:rFonts w:ascii="宋体" w:hAnsi="宋体" w:cs="宋体"/>
                <w:sz w:val="22"/>
                <w:szCs w:val="22"/>
              </w:rPr>
            </w:pPr>
            <w:r>
              <w:rPr>
                <w:rFonts w:hint="eastAsia" w:ascii="宋体" w:hAnsi="宋体" w:cs="宋体"/>
                <w:sz w:val="22"/>
                <w:szCs w:val="22"/>
              </w:rPr>
              <w:t>撒布机出料槽可向上折叠，方便转场及余料清空；</w:t>
            </w:r>
          </w:p>
        </w:tc>
      </w:tr>
      <w:tr w14:paraId="1AC59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3" w:hRule="atLeast"/>
        </w:trPr>
        <w:tc>
          <w:tcPr>
            <w:tcW w:w="1026" w:type="dxa"/>
            <w:tcBorders>
              <w:tl2br w:val="nil"/>
              <w:tr2bl w:val="nil"/>
            </w:tcBorders>
            <w:vAlign w:val="center"/>
          </w:tcPr>
          <w:p w14:paraId="227D45DE">
            <w:pPr>
              <w:adjustRightInd w:val="0"/>
              <w:snapToGrid w:val="0"/>
              <w:jc w:val="both"/>
              <w:rPr>
                <w:rFonts w:ascii="宋体" w:hAnsi="宋体" w:cs="宋体"/>
                <w:b/>
                <w:bCs/>
                <w:sz w:val="22"/>
                <w:szCs w:val="22"/>
              </w:rPr>
            </w:pPr>
            <w:r>
              <w:rPr>
                <w:rFonts w:hint="eastAsia" w:ascii="宋体" w:hAnsi="宋体" w:cs="宋体"/>
                <w:sz w:val="22"/>
                <w:szCs w:val="22"/>
              </w:rPr>
              <w:t>4.2.31</w:t>
            </w:r>
          </w:p>
        </w:tc>
        <w:tc>
          <w:tcPr>
            <w:tcW w:w="7518" w:type="dxa"/>
            <w:tcBorders>
              <w:tl2br w:val="nil"/>
              <w:tr2bl w:val="nil"/>
            </w:tcBorders>
            <w:vAlign w:val="center"/>
          </w:tcPr>
          <w:p w14:paraId="601BC488">
            <w:pPr>
              <w:adjustRightInd w:val="0"/>
              <w:snapToGrid w:val="0"/>
              <w:rPr>
                <w:rFonts w:ascii="宋体" w:hAnsi="宋体" w:cs="宋体"/>
                <w:sz w:val="22"/>
                <w:szCs w:val="22"/>
              </w:rPr>
            </w:pPr>
            <w:r>
              <w:rPr>
                <w:rFonts w:hint="eastAsia" w:ascii="宋体" w:hAnsi="宋体" w:cs="宋体"/>
                <w:sz w:val="22"/>
                <w:szCs w:val="22"/>
              </w:rPr>
              <w:t>撒布装拨盘：不锈钢材质，离地高度可调节；</w:t>
            </w:r>
          </w:p>
        </w:tc>
      </w:tr>
      <w:tr w14:paraId="19DF2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3" w:hRule="atLeast"/>
        </w:trPr>
        <w:tc>
          <w:tcPr>
            <w:tcW w:w="1026" w:type="dxa"/>
            <w:tcBorders>
              <w:tl2br w:val="nil"/>
              <w:tr2bl w:val="nil"/>
            </w:tcBorders>
            <w:vAlign w:val="center"/>
          </w:tcPr>
          <w:p w14:paraId="56B211CF">
            <w:pPr>
              <w:adjustRightInd w:val="0"/>
              <w:snapToGrid w:val="0"/>
              <w:jc w:val="both"/>
              <w:rPr>
                <w:rFonts w:ascii="宋体" w:hAnsi="宋体" w:cs="宋体"/>
                <w:sz w:val="22"/>
                <w:szCs w:val="22"/>
              </w:rPr>
            </w:pPr>
            <w:r>
              <w:rPr>
                <w:rFonts w:hint="eastAsia" w:ascii="宋体" w:hAnsi="宋体" w:cs="宋体"/>
                <w:sz w:val="22"/>
                <w:szCs w:val="22"/>
              </w:rPr>
              <w:t>4.2.32</w:t>
            </w:r>
          </w:p>
        </w:tc>
        <w:tc>
          <w:tcPr>
            <w:tcW w:w="7518" w:type="dxa"/>
            <w:tcBorders>
              <w:tl2br w:val="nil"/>
              <w:tr2bl w:val="nil"/>
            </w:tcBorders>
            <w:vAlign w:val="center"/>
          </w:tcPr>
          <w:p w14:paraId="128FB54D">
            <w:pPr>
              <w:adjustRightInd w:val="0"/>
              <w:snapToGrid w:val="0"/>
              <w:rPr>
                <w:rFonts w:ascii="宋体" w:hAnsi="宋体" w:cs="宋体"/>
                <w:sz w:val="22"/>
                <w:szCs w:val="22"/>
              </w:rPr>
            </w:pPr>
            <w:r>
              <w:rPr>
                <w:rFonts w:hint="eastAsia" w:ascii="宋体" w:hAnsi="宋体" w:cs="宋体"/>
                <w:sz w:val="22"/>
                <w:szCs w:val="22"/>
              </w:rPr>
              <w:t>撒布机篷布及上网罩打开和关闭通过驾驶室控制器进行控制，无需手动打开；</w:t>
            </w:r>
          </w:p>
        </w:tc>
      </w:tr>
      <w:tr w14:paraId="3217C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3" w:hRule="atLeast"/>
        </w:trPr>
        <w:tc>
          <w:tcPr>
            <w:tcW w:w="1026" w:type="dxa"/>
            <w:tcBorders>
              <w:tl2br w:val="nil"/>
              <w:tr2bl w:val="nil"/>
            </w:tcBorders>
            <w:vAlign w:val="center"/>
          </w:tcPr>
          <w:p w14:paraId="425B3220">
            <w:pPr>
              <w:adjustRightInd w:val="0"/>
              <w:snapToGrid w:val="0"/>
              <w:jc w:val="both"/>
              <w:rPr>
                <w:rFonts w:ascii="宋体" w:hAnsi="宋体" w:cs="宋体"/>
                <w:sz w:val="22"/>
                <w:szCs w:val="22"/>
              </w:rPr>
            </w:pPr>
            <w:r>
              <w:rPr>
                <w:rFonts w:hint="eastAsia" w:ascii="宋体" w:hAnsi="宋体" w:cs="宋体"/>
                <w:sz w:val="22"/>
                <w:szCs w:val="22"/>
              </w:rPr>
              <w:t>4.2.33</w:t>
            </w:r>
          </w:p>
        </w:tc>
        <w:tc>
          <w:tcPr>
            <w:tcW w:w="7518" w:type="dxa"/>
            <w:tcBorders>
              <w:tl2br w:val="nil"/>
              <w:tr2bl w:val="nil"/>
            </w:tcBorders>
            <w:vAlign w:val="center"/>
          </w:tcPr>
          <w:p w14:paraId="7B1F99AC">
            <w:pPr>
              <w:adjustRightInd w:val="0"/>
              <w:snapToGrid w:val="0"/>
              <w:rPr>
                <w:rFonts w:ascii="宋体" w:hAnsi="宋体" w:cs="宋体"/>
                <w:sz w:val="22"/>
                <w:szCs w:val="22"/>
              </w:rPr>
            </w:pPr>
            <w:r>
              <w:rPr>
                <w:rFonts w:hint="eastAsia" w:ascii="宋体" w:hAnsi="宋体" w:cs="宋体"/>
                <w:sz w:val="22"/>
                <w:szCs w:val="22"/>
              </w:rPr>
              <w:t>撒布机：整机结构需采用防腐蚀结构设计，贮料仓内部、撒布系统及外露件须经防腐蚀表面处理涂有防腐涂层（静电喷涂工艺，表面喷涂需达到SA2.5级别），保证与盐类材料长期接触后不锈蚀，耐盐雾腐蚀：≥2000小时</w:t>
            </w:r>
          </w:p>
        </w:tc>
      </w:tr>
      <w:tr w14:paraId="6F5C8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9" w:hRule="atLeast"/>
        </w:trPr>
        <w:tc>
          <w:tcPr>
            <w:tcW w:w="1026" w:type="dxa"/>
            <w:tcBorders>
              <w:tl2br w:val="nil"/>
              <w:tr2bl w:val="nil"/>
            </w:tcBorders>
            <w:vAlign w:val="center"/>
          </w:tcPr>
          <w:p w14:paraId="67439C19">
            <w:pPr>
              <w:adjustRightInd w:val="0"/>
              <w:snapToGrid w:val="0"/>
              <w:jc w:val="both"/>
              <w:rPr>
                <w:rFonts w:ascii="宋体" w:hAnsi="宋体" w:cs="宋体"/>
                <w:sz w:val="22"/>
                <w:szCs w:val="22"/>
              </w:rPr>
            </w:pPr>
            <w:r>
              <w:rPr>
                <w:rFonts w:hint="eastAsia" w:ascii="宋体" w:hAnsi="宋体" w:cs="宋体"/>
                <w:sz w:val="22"/>
                <w:szCs w:val="22"/>
              </w:rPr>
              <w:t>4.2.34</w:t>
            </w:r>
          </w:p>
        </w:tc>
        <w:tc>
          <w:tcPr>
            <w:tcW w:w="7518" w:type="dxa"/>
            <w:tcBorders>
              <w:tl2br w:val="nil"/>
              <w:tr2bl w:val="nil"/>
            </w:tcBorders>
            <w:vAlign w:val="center"/>
          </w:tcPr>
          <w:p w14:paraId="3665DF24">
            <w:pPr>
              <w:adjustRightInd w:val="0"/>
              <w:snapToGrid w:val="0"/>
              <w:rPr>
                <w:rFonts w:ascii="宋体" w:hAnsi="宋体" w:cs="宋体"/>
                <w:sz w:val="22"/>
                <w:szCs w:val="22"/>
              </w:rPr>
            </w:pPr>
            <w:r>
              <w:rPr>
                <w:rFonts w:hint="eastAsia" w:ascii="宋体" w:hAnsi="宋体" w:cs="宋体"/>
                <w:sz w:val="22"/>
                <w:szCs w:val="22"/>
              </w:rPr>
              <w:t>撒布机应具有左右对称、单左方向、单右方向撒布三种撒布模式，可在驾驶室内实现左侧或右侧的单侧撒布；</w:t>
            </w:r>
          </w:p>
        </w:tc>
      </w:tr>
      <w:tr w14:paraId="7585D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9" w:hRule="atLeast"/>
        </w:trPr>
        <w:tc>
          <w:tcPr>
            <w:tcW w:w="1026" w:type="dxa"/>
            <w:tcBorders>
              <w:tl2br w:val="nil"/>
              <w:tr2bl w:val="nil"/>
            </w:tcBorders>
            <w:vAlign w:val="center"/>
          </w:tcPr>
          <w:p w14:paraId="42348C81">
            <w:pPr>
              <w:adjustRightInd w:val="0"/>
              <w:snapToGrid w:val="0"/>
              <w:jc w:val="both"/>
              <w:rPr>
                <w:rFonts w:ascii="宋体" w:hAnsi="宋体" w:cs="宋体"/>
                <w:sz w:val="22"/>
                <w:szCs w:val="22"/>
              </w:rPr>
            </w:pPr>
            <w:r>
              <w:rPr>
                <w:rFonts w:hint="eastAsia" w:ascii="宋体" w:hAnsi="宋体" w:cs="宋体"/>
                <w:sz w:val="22"/>
                <w:szCs w:val="22"/>
              </w:rPr>
              <w:t>4.2.35</w:t>
            </w:r>
          </w:p>
        </w:tc>
        <w:tc>
          <w:tcPr>
            <w:tcW w:w="7518" w:type="dxa"/>
            <w:tcBorders>
              <w:tl2br w:val="nil"/>
              <w:tr2bl w:val="nil"/>
            </w:tcBorders>
            <w:vAlign w:val="center"/>
          </w:tcPr>
          <w:p w14:paraId="1EE5EB45">
            <w:pPr>
              <w:adjustRightInd w:val="0"/>
              <w:snapToGrid w:val="0"/>
              <w:rPr>
                <w:rFonts w:ascii="宋体" w:hAnsi="宋体" w:cs="宋体"/>
                <w:sz w:val="22"/>
                <w:szCs w:val="22"/>
              </w:rPr>
            </w:pPr>
            <w:r>
              <w:rPr>
                <w:rFonts w:hint="eastAsia" w:ascii="宋体" w:hAnsi="宋体" w:cs="宋体"/>
                <w:sz w:val="22"/>
                <w:szCs w:val="22"/>
              </w:rPr>
              <w:t>输料器（履带）上方设有倒V形装置，减少融雪剂对输料器（履带）的压力</w:t>
            </w:r>
          </w:p>
        </w:tc>
      </w:tr>
      <w:tr w14:paraId="413E2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9" w:hRule="atLeast"/>
        </w:trPr>
        <w:tc>
          <w:tcPr>
            <w:tcW w:w="1026" w:type="dxa"/>
            <w:tcBorders>
              <w:tl2br w:val="nil"/>
              <w:tr2bl w:val="nil"/>
            </w:tcBorders>
            <w:vAlign w:val="center"/>
          </w:tcPr>
          <w:p w14:paraId="1EB78CA4">
            <w:pPr>
              <w:adjustRightInd w:val="0"/>
              <w:snapToGrid w:val="0"/>
              <w:jc w:val="both"/>
              <w:rPr>
                <w:rFonts w:ascii="宋体" w:hAnsi="宋体" w:cs="宋体"/>
                <w:sz w:val="22"/>
                <w:szCs w:val="22"/>
              </w:rPr>
            </w:pPr>
            <w:r>
              <w:rPr>
                <w:rFonts w:hint="eastAsia" w:ascii="宋体" w:hAnsi="宋体" w:cs="宋体"/>
                <w:sz w:val="22"/>
                <w:szCs w:val="22"/>
              </w:rPr>
              <w:t>4.2.36</w:t>
            </w:r>
          </w:p>
        </w:tc>
        <w:tc>
          <w:tcPr>
            <w:tcW w:w="7518" w:type="dxa"/>
            <w:tcBorders>
              <w:tl2br w:val="nil"/>
              <w:tr2bl w:val="nil"/>
            </w:tcBorders>
            <w:vAlign w:val="center"/>
          </w:tcPr>
          <w:p w14:paraId="3F476B18">
            <w:pPr>
              <w:adjustRightInd w:val="0"/>
              <w:snapToGrid w:val="0"/>
              <w:rPr>
                <w:rFonts w:ascii="宋体" w:hAnsi="宋体" w:cs="宋体"/>
                <w:sz w:val="22"/>
                <w:szCs w:val="22"/>
              </w:rPr>
            </w:pPr>
            <w:r>
              <w:rPr>
                <w:rFonts w:hint="eastAsia" w:ascii="宋体" w:hAnsi="宋体" w:cs="宋体"/>
                <w:sz w:val="22"/>
                <w:szCs w:val="22"/>
              </w:rPr>
              <w:t>撒布机末端配备双箭头指示灯，方便夜间作业；</w:t>
            </w:r>
          </w:p>
        </w:tc>
      </w:tr>
      <w:tr w14:paraId="5D315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26" w:type="dxa"/>
            <w:tcBorders>
              <w:tl2br w:val="nil"/>
              <w:tr2bl w:val="nil"/>
            </w:tcBorders>
            <w:vAlign w:val="center"/>
          </w:tcPr>
          <w:p w14:paraId="3BEC16F4">
            <w:pPr>
              <w:adjustRightInd w:val="0"/>
              <w:snapToGrid w:val="0"/>
              <w:jc w:val="both"/>
              <w:rPr>
                <w:rFonts w:ascii="宋体" w:hAnsi="宋体" w:cs="宋体"/>
                <w:sz w:val="22"/>
                <w:szCs w:val="22"/>
              </w:rPr>
            </w:pPr>
            <w:r>
              <w:rPr>
                <w:rFonts w:hint="eastAsia" w:ascii="宋体" w:hAnsi="宋体" w:cs="宋体"/>
                <w:sz w:val="22"/>
                <w:szCs w:val="22"/>
              </w:rPr>
              <w:t>4.2.37</w:t>
            </w:r>
          </w:p>
        </w:tc>
        <w:tc>
          <w:tcPr>
            <w:tcW w:w="7518" w:type="dxa"/>
            <w:tcBorders>
              <w:tl2br w:val="nil"/>
              <w:tr2bl w:val="nil"/>
            </w:tcBorders>
            <w:vAlign w:val="center"/>
          </w:tcPr>
          <w:p w14:paraId="6FFE8CC1">
            <w:pPr>
              <w:adjustRightInd w:val="0"/>
              <w:snapToGrid w:val="0"/>
              <w:rPr>
                <w:rFonts w:ascii="宋体" w:hAnsi="宋体" w:cs="宋体"/>
                <w:sz w:val="22"/>
                <w:szCs w:val="22"/>
              </w:rPr>
            </w:pPr>
            <w:r>
              <w:rPr>
                <w:rFonts w:hint="eastAsia" w:ascii="宋体" w:hAnsi="宋体" w:cs="宋体"/>
                <w:sz w:val="22"/>
                <w:szCs w:val="22"/>
              </w:rPr>
              <w:t>交货期：≤60 天（日历日，具体以合同约定为准）</w:t>
            </w:r>
          </w:p>
        </w:tc>
      </w:tr>
      <w:tr w14:paraId="02BC3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26" w:type="dxa"/>
            <w:tcBorders>
              <w:tl2br w:val="nil"/>
              <w:tr2bl w:val="nil"/>
            </w:tcBorders>
            <w:vAlign w:val="center"/>
          </w:tcPr>
          <w:p w14:paraId="702C897F">
            <w:pPr>
              <w:adjustRightInd w:val="0"/>
              <w:snapToGrid w:val="0"/>
              <w:jc w:val="both"/>
              <w:rPr>
                <w:rFonts w:ascii="宋体" w:hAnsi="宋体" w:cs="宋体"/>
                <w:sz w:val="22"/>
                <w:szCs w:val="22"/>
              </w:rPr>
            </w:pPr>
            <w:r>
              <w:rPr>
                <w:rFonts w:hint="eastAsia" w:ascii="宋体" w:hAnsi="宋体" w:cs="宋体"/>
                <w:sz w:val="22"/>
                <w:szCs w:val="22"/>
              </w:rPr>
              <w:t>4.2.38</w:t>
            </w:r>
          </w:p>
        </w:tc>
        <w:tc>
          <w:tcPr>
            <w:tcW w:w="7518" w:type="dxa"/>
            <w:tcBorders>
              <w:tl2br w:val="nil"/>
              <w:tr2bl w:val="nil"/>
            </w:tcBorders>
            <w:vAlign w:val="center"/>
          </w:tcPr>
          <w:p w14:paraId="64D42567">
            <w:pPr>
              <w:adjustRightInd w:val="0"/>
              <w:snapToGrid w:val="0"/>
              <w:rPr>
                <w:rFonts w:ascii="宋体" w:hAnsi="宋体" w:cs="宋体"/>
                <w:sz w:val="22"/>
                <w:szCs w:val="22"/>
              </w:rPr>
            </w:pPr>
            <w:r>
              <w:rPr>
                <w:rFonts w:hint="eastAsia" w:ascii="宋体" w:hAnsi="宋体" w:cs="宋体"/>
                <w:sz w:val="22"/>
                <w:szCs w:val="22"/>
              </w:rPr>
              <w:t>质保期：24个月</w:t>
            </w:r>
          </w:p>
        </w:tc>
      </w:tr>
    </w:tbl>
    <w:p w14:paraId="1FF5F346">
      <w:pPr>
        <w:keepNext w:val="0"/>
        <w:keepLines w:val="0"/>
        <w:pageBreakBefore w:val="0"/>
        <w:widowControl/>
        <w:kinsoku/>
        <w:wordWrap/>
        <w:overflowPunct/>
        <w:topLinePunct w:val="0"/>
        <w:autoSpaceDE w:val="0"/>
        <w:autoSpaceDN/>
        <w:bidi w:val="0"/>
        <w:adjustRightInd/>
        <w:snapToGrid/>
        <w:spacing w:line="240" w:lineRule="auto"/>
        <w:jc w:val="left"/>
        <w:textAlignment w:val="auto"/>
        <w:rPr>
          <w:rFonts w:hint="eastAsia" w:ascii="宋体" w:hAnsi="宋体" w:eastAsia="宋体" w:cs="Times New Roman"/>
          <w:b/>
          <w:bCs/>
          <w:color w:val="000000"/>
          <w:kern w:val="0"/>
          <w:sz w:val="28"/>
          <w:szCs w:val="28"/>
          <w:lang w:val="en-US" w:eastAsia="zh-CN"/>
        </w:rPr>
      </w:pPr>
    </w:p>
    <w:p w14:paraId="1283C513">
      <w:pPr>
        <w:keepNext w:val="0"/>
        <w:keepLines w:val="0"/>
        <w:pageBreakBefore w:val="0"/>
        <w:widowControl/>
        <w:kinsoku/>
        <w:wordWrap/>
        <w:overflowPunct/>
        <w:topLinePunct w:val="0"/>
        <w:autoSpaceDE w:val="0"/>
        <w:autoSpaceDN/>
        <w:bidi w:val="0"/>
        <w:adjustRightInd/>
        <w:snapToGrid/>
        <w:spacing w:line="240" w:lineRule="auto"/>
        <w:jc w:val="left"/>
        <w:textAlignment w:val="auto"/>
        <w:rPr>
          <w:rFonts w:hint="eastAsia" w:ascii="宋体" w:hAnsi="宋体" w:eastAsia="宋体" w:cs="Times New Roman"/>
          <w:b/>
          <w:bCs/>
          <w:color w:val="000000"/>
          <w:kern w:val="0"/>
          <w:sz w:val="28"/>
          <w:szCs w:val="28"/>
          <w:lang w:val="en-US" w:eastAsia="zh-CN"/>
        </w:rPr>
      </w:pPr>
      <w:r>
        <w:rPr>
          <w:rFonts w:hint="eastAsia" w:ascii="宋体" w:hAnsi="宋体" w:eastAsia="宋体" w:cs="Times New Roman"/>
          <w:b/>
          <w:bCs/>
          <w:color w:val="000000"/>
          <w:kern w:val="0"/>
          <w:sz w:val="28"/>
          <w:szCs w:val="28"/>
          <w:lang w:val="en-US" w:eastAsia="zh-CN"/>
        </w:rPr>
        <w:t xml:space="preserve"> 2.撒布机技术参数要求：</w:t>
      </w:r>
    </w:p>
    <w:tbl>
      <w:tblPr>
        <w:tblStyle w:val="15"/>
        <w:tblW w:w="4998"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867"/>
        <w:gridCol w:w="7646"/>
      </w:tblGrid>
      <w:tr w14:paraId="1AFC17A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50" w:hRule="atLeast"/>
        </w:trPr>
        <w:tc>
          <w:tcPr>
            <w:tcW w:w="509"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1B5BDB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jc w:val="center"/>
              <w:rPr>
                <w:rFonts w:hint="eastAsia" w:ascii="Calibri" w:hAnsi="Calibri" w:eastAsia="宋体" w:cs="Times New Roman"/>
                <w:color w:val="auto"/>
                <w:kern w:val="0"/>
                <w:sz w:val="24"/>
                <w:szCs w:val="24"/>
                <w:lang w:val="en-US" w:eastAsia="zh-CN" w:bidi="ar"/>
              </w:rPr>
            </w:pPr>
            <w:r>
              <w:rPr>
                <w:rFonts w:hint="eastAsia" w:ascii="宋体" w:hAnsi="宋体" w:eastAsia="宋体" w:cs="宋体"/>
                <w:i w:val="0"/>
                <w:iCs w:val="0"/>
                <w:caps w:val="0"/>
                <w:color w:val="auto"/>
                <w:spacing w:val="0"/>
                <w:kern w:val="0"/>
                <w:sz w:val="19"/>
                <w:szCs w:val="19"/>
                <w:lang w:val="en-US" w:eastAsia="zh-CN" w:bidi="ar"/>
              </w:rPr>
              <w:t>3</w:t>
            </w:r>
          </w:p>
        </w:tc>
        <w:tc>
          <w:tcPr>
            <w:tcW w:w="4490"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A1EA7C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jc w:val="left"/>
              <w:rPr>
                <w:rFonts w:ascii="Calibri" w:hAnsi="Calibri" w:eastAsia="宋体" w:cs="Times New Roman"/>
                <w:color w:val="auto"/>
                <w:kern w:val="0"/>
                <w:sz w:val="24"/>
                <w:szCs w:val="24"/>
                <w:lang w:val="en-US" w:eastAsia="zh-CN" w:bidi="ar"/>
              </w:rPr>
            </w:pPr>
            <w:r>
              <w:rPr>
                <w:rStyle w:val="18"/>
                <w:rFonts w:hint="eastAsia" w:ascii="宋体" w:hAnsi="宋体" w:eastAsia="宋体" w:cs="宋体"/>
                <w:i w:val="0"/>
                <w:iCs w:val="0"/>
                <w:caps w:val="0"/>
                <w:color w:val="auto"/>
                <w:spacing w:val="0"/>
                <w:kern w:val="2"/>
                <w:sz w:val="21"/>
                <w:szCs w:val="21"/>
                <w:lang w:val="en-US" w:eastAsia="zh-CN" w:bidi="ar-SA"/>
              </w:rPr>
              <w:t>融雪剂撒布机技术参数要求</w:t>
            </w:r>
          </w:p>
        </w:tc>
      </w:tr>
      <w:tr w14:paraId="67BAD6D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50" w:hRule="atLeast"/>
        </w:trPr>
        <w:tc>
          <w:tcPr>
            <w:tcW w:w="509"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D55AA3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jc w:val="center"/>
              <w:rPr>
                <w:rFonts w:hint="default" w:ascii="Calibri" w:hAnsi="Calibri" w:eastAsia="宋体" w:cs="Times New Roman"/>
                <w:color w:val="auto"/>
                <w:kern w:val="0"/>
                <w:sz w:val="24"/>
                <w:szCs w:val="24"/>
                <w:lang w:val="en-US" w:eastAsia="zh-CN" w:bidi="ar"/>
              </w:rPr>
            </w:pPr>
            <w:r>
              <w:rPr>
                <w:rFonts w:hint="eastAsia" w:ascii="宋体" w:hAnsi="宋体" w:eastAsia="宋体" w:cs="宋体"/>
                <w:i w:val="0"/>
                <w:iCs w:val="0"/>
                <w:caps w:val="0"/>
                <w:color w:val="auto"/>
                <w:spacing w:val="0"/>
                <w:kern w:val="0"/>
                <w:sz w:val="19"/>
                <w:szCs w:val="19"/>
                <w:lang w:val="en-US" w:eastAsia="zh-CN" w:bidi="ar"/>
              </w:rPr>
              <w:t>3.1</w:t>
            </w:r>
          </w:p>
        </w:tc>
        <w:tc>
          <w:tcPr>
            <w:tcW w:w="4490"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153206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jc w:val="left"/>
              <w:rPr>
                <w:rFonts w:ascii="Calibri" w:hAnsi="Calibri" w:eastAsia="宋体" w:cs="Times New Roman"/>
                <w:color w:val="auto"/>
                <w:kern w:val="0"/>
                <w:sz w:val="24"/>
                <w:szCs w:val="24"/>
                <w:lang w:val="en-US" w:eastAsia="zh-CN" w:bidi="ar"/>
              </w:rPr>
            </w:pPr>
            <w:r>
              <w:rPr>
                <w:rFonts w:hint="eastAsia" w:ascii="宋体" w:hAnsi="宋体" w:eastAsia="宋体" w:cs="宋体"/>
                <w:i w:val="0"/>
                <w:iCs w:val="0"/>
                <w:caps w:val="0"/>
                <w:color w:val="auto"/>
                <w:spacing w:val="0"/>
                <w:kern w:val="0"/>
                <w:sz w:val="21"/>
                <w:szCs w:val="21"/>
                <w:lang w:val="en-US" w:eastAsia="zh-CN" w:bidi="ar"/>
              </w:rPr>
              <w:t>总质量：≥</w:t>
            </w:r>
            <w:r>
              <w:rPr>
                <w:rFonts w:hint="default" w:ascii="Calibri" w:hAnsi="Calibri" w:eastAsia="宋体" w:cs="Calibri"/>
                <w:i w:val="0"/>
                <w:iCs w:val="0"/>
                <w:caps w:val="0"/>
                <w:color w:val="auto"/>
                <w:spacing w:val="0"/>
                <w:kern w:val="0"/>
                <w:sz w:val="21"/>
                <w:szCs w:val="21"/>
                <w:lang w:val="en-US" w:eastAsia="zh-CN" w:bidi="ar"/>
              </w:rPr>
              <w:t>2</w:t>
            </w:r>
            <w:r>
              <w:rPr>
                <w:rFonts w:hint="eastAsia" w:ascii="宋体" w:hAnsi="宋体" w:eastAsia="宋体" w:cs="宋体"/>
                <w:i w:val="0"/>
                <w:iCs w:val="0"/>
                <w:caps w:val="0"/>
                <w:color w:val="auto"/>
                <w:spacing w:val="0"/>
                <w:kern w:val="0"/>
                <w:sz w:val="19"/>
                <w:szCs w:val="19"/>
                <w:lang w:val="en-US" w:eastAsia="zh-CN" w:bidi="ar"/>
              </w:rPr>
              <w:t>500</w:t>
            </w:r>
            <w:r>
              <w:rPr>
                <w:rFonts w:hint="default" w:ascii="Calibri" w:hAnsi="Calibri" w:eastAsia="宋体" w:cs="Calibri"/>
                <w:i w:val="0"/>
                <w:iCs w:val="0"/>
                <w:caps w:val="0"/>
                <w:color w:val="auto"/>
                <w:spacing w:val="0"/>
                <w:kern w:val="0"/>
                <w:sz w:val="21"/>
                <w:szCs w:val="21"/>
                <w:lang w:val="en-US" w:eastAsia="zh-CN" w:bidi="ar"/>
              </w:rPr>
              <w:t>kg</w:t>
            </w:r>
          </w:p>
        </w:tc>
      </w:tr>
      <w:tr w14:paraId="26EDCF5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50" w:hRule="atLeast"/>
        </w:trPr>
        <w:tc>
          <w:tcPr>
            <w:tcW w:w="509"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B8548B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jc w:val="center"/>
              <w:rPr>
                <w:rFonts w:hint="default" w:ascii="Calibri" w:hAnsi="Calibri" w:eastAsia="宋体" w:cs="Times New Roman"/>
                <w:color w:val="auto"/>
                <w:kern w:val="0"/>
                <w:sz w:val="24"/>
                <w:szCs w:val="24"/>
                <w:lang w:val="en-US" w:eastAsia="zh-CN" w:bidi="ar"/>
              </w:rPr>
            </w:pPr>
            <w:r>
              <w:rPr>
                <w:rFonts w:hint="eastAsia" w:ascii="宋体" w:hAnsi="宋体" w:eastAsia="宋体" w:cs="宋体"/>
                <w:i w:val="0"/>
                <w:iCs w:val="0"/>
                <w:caps w:val="0"/>
                <w:color w:val="auto"/>
                <w:spacing w:val="0"/>
                <w:kern w:val="0"/>
                <w:sz w:val="19"/>
                <w:szCs w:val="19"/>
                <w:lang w:val="en-US" w:eastAsia="zh-CN" w:bidi="ar"/>
              </w:rPr>
              <w:t>3.2</w:t>
            </w:r>
          </w:p>
        </w:tc>
        <w:tc>
          <w:tcPr>
            <w:tcW w:w="4490"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B85F85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jc w:val="left"/>
              <w:rPr>
                <w:rFonts w:ascii="Calibri" w:hAnsi="Calibri" w:eastAsia="宋体" w:cs="Times New Roman"/>
                <w:color w:val="auto"/>
                <w:kern w:val="0"/>
                <w:sz w:val="24"/>
                <w:szCs w:val="24"/>
                <w:lang w:val="en-US" w:eastAsia="zh-CN" w:bidi="ar"/>
              </w:rPr>
            </w:pPr>
            <w:r>
              <w:rPr>
                <w:rFonts w:hint="eastAsia" w:ascii="宋体" w:hAnsi="宋体" w:eastAsia="宋体" w:cs="宋体"/>
                <w:i w:val="0"/>
                <w:iCs w:val="0"/>
                <w:caps w:val="0"/>
                <w:color w:val="auto"/>
                <w:spacing w:val="0"/>
                <w:kern w:val="0"/>
                <w:sz w:val="21"/>
                <w:szCs w:val="21"/>
                <w:lang w:val="en-US" w:eastAsia="zh-CN" w:bidi="ar"/>
              </w:rPr>
              <w:t>外形尺寸（长×宽×高mm）≥</w:t>
            </w:r>
            <w:r>
              <w:rPr>
                <w:rFonts w:hint="default" w:ascii="Calibri" w:hAnsi="Calibri" w:eastAsia="宋体" w:cs="Calibri"/>
                <w:i w:val="0"/>
                <w:iCs w:val="0"/>
                <w:caps w:val="0"/>
                <w:color w:val="auto"/>
                <w:spacing w:val="0"/>
                <w:kern w:val="0"/>
                <w:sz w:val="21"/>
                <w:szCs w:val="21"/>
                <w:lang w:val="en-US" w:eastAsia="zh-CN" w:bidi="ar"/>
              </w:rPr>
              <w:t>5660</w:t>
            </w:r>
            <w:r>
              <w:rPr>
                <w:rFonts w:hint="eastAsia" w:ascii="宋体" w:hAnsi="宋体" w:eastAsia="宋体" w:cs="宋体"/>
                <w:i w:val="0"/>
                <w:iCs w:val="0"/>
                <w:caps w:val="0"/>
                <w:color w:val="auto"/>
                <w:spacing w:val="0"/>
                <w:kern w:val="0"/>
                <w:sz w:val="21"/>
                <w:szCs w:val="21"/>
                <w:lang w:val="en-US" w:eastAsia="zh-CN" w:bidi="ar"/>
              </w:rPr>
              <w:t>±×</w:t>
            </w:r>
            <w:r>
              <w:rPr>
                <w:rFonts w:hint="default" w:ascii="Calibri" w:hAnsi="Calibri" w:eastAsia="宋体" w:cs="Calibri"/>
                <w:i w:val="0"/>
                <w:iCs w:val="0"/>
                <w:caps w:val="0"/>
                <w:color w:val="auto"/>
                <w:spacing w:val="0"/>
                <w:kern w:val="0"/>
                <w:sz w:val="21"/>
                <w:szCs w:val="21"/>
                <w:lang w:val="en-US" w:eastAsia="zh-CN" w:bidi="ar"/>
              </w:rPr>
              <w:t>2260</w:t>
            </w:r>
            <w:r>
              <w:rPr>
                <w:rFonts w:hint="eastAsia" w:ascii="宋体" w:hAnsi="宋体" w:eastAsia="宋体" w:cs="宋体"/>
                <w:i w:val="0"/>
                <w:iCs w:val="0"/>
                <w:caps w:val="0"/>
                <w:color w:val="auto"/>
                <w:spacing w:val="0"/>
                <w:kern w:val="0"/>
                <w:sz w:val="21"/>
                <w:szCs w:val="21"/>
                <w:lang w:val="en-US" w:eastAsia="zh-CN" w:bidi="ar"/>
              </w:rPr>
              <w:t>±×</w:t>
            </w:r>
            <w:r>
              <w:rPr>
                <w:rFonts w:hint="default" w:ascii="Calibri" w:hAnsi="Calibri" w:eastAsia="宋体" w:cs="Calibri"/>
                <w:i w:val="0"/>
                <w:iCs w:val="0"/>
                <w:caps w:val="0"/>
                <w:color w:val="auto"/>
                <w:spacing w:val="0"/>
                <w:kern w:val="0"/>
                <w:sz w:val="21"/>
                <w:szCs w:val="21"/>
                <w:lang w:val="en-US" w:eastAsia="zh-CN" w:bidi="ar"/>
              </w:rPr>
              <w:t>2100</w:t>
            </w:r>
            <w:r>
              <w:rPr>
                <w:rFonts w:hint="eastAsia" w:ascii="宋体" w:hAnsi="宋体" w:eastAsia="宋体" w:cs="宋体"/>
                <w:i w:val="0"/>
                <w:iCs w:val="0"/>
                <w:caps w:val="0"/>
                <w:color w:val="auto"/>
                <w:spacing w:val="0"/>
                <w:kern w:val="0"/>
                <w:sz w:val="21"/>
                <w:szCs w:val="21"/>
                <w:lang w:val="en-US" w:eastAsia="zh-CN" w:bidi="ar"/>
              </w:rPr>
              <w:t>±500</w:t>
            </w:r>
          </w:p>
        </w:tc>
      </w:tr>
      <w:tr w14:paraId="1CC8EEA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50" w:hRule="atLeast"/>
        </w:trPr>
        <w:tc>
          <w:tcPr>
            <w:tcW w:w="509"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40F984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jc w:val="center"/>
              <w:rPr>
                <w:rFonts w:hint="default" w:ascii="Calibri" w:hAnsi="Calibri" w:eastAsia="宋体" w:cs="Times New Roman"/>
                <w:color w:val="auto"/>
                <w:kern w:val="0"/>
                <w:sz w:val="24"/>
                <w:szCs w:val="24"/>
                <w:lang w:val="en-US" w:eastAsia="zh-CN" w:bidi="ar"/>
              </w:rPr>
            </w:pPr>
            <w:r>
              <w:rPr>
                <w:rFonts w:hint="eastAsia" w:ascii="宋体" w:hAnsi="宋体" w:eastAsia="宋体" w:cs="宋体"/>
                <w:i w:val="0"/>
                <w:iCs w:val="0"/>
                <w:caps w:val="0"/>
                <w:color w:val="auto"/>
                <w:spacing w:val="0"/>
                <w:kern w:val="0"/>
                <w:sz w:val="19"/>
                <w:szCs w:val="19"/>
                <w:lang w:val="en-US" w:eastAsia="zh-CN" w:bidi="ar"/>
              </w:rPr>
              <w:t>3.3</w:t>
            </w:r>
          </w:p>
        </w:tc>
        <w:tc>
          <w:tcPr>
            <w:tcW w:w="4490"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2372BD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jc w:val="left"/>
              <w:rPr>
                <w:rFonts w:ascii="Calibri" w:hAnsi="Calibri" w:eastAsia="宋体" w:cs="Times New Roman"/>
                <w:color w:val="auto"/>
                <w:kern w:val="0"/>
                <w:sz w:val="24"/>
                <w:szCs w:val="24"/>
                <w:lang w:val="en-US" w:eastAsia="zh-CN" w:bidi="ar"/>
              </w:rPr>
            </w:pPr>
            <w:r>
              <w:rPr>
                <w:rFonts w:hint="eastAsia" w:ascii="宋体" w:hAnsi="宋体" w:eastAsia="宋体" w:cs="宋体"/>
                <w:i w:val="0"/>
                <w:iCs w:val="0"/>
                <w:caps w:val="0"/>
                <w:color w:val="auto"/>
                <w:spacing w:val="0"/>
                <w:kern w:val="0"/>
                <w:sz w:val="21"/>
                <w:szCs w:val="21"/>
                <w:lang w:val="en-US" w:eastAsia="zh-CN" w:bidi="ar"/>
              </w:rPr>
              <w:t>撒布机适当高度依据《公路养护安全作业规程》（JTG H30-2015）安装闪光箭头（长×宽≥1200mm×400mm，蓝黑底，黄色箭头）、车辆闪光灯（360°旋转闪光灯）</w:t>
            </w:r>
          </w:p>
        </w:tc>
      </w:tr>
      <w:tr w14:paraId="599A3A7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50" w:hRule="atLeast"/>
        </w:trPr>
        <w:tc>
          <w:tcPr>
            <w:tcW w:w="509"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D0BD21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jc w:val="center"/>
              <w:rPr>
                <w:rFonts w:hint="default" w:ascii="Calibri" w:hAnsi="Calibri" w:eastAsia="宋体" w:cs="Times New Roman"/>
                <w:color w:val="auto"/>
                <w:kern w:val="0"/>
                <w:sz w:val="24"/>
                <w:szCs w:val="24"/>
                <w:lang w:val="en-US" w:eastAsia="zh-CN" w:bidi="ar"/>
              </w:rPr>
            </w:pPr>
            <w:r>
              <w:rPr>
                <w:rFonts w:hint="eastAsia" w:ascii="宋体" w:hAnsi="宋体" w:eastAsia="宋体" w:cs="宋体"/>
                <w:i w:val="0"/>
                <w:iCs w:val="0"/>
                <w:caps w:val="0"/>
                <w:color w:val="auto"/>
                <w:spacing w:val="0"/>
                <w:kern w:val="0"/>
                <w:sz w:val="19"/>
                <w:szCs w:val="19"/>
                <w:lang w:val="en-US" w:eastAsia="zh-CN" w:bidi="ar"/>
              </w:rPr>
              <w:t>3.4</w:t>
            </w:r>
          </w:p>
        </w:tc>
        <w:tc>
          <w:tcPr>
            <w:tcW w:w="4490"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92358E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jc w:val="left"/>
              <w:rPr>
                <w:rFonts w:ascii="Calibri" w:hAnsi="Calibri" w:eastAsia="宋体" w:cs="Times New Roman"/>
                <w:color w:val="auto"/>
                <w:kern w:val="0"/>
                <w:sz w:val="24"/>
                <w:szCs w:val="24"/>
                <w:lang w:val="en-US" w:eastAsia="zh-CN" w:bidi="ar"/>
              </w:rPr>
            </w:pPr>
            <w:r>
              <w:rPr>
                <w:rFonts w:hint="eastAsia" w:ascii="宋体" w:hAnsi="宋体" w:eastAsia="宋体" w:cs="宋体"/>
                <w:i w:val="0"/>
                <w:iCs w:val="0"/>
                <w:caps w:val="0"/>
                <w:color w:val="auto"/>
                <w:spacing w:val="0"/>
                <w:kern w:val="0"/>
                <w:sz w:val="21"/>
                <w:szCs w:val="21"/>
                <w:lang w:val="en-US" w:eastAsia="zh-CN" w:bidi="ar"/>
              </w:rPr>
              <w:t>撒布机：整机结构需采用防腐蚀结构设计，贮料仓内部、撒布系统及外露件须经防腐蚀表面处理涂有防腐涂层（静电喷涂工艺，表面喷涂需达到</w:t>
            </w:r>
            <w:r>
              <w:rPr>
                <w:rFonts w:hint="default" w:ascii="Calibri" w:hAnsi="Calibri" w:eastAsia="宋体" w:cs="Calibri"/>
                <w:i w:val="0"/>
                <w:iCs w:val="0"/>
                <w:caps w:val="0"/>
                <w:color w:val="auto"/>
                <w:spacing w:val="0"/>
                <w:kern w:val="0"/>
                <w:sz w:val="21"/>
                <w:szCs w:val="21"/>
                <w:lang w:val="en-US" w:eastAsia="zh-CN" w:bidi="ar"/>
              </w:rPr>
              <w:t>SA2.5</w:t>
            </w:r>
            <w:r>
              <w:rPr>
                <w:rFonts w:hint="eastAsia" w:ascii="宋体" w:hAnsi="宋体" w:eastAsia="宋体" w:cs="宋体"/>
                <w:i w:val="0"/>
                <w:iCs w:val="0"/>
                <w:caps w:val="0"/>
                <w:color w:val="auto"/>
                <w:spacing w:val="0"/>
                <w:kern w:val="0"/>
                <w:sz w:val="21"/>
                <w:szCs w:val="21"/>
                <w:lang w:val="en-US" w:eastAsia="zh-CN" w:bidi="ar"/>
              </w:rPr>
              <w:t>级别），保证与盐类材料长期接触后不锈蚀，耐盐雾腐蚀：≥</w:t>
            </w:r>
            <w:r>
              <w:rPr>
                <w:rFonts w:hint="default" w:ascii="Calibri" w:hAnsi="Calibri" w:eastAsia="宋体" w:cs="Calibri"/>
                <w:i w:val="0"/>
                <w:iCs w:val="0"/>
                <w:caps w:val="0"/>
                <w:color w:val="auto"/>
                <w:spacing w:val="0"/>
                <w:kern w:val="0"/>
                <w:sz w:val="21"/>
                <w:szCs w:val="21"/>
                <w:lang w:val="en-US" w:eastAsia="zh-CN" w:bidi="ar"/>
              </w:rPr>
              <w:t>2000</w:t>
            </w:r>
            <w:r>
              <w:rPr>
                <w:rFonts w:hint="eastAsia" w:ascii="宋体" w:hAnsi="宋体" w:eastAsia="宋体" w:cs="宋体"/>
                <w:i w:val="0"/>
                <w:iCs w:val="0"/>
                <w:caps w:val="0"/>
                <w:color w:val="auto"/>
                <w:spacing w:val="0"/>
                <w:kern w:val="0"/>
                <w:sz w:val="21"/>
                <w:szCs w:val="21"/>
                <w:lang w:val="en-US" w:eastAsia="zh-CN" w:bidi="ar"/>
              </w:rPr>
              <w:t>小时（须提供各关键部位材料说明）。</w:t>
            </w:r>
          </w:p>
        </w:tc>
      </w:tr>
      <w:tr w14:paraId="2033375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50" w:hRule="atLeast"/>
        </w:trPr>
        <w:tc>
          <w:tcPr>
            <w:tcW w:w="509"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6D1DE2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jc w:val="center"/>
              <w:rPr>
                <w:rFonts w:hint="default" w:ascii="Calibri" w:hAnsi="Calibri" w:eastAsia="宋体" w:cs="Times New Roman"/>
                <w:color w:val="auto"/>
                <w:kern w:val="0"/>
                <w:sz w:val="24"/>
                <w:szCs w:val="24"/>
                <w:lang w:val="en-US" w:eastAsia="zh-CN" w:bidi="ar"/>
              </w:rPr>
            </w:pPr>
            <w:r>
              <w:rPr>
                <w:rFonts w:hint="eastAsia" w:ascii="宋体" w:hAnsi="宋体" w:eastAsia="宋体" w:cs="宋体"/>
                <w:i w:val="0"/>
                <w:iCs w:val="0"/>
                <w:caps w:val="0"/>
                <w:color w:val="auto"/>
                <w:spacing w:val="0"/>
                <w:kern w:val="0"/>
                <w:sz w:val="19"/>
                <w:szCs w:val="19"/>
                <w:lang w:val="en-US" w:eastAsia="zh-CN" w:bidi="ar"/>
              </w:rPr>
              <w:t>3.5</w:t>
            </w:r>
          </w:p>
        </w:tc>
        <w:tc>
          <w:tcPr>
            <w:tcW w:w="4490"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C88A90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jc w:val="left"/>
              <w:rPr>
                <w:rFonts w:ascii="Calibri" w:hAnsi="Calibri" w:eastAsia="宋体" w:cs="Times New Roman"/>
                <w:color w:val="auto"/>
                <w:kern w:val="0"/>
                <w:sz w:val="24"/>
                <w:szCs w:val="24"/>
                <w:lang w:val="en-US" w:eastAsia="zh-CN" w:bidi="ar"/>
              </w:rPr>
            </w:pPr>
            <w:r>
              <w:rPr>
                <w:rFonts w:hint="eastAsia" w:ascii="宋体" w:hAnsi="宋体" w:eastAsia="宋体" w:cs="宋体"/>
                <w:i w:val="0"/>
                <w:iCs w:val="0"/>
                <w:caps w:val="0"/>
                <w:color w:val="auto"/>
                <w:spacing w:val="0"/>
                <w:kern w:val="0"/>
                <w:sz w:val="21"/>
                <w:szCs w:val="21"/>
                <w:lang w:val="en-US" w:eastAsia="zh-CN" w:bidi="ar"/>
              </w:rPr>
              <w:t>撒布机料仓容量：≥</w:t>
            </w:r>
            <w:r>
              <w:rPr>
                <w:rFonts w:hint="default" w:ascii="Calibri" w:hAnsi="Calibri" w:eastAsia="宋体" w:cs="Calibri"/>
                <w:i w:val="0"/>
                <w:iCs w:val="0"/>
                <w:caps w:val="0"/>
                <w:color w:val="auto"/>
                <w:spacing w:val="0"/>
                <w:kern w:val="0"/>
                <w:sz w:val="21"/>
                <w:szCs w:val="21"/>
                <w:lang w:val="en-US" w:eastAsia="zh-CN" w:bidi="ar"/>
              </w:rPr>
              <w:t>12m</w:t>
            </w:r>
            <w:r>
              <w:rPr>
                <w:rFonts w:hint="eastAsia" w:ascii="宋体" w:hAnsi="宋体" w:eastAsia="宋体" w:cs="宋体"/>
                <w:i w:val="0"/>
                <w:iCs w:val="0"/>
                <w:caps w:val="0"/>
                <w:color w:val="auto"/>
                <w:spacing w:val="0"/>
                <w:kern w:val="0"/>
                <w:sz w:val="21"/>
                <w:szCs w:val="21"/>
                <w:lang w:val="en-US" w:eastAsia="zh-CN" w:bidi="ar"/>
              </w:rPr>
              <w:t>³，料仓上方配置过滤网，减少大颗粒或杂物进入设备，保证机构安全运行。</w:t>
            </w:r>
          </w:p>
        </w:tc>
      </w:tr>
      <w:tr w14:paraId="4B4B0E4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50" w:hRule="atLeast"/>
        </w:trPr>
        <w:tc>
          <w:tcPr>
            <w:tcW w:w="509"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9A6D39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jc w:val="center"/>
              <w:rPr>
                <w:rFonts w:hint="default" w:ascii="Calibri" w:hAnsi="Calibri" w:eastAsia="宋体" w:cs="Times New Roman"/>
                <w:color w:val="auto"/>
                <w:kern w:val="0"/>
                <w:sz w:val="24"/>
                <w:szCs w:val="24"/>
                <w:lang w:val="en-US" w:eastAsia="zh-CN" w:bidi="ar"/>
              </w:rPr>
            </w:pPr>
            <w:r>
              <w:rPr>
                <w:rFonts w:hint="eastAsia" w:ascii="宋体" w:hAnsi="宋体" w:eastAsia="宋体" w:cs="宋体"/>
                <w:i w:val="0"/>
                <w:iCs w:val="0"/>
                <w:caps w:val="0"/>
                <w:color w:val="auto"/>
                <w:spacing w:val="0"/>
                <w:kern w:val="0"/>
                <w:sz w:val="19"/>
                <w:szCs w:val="19"/>
                <w:lang w:val="en-US" w:eastAsia="zh-CN" w:bidi="ar"/>
              </w:rPr>
              <w:t>3.6</w:t>
            </w:r>
          </w:p>
        </w:tc>
        <w:tc>
          <w:tcPr>
            <w:tcW w:w="4490"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DF5D31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jc w:val="left"/>
              <w:rPr>
                <w:rFonts w:ascii="Calibri" w:hAnsi="Calibri" w:eastAsia="宋体" w:cs="Times New Roman"/>
                <w:color w:val="auto"/>
                <w:kern w:val="0"/>
                <w:sz w:val="24"/>
                <w:szCs w:val="24"/>
                <w:lang w:val="en-US" w:eastAsia="zh-CN" w:bidi="ar"/>
              </w:rPr>
            </w:pPr>
            <w:r>
              <w:rPr>
                <w:rFonts w:hint="eastAsia" w:ascii="宋体" w:hAnsi="宋体" w:eastAsia="宋体" w:cs="宋体"/>
                <w:i w:val="0"/>
                <w:iCs w:val="0"/>
                <w:caps w:val="0"/>
                <w:color w:val="auto"/>
                <w:spacing w:val="0"/>
                <w:kern w:val="0"/>
                <w:sz w:val="21"/>
                <w:szCs w:val="21"/>
                <w:lang w:val="en-US" w:eastAsia="zh-CN" w:bidi="ar"/>
              </w:rPr>
              <w:t>撒布机撒布由全液压驱动，液压系统工作压力≥</w:t>
            </w:r>
            <w:r>
              <w:rPr>
                <w:rFonts w:hint="default" w:ascii="Times New Roman" w:hAnsi="Times New Roman" w:eastAsia="宋体" w:cs="Times New Roman"/>
                <w:i w:val="0"/>
                <w:iCs w:val="0"/>
                <w:caps w:val="0"/>
                <w:color w:val="auto"/>
                <w:spacing w:val="0"/>
                <w:kern w:val="0"/>
                <w:sz w:val="21"/>
                <w:szCs w:val="21"/>
                <w:lang w:val="en-US" w:eastAsia="zh-CN" w:bidi="ar"/>
              </w:rPr>
              <w:t>12MPa</w:t>
            </w:r>
            <w:r>
              <w:rPr>
                <w:rFonts w:hint="eastAsia" w:ascii="宋体" w:hAnsi="宋体" w:eastAsia="宋体" w:cs="宋体"/>
                <w:i w:val="0"/>
                <w:iCs w:val="0"/>
                <w:caps w:val="0"/>
                <w:color w:val="auto"/>
                <w:spacing w:val="0"/>
                <w:kern w:val="0"/>
                <w:sz w:val="21"/>
                <w:szCs w:val="21"/>
                <w:lang w:val="en-US" w:eastAsia="zh-CN" w:bidi="ar"/>
              </w:rPr>
              <w:t>。</w:t>
            </w:r>
          </w:p>
        </w:tc>
      </w:tr>
      <w:tr w14:paraId="4853945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50" w:hRule="atLeast"/>
        </w:trPr>
        <w:tc>
          <w:tcPr>
            <w:tcW w:w="509"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9558F7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jc w:val="center"/>
              <w:rPr>
                <w:rFonts w:hint="default" w:ascii="Calibri" w:hAnsi="Calibri" w:eastAsia="宋体" w:cs="Times New Roman"/>
                <w:color w:val="auto"/>
                <w:kern w:val="0"/>
                <w:sz w:val="24"/>
                <w:szCs w:val="24"/>
                <w:lang w:val="en-US" w:eastAsia="zh-CN" w:bidi="ar"/>
              </w:rPr>
            </w:pPr>
            <w:r>
              <w:rPr>
                <w:rFonts w:hint="eastAsia" w:ascii="宋体" w:hAnsi="宋体" w:eastAsia="宋体" w:cs="宋体"/>
                <w:i w:val="0"/>
                <w:iCs w:val="0"/>
                <w:caps w:val="0"/>
                <w:color w:val="auto"/>
                <w:spacing w:val="0"/>
                <w:kern w:val="0"/>
                <w:sz w:val="19"/>
                <w:szCs w:val="19"/>
                <w:lang w:val="en-US" w:eastAsia="zh-CN" w:bidi="ar"/>
              </w:rPr>
              <w:t>3.7</w:t>
            </w:r>
          </w:p>
        </w:tc>
        <w:tc>
          <w:tcPr>
            <w:tcW w:w="4490"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20FB82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jc w:val="left"/>
              <w:rPr>
                <w:rFonts w:ascii="Calibri" w:hAnsi="Calibri" w:eastAsia="宋体" w:cs="Times New Roman"/>
                <w:color w:val="auto"/>
                <w:kern w:val="0"/>
                <w:sz w:val="24"/>
                <w:szCs w:val="24"/>
                <w:lang w:val="en-US" w:eastAsia="zh-CN" w:bidi="ar"/>
              </w:rPr>
            </w:pPr>
            <w:r>
              <w:rPr>
                <w:rFonts w:hint="eastAsia" w:ascii="宋体" w:hAnsi="宋体" w:eastAsia="宋体" w:cs="宋体"/>
                <w:i w:val="0"/>
                <w:iCs w:val="0"/>
                <w:caps w:val="0"/>
                <w:color w:val="auto"/>
                <w:spacing w:val="0"/>
                <w:kern w:val="0"/>
                <w:sz w:val="21"/>
                <w:szCs w:val="21"/>
                <w:lang w:val="en-US" w:eastAsia="zh-CN" w:bidi="ar"/>
              </w:rPr>
              <w:t>撒布机应具有左右对称、单左方向、单右方向撒布三种撒布模式，撒布宽度：</w:t>
            </w:r>
            <w:r>
              <w:rPr>
                <w:rFonts w:hint="default" w:ascii="Times New Roman" w:hAnsi="Times New Roman" w:eastAsia="宋体" w:cs="Times New Roman"/>
                <w:i w:val="0"/>
                <w:iCs w:val="0"/>
                <w:caps w:val="0"/>
                <w:color w:val="auto"/>
                <w:spacing w:val="0"/>
                <w:kern w:val="0"/>
                <w:sz w:val="21"/>
                <w:szCs w:val="21"/>
                <w:lang w:val="en-US" w:eastAsia="zh-CN" w:bidi="ar"/>
              </w:rPr>
              <w:t>3-10m</w:t>
            </w:r>
            <w:r>
              <w:rPr>
                <w:rFonts w:hint="eastAsia" w:ascii="宋体" w:hAnsi="宋体" w:eastAsia="宋体" w:cs="宋体"/>
                <w:i w:val="0"/>
                <w:iCs w:val="0"/>
                <w:caps w:val="0"/>
                <w:color w:val="auto"/>
                <w:spacing w:val="0"/>
                <w:kern w:val="0"/>
                <w:sz w:val="21"/>
                <w:szCs w:val="21"/>
                <w:lang w:val="en-US" w:eastAsia="zh-CN" w:bidi="ar"/>
              </w:rPr>
              <w:t>之间，撒布密度</w:t>
            </w:r>
            <w:r>
              <w:rPr>
                <w:rFonts w:hint="default" w:ascii="Times New Roman" w:hAnsi="Times New Roman" w:eastAsia="宋体" w:cs="Times New Roman"/>
                <w:i w:val="0"/>
                <w:iCs w:val="0"/>
                <w:caps w:val="0"/>
                <w:color w:val="auto"/>
                <w:spacing w:val="0"/>
                <w:kern w:val="0"/>
                <w:sz w:val="21"/>
                <w:szCs w:val="21"/>
                <w:lang w:val="en-US" w:eastAsia="zh-CN" w:bidi="ar"/>
              </w:rPr>
              <w:t>20</w:t>
            </w:r>
            <w:r>
              <w:rPr>
                <w:rFonts w:hint="eastAsia" w:ascii="宋体" w:hAnsi="宋体" w:eastAsia="宋体" w:cs="宋体"/>
                <w:i w:val="0"/>
                <w:iCs w:val="0"/>
                <w:caps w:val="0"/>
                <w:color w:val="auto"/>
                <w:spacing w:val="0"/>
                <w:kern w:val="0"/>
                <w:sz w:val="21"/>
                <w:szCs w:val="21"/>
                <w:lang w:val="en-US" w:eastAsia="zh-CN" w:bidi="ar"/>
              </w:rPr>
              <w:t>～</w:t>
            </w:r>
            <w:r>
              <w:rPr>
                <w:rFonts w:hint="default" w:ascii="Times New Roman" w:hAnsi="Times New Roman" w:eastAsia="宋体" w:cs="Times New Roman"/>
                <w:i w:val="0"/>
                <w:iCs w:val="0"/>
                <w:caps w:val="0"/>
                <w:color w:val="auto"/>
                <w:spacing w:val="0"/>
                <w:kern w:val="0"/>
                <w:sz w:val="21"/>
                <w:szCs w:val="21"/>
                <w:lang w:val="en-US" w:eastAsia="zh-CN" w:bidi="ar"/>
              </w:rPr>
              <w:t>120 g/</w:t>
            </w:r>
            <w:r>
              <w:rPr>
                <w:rFonts w:hint="eastAsia" w:ascii="宋体" w:hAnsi="宋体" w:eastAsia="宋体" w:cs="宋体"/>
                <w:i w:val="0"/>
                <w:iCs w:val="0"/>
                <w:caps w:val="0"/>
                <w:color w:val="auto"/>
                <w:spacing w:val="0"/>
                <w:kern w:val="0"/>
                <w:sz w:val="21"/>
                <w:szCs w:val="21"/>
                <w:lang w:val="en-US" w:eastAsia="zh-CN" w:bidi="ar"/>
              </w:rPr>
              <w:t>㎡任意可调，可在驾驶室内实现左侧或右侧的单侧撒布，安装有缺料报警装置。</w:t>
            </w:r>
          </w:p>
        </w:tc>
      </w:tr>
      <w:tr w14:paraId="4185D8E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50" w:hRule="atLeast"/>
        </w:trPr>
        <w:tc>
          <w:tcPr>
            <w:tcW w:w="509"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A8939A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jc w:val="center"/>
              <w:rPr>
                <w:rFonts w:hint="default" w:ascii="Calibri" w:hAnsi="Calibri" w:eastAsia="宋体" w:cs="Times New Roman"/>
                <w:color w:val="auto"/>
                <w:kern w:val="0"/>
                <w:sz w:val="24"/>
                <w:szCs w:val="24"/>
                <w:lang w:val="en-US" w:eastAsia="zh-CN" w:bidi="ar"/>
              </w:rPr>
            </w:pPr>
            <w:r>
              <w:rPr>
                <w:rFonts w:hint="eastAsia" w:ascii="宋体" w:hAnsi="宋体" w:eastAsia="宋体" w:cs="宋体"/>
                <w:i w:val="0"/>
                <w:iCs w:val="0"/>
                <w:caps w:val="0"/>
                <w:color w:val="auto"/>
                <w:spacing w:val="0"/>
                <w:kern w:val="0"/>
                <w:sz w:val="19"/>
                <w:szCs w:val="19"/>
                <w:lang w:val="en-US" w:eastAsia="zh-CN" w:bidi="ar"/>
              </w:rPr>
              <w:t>3.8</w:t>
            </w:r>
          </w:p>
        </w:tc>
        <w:tc>
          <w:tcPr>
            <w:tcW w:w="4490"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765675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jc w:val="left"/>
              <w:rPr>
                <w:rFonts w:ascii="Calibri" w:hAnsi="Calibri" w:eastAsia="宋体" w:cs="Times New Roman"/>
                <w:color w:val="auto"/>
                <w:kern w:val="0"/>
                <w:sz w:val="24"/>
                <w:szCs w:val="24"/>
                <w:lang w:val="en-US" w:eastAsia="zh-CN" w:bidi="ar"/>
              </w:rPr>
            </w:pPr>
            <w:r>
              <w:rPr>
                <w:rFonts w:hint="eastAsia" w:ascii="宋体" w:hAnsi="宋体" w:eastAsia="宋体" w:cs="宋体"/>
                <w:i w:val="0"/>
                <w:iCs w:val="0"/>
                <w:caps w:val="0"/>
                <w:color w:val="auto"/>
                <w:spacing w:val="0"/>
                <w:kern w:val="0"/>
                <w:sz w:val="21"/>
                <w:szCs w:val="21"/>
                <w:lang w:val="en-US" w:eastAsia="zh-CN" w:bidi="ar"/>
              </w:rPr>
              <w:t>驾驶室控制采用智能监控系统，可触摸控制或按钮操作，在驾驶室内控制，可随时对撒布机启动及关闭、撒布量大小、撒盐盘（拨料器）转速等进行任意调节，具有光控料空报警装置。具有查询撒布工作记录功能。</w:t>
            </w:r>
          </w:p>
        </w:tc>
      </w:tr>
      <w:tr w14:paraId="3EA3CBB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50" w:hRule="atLeast"/>
        </w:trPr>
        <w:tc>
          <w:tcPr>
            <w:tcW w:w="509"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D8B236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jc w:val="center"/>
              <w:rPr>
                <w:rFonts w:hint="default" w:ascii="Calibri" w:hAnsi="Calibri" w:eastAsia="宋体" w:cs="Times New Roman"/>
                <w:color w:val="auto"/>
                <w:kern w:val="0"/>
                <w:sz w:val="24"/>
                <w:szCs w:val="24"/>
                <w:lang w:val="en-US" w:eastAsia="zh-CN" w:bidi="ar"/>
              </w:rPr>
            </w:pPr>
            <w:r>
              <w:rPr>
                <w:rFonts w:hint="eastAsia" w:ascii="宋体" w:hAnsi="宋体" w:eastAsia="宋体" w:cs="宋体"/>
                <w:i w:val="0"/>
                <w:iCs w:val="0"/>
                <w:caps w:val="0"/>
                <w:color w:val="auto"/>
                <w:spacing w:val="0"/>
                <w:kern w:val="0"/>
                <w:sz w:val="19"/>
                <w:szCs w:val="19"/>
                <w:lang w:val="en-US" w:eastAsia="zh-CN" w:bidi="ar"/>
              </w:rPr>
              <w:t>3.9</w:t>
            </w:r>
          </w:p>
        </w:tc>
        <w:tc>
          <w:tcPr>
            <w:tcW w:w="4490"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129B2D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jc w:val="left"/>
              <w:rPr>
                <w:rFonts w:ascii="Calibri" w:hAnsi="Calibri" w:eastAsia="宋体" w:cs="Times New Roman"/>
                <w:color w:val="auto"/>
                <w:kern w:val="0"/>
                <w:sz w:val="24"/>
                <w:szCs w:val="24"/>
                <w:lang w:val="en-US" w:eastAsia="zh-CN" w:bidi="ar"/>
              </w:rPr>
            </w:pPr>
            <w:r>
              <w:rPr>
                <w:rFonts w:hint="eastAsia" w:ascii="宋体" w:hAnsi="宋体" w:eastAsia="宋体" w:cs="宋体"/>
                <w:i w:val="0"/>
                <w:iCs w:val="0"/>
                <w:caps w:val="0"/>
                <w:color w:val="auto"/>
                <w:spacing w:val="0"/>
                <w:kern w:val="0"/>
                <w:sz w:val="21"/>
                <w:szCs w:val="21"/>
                <w:lang w:val="en-US" w:eastAsia="zh-CN" w:bidi="ar"/>
              </w:rPr>
              <w:t>撒布盘为全不锈钢材质，直径≥</w:t>
            </w:r>
            <w:r>
              <w:rPr>
                <w:rFonts w:hint="default" w:ascii="Calibri" w:hAnsi="Calibri" w:eastAsia="宋体" w:cs="Calibri"/>
                <w:i w:val="0"/>
                <w:iCs w:val="0"/>
                <w:caps w:val="0"/>
                <w:color w:val="auto"/>
                <w:spacing w:val="0"/>
                <w:kern w:val="0"/>
                <w:sz w:val="21"/>
                <w:szCs w:val="21"/>
                <w:lang w:val="en-US" w:eastAsia="zh-CN" w:bidi="ar"/>
              </w:rPr>
              <w:t>500mm</w:t>
            </w:r>
            <w:r>
              <w:rPr>
                <w:rFonts w:hint="eastAsia" w:ascii="宋体" w:hAnsi="宋体" w:eastAsia="宋体" w:cs="宋体"/>
                <w:i w:val="0"/>
                <w:iCs w:val="0"/>
                <w:caps w:val="0"/>
                <w:color w:val="auto"/>
                <w:spacing w:val="0"/>
                <w:kern w:val="0"/>
                <w:sz w:val="21"/>
                <w:szCs w:val="21"/>
                <w:lang w:val="en-US" w:eastAsia="zh-CN" w:bidi="ar"/>
              </w:rPr>
              <w:t>；向上翻转带助力装置；以方便板结融雪物料清除</w:t>
            </w:r>
          </w:p>
        </w:tc>
      </w:tr>
      <w:tr w14:paraId="5ADA418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50" w:hRule="atLeast"/>
        </w:trPr>
        <w:tc>
          <w:tcPr>
            <w:tcW w:w="509"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396830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jc w:val="center"/>
              <w:rPr>
                <w:rFonts w:hint="default" w:ascii="Calibri" w:hAnsi="Calibri" w:eastAsia="宋体" w:cs="Times New Roman"/>
                <w:color w:val="auto"/>
                <w:kern w:val="0"/>
                <w:sz w:val="24"/>
                <w:szCs w:val="24"/>
                <w:lang w:val="en-US" w:eastAsia="zh-CN" w:bidi="ar"/>
              </w:rPr>
            </w:pPr>
            <w:r>
              <w:rPr>
                <w:rFonts w:hint="eastAsia" w:ascii="宋体" w:hAnsi="宋体" w:eastAsia="宋体" w:cs="宋体"/>
                <w:i w:val="0"/>
                <w:iCs w:val="0"/>
                <w:caps w:val="0"/>
                <w:color w:val="auto"/>
                <w:spacing w:val="0"/>
                <w:kern w:val="0"/>
                <w:sz w:val="19"/>
                <w:szCs w:val="19"/>
                <w:lang w:val="en-US" w:eastAsia="zh-CN" w:bidi="ar"/>
              </w:rPr>
              <w:t>3.10</w:t>
            </w:r>
          </w:p>
        </w:tc>
        <w:tc>
          <w:tcPr>
            <w:tcW w:w="4490"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419DC2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jc w:val="left"/>
              <w:rPr>
                <w:rFonts w:ascii="Calibri" w:hAnsi="Calibri" w:eastAsia="宋体" w:cs="Times New Roman"/>
                <w:color w:val="auto"/>
                <w:kern w:val="0"/>
                <w:sz w:val="24"/>
                <w:szCs w:val="24"/>
                <w:lang w:val="en-US" w:eastAsia="zh-CN" w:bidi="ar"/>
              </w:rPr>
            </w:pPr>
            <w:r>
              <w:rPr>
                <w:rFonts w:hint="eastAsia" w:ascii="宋体" w:hAnsi="宋体" w:eastAsia="宋体" w:cs="宋体"/>
                <w:i w:val="0"/>
                <w:iCs w:val="0"/>
                <w:caps w:val="0"/>
                <w:color w:val="auto"/>
                <w:spacing w:val="0"/>
                <w:kern w:val="0"/>
                <w:sz w:val="21"/>
                <w:szCs w:val="21"/>
                <w:lang w:val="en-US" w:eastAsia="zh-CN" w:bidi="ar"/>
              </w:rPr>
              <w:t>撒布盘对地高度可任意调节，以适应不同车型。</w:t>
            </w:r>
          </w:p>
        </w:tc>
      </w:tr>
      <w:tr w14:paraId="4811D69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50" w:hRule="atLeast"/>
        </w:trPr>
        <w:tc>
          <w:tcPr>
            <w:tcW w:w="509"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ECF9F6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jc w:val="center"/>
              <w:rPr>
                <w:rFonts w:hint="default" w:ascii="Calibri" w:hAnsi="Calibri" w:eastAsia="宋体" w:cs="Times New Roman"/>
                <w:color w:val="auto"/>
                <w:kern w:val="0"/>
                <w:sz w:val="24"/>
                <w:szCs w:val="24"/>
                <w:lang w:val="en-US" w:eastAsia="zh-CN" w:bidi="ar"/>
              </w:rPr>
            </w:pPr>
            <w:r>
              <w:rPr>
                <w:rFonts w:hint="eastAsia" w:ascii="宋体" w:hAnsi="宋体" w:eastAsia="宋体" w:cs="宋体"/>
                <w:i w:val="0"/>
                <w:iCs w:val="0"/>
                <w:caps w:val="0"/>
                <w:color w:val="auto"/>
                <w:spacing w:val="0"/>
                <w:kern w:val="0"/>
                <w:sz w:val="19"/>
                <w:szCs w:val="19"/>
                <w:lang w:val="en-US" w:eastAsia="zh-CN" w:bidi="ar"/>
              </w:rPr>
              <w:t>3.11</w:t>
            </w:r>
          </w:p>
        </w:tc>
        <w:tc>
          <w:tcPr>
            <w:tcW w:w="4490"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D602B3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jc w:val="left"/>
              <w:rPr>
                <w:rFonts w:ascii="Calibri" w:hAnsi="Calibri" w:eastAsia="宋体" w:cs="Times New Roman"/>
                <w:color w:val="auto"/>
                <w:kern w:val="0"/>
                <w:sz w:val="24"/>
                <w:szCs w:val="24"/>
                <w:lang w:val="en-US" w:eastAsia="zh-CN" w:bidi="ar"/>
              </w:rPr>
            </w:pPr>
            <w:r>
              <w:rPr>
                <w:rFonts w:hint="eastAsia" w:ascii="宋体" w:hAnsi="宋体" w:eastAsia="宋体" w:cs="宋体"/>
                <w:i w:val="0"/>
                <w:iCs w:val="0"/>
                <w:caps w:val="0"/>
                <w:color w:val="auto"/>
                <w:spacing w:val="0"/>
                <w:kern w:val="0"/>
                <w:sz w:val="21"/>
                <w:szCs w:val="21"/>
                <w:lang w:val="en-US" w:eastAsia="zh-CN" w:bidi="ar"/>
              </w:rPr>
              <w:t>撒布机可实现不经撒布盘，通过向上翻转撒布盘可方便卸除撒布机内剩余融雪剂。</w:t>
            </w:r>
          </w:p>
        </w:tc>
      </w:tr>
      <w:tr w14:paraId="4A5890E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50" w:hRule="atLeast"/>
        </w:trPr>
        <w:tc>
          <w:tcPr>
            <w:tcW w:w="509"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3784F5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jc w:val="center"/>
              <w:rPr>
                <w:rFonts w:hint="default" w:ascii="Calibri" w:hAnsi="Calibri" w:eastAsia="宋体" w:cs="Times New Roman"/>
                <w:color w:val="auto"/>
                <w:kern w:val="0"/>
                <w:sz w:val="24"/>
                <w:szCs w:val="24"/>
                <w:lang w:val="en-US" w:eastAsia="zh-CN" w:bidi="ar"/>
              </w:rPr>
            </w:pPr>
            <w:r>
              <w:rPr>
                <w:rFonts w:hint="eastAsia" w:ascii="宋体" w:hAnsi="宋体" w:eastAsia="宋体" w:cs="宋体"/>
                <w:i w:val="0"/>
                <w:iCs w:val="0"/>
                <w:caps w:val="0"/>
                <w:color w:val="auto"/>
                <w:spacing w:val="0"/>
                <w:kern w:val="0"/>
                <w:sz w:val="19"/>
                <w:szCs w:val="19"/>
                <w:lang w:val="en-US" w:eastAsia="zh-CN" w:bidi="ar"/>
              </w:rPr>
              <w:t>3.12</w:t>
            </w:r>
          </w:p>
        </w:tc>
        <w:tc>
          <w:tcPr>
            <w:tcW w:w="4490"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C8623B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jc w:val="left"/>
              <w:rPr>
                <w:rFonts w:ascii="Calibri" w:hAnsi="Calibri" w:eastAsia="宋体" w:cs="Times New Roman"/>
                <w:color w:val="auto"/>
                <w:kern w:val="0"/>
                <w:sz w:val="24"/>
                <w:szCs w:val="24"/>
                <w:lang w:val="en-US" w:eastAsia="zh-CN" w:bidi="ar"/>
              </w:rPr>
            </w:pPr>
            <w:r>
              <w:rPr>
                <w:rFonts w:hint="eastAsia" w:ascii="宋体" w:hAnsi="宋体" w:eastAsia="宋体" w:cs="宋体"/>
                <w:i w:val="0"/>
                <w:iCs w:val="0"/>
                <w:caps w:val="0"/>
                <w:color w:val="auto"/>
                <w:spacing w:val="0"/>
                <w:kern w:val="0"/>
                <w:sz w:val="21"/>
                <w:szCs w:val="21"/>
                <w:lang w:val="en-US" w:eastAsia="zh-CN" w:bidi="ar"/>
              </w:rPr>
              <w:t>皮带式输料器，坚固耐用抗腐蚀性优良，皮带有效宽度：≥420mm，液压泵带动液压变速箱，驱动输料器，能避免打滑、丢转产生的漏撒、撒布不均匀等现象</w:t>
            </w:r>
          </w:p>
        </w:tc>
      </w:tr>
      <w:tr w14:paraId="781761D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50" w:hRule="atLeast"/>
        </w:trPr>
        <w:tc>
          <w:tcPr>
            <w:tcW w:w="509"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6425C0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jc w:val="center"/>
              <w:rPr>
                <w:rFonts w:hint="default" w:ascii="Calibri" w:hAnsi="Calibri" w:eastAsia="宋体" w:cs="Times New Roman"/>
                <w:color w:val="auto"/>
                <w:kern w:val="0"/>
                <w:sz w:val="24"/>
                <w:szCs w:val="24"/>
                <w:lang w:val="en-US" w:eastAsia="zh-CN" w:bidi="ar"/>
              </w:rPr>
            </w:pPr>
            <w:r>
              <w:rPr>
                <w:rFonts w:hint="eastAsia" w:ascii="宋体" w:hAnsi="宋体" w:eastAsia="宋体" w:cs="宋体"/>
                <w:i w:val="0"/>
                <w:iCs w:val="0"/>
                <w:caps w:val="0"/>
                <w:color w:val="auto"/>
                <w:spacing w:val="0"/>
                <w:kern w:val="0"/>
                <w:sz w:val="19"/>
                <w:szCs w:val="19"/>
                <w:lang w:val="en-US" w:eastAsia="zh-CN" w:bidi="ar"/>
              </w:rPr>
              <w:t>3.13</w:t>
            </w:r>
          </w:p>
        </w:tc>
        <w:tc>
          <w:tcPr>
            <w:tcW w:w="4490"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EFB037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jc w:val="left"/>
              <w:rPr>
                <w:rFonts w:ascii="Calibri" w:hAnsi="Calibri" w:eastAsia="宋体" w:cs="Times New Roman"/>
                <w:color w:val="auto"/>
                <w:kern w:val="0"/>
                <w:sz w:val="24"/>
                <w:szCs w:val="24"/>
                <w:lang w:val="en-US" w:eastAsia="zh-CN" w:bidi="ar"/>
              </w:rPr>
            </w:pPr>
            <w:r>
              <w:rPr>
                <w:rFonts w:hint="eastAsia" w:ascii="宋体" w:hAnsi="宋体" w:eastAsia="宋体" w:cs="宋体"/>
                <w:i w:val="0"/>
                <w:iCs w:val="0"/>
                <w:caps w:val="0"/>
                <w:color w:val="auto"/>
                <w:spacing w:val="0"/>
                <w:kern w:val="0"/>
                <w:sz w:val="21"/>
                <w:szCs w:val="21"/>
                <w:lang w:val="en-US" w:eastAsia="zh-CN" w:bidi="ar"/>
              </w:rPr>
              <w:t>防雨布具备自动或手动启闭防雨篷布的装置，料仓带有过滤安全网，可以滤除融雪剂中大型异物，保护设备安全。</w:t>
            </w:r>
          </w:p>
        </w:tc>
      </w:tr>
      <w:tr w14:paraId="78842DB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50" w:hRule="atLeast"/>
        </w:trPr>
        <w:tc>
          <w:tcPr>
            <w:tcW w:w="509"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87A8AB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jc w:val="center"/>
              <w:rPr>
                <w:rFonts w:hint="default" w:ascii="Calibri" w:hAnsi="Calibri" w:eastAsia="宋体" w:cs="Times New Roman"/>
                <w:color w:val="auto"/>
                <w:kern w:val="0"/>
                <w:sz w:val="24"/>
                <w:szCs w:val="24"/>
                <w:lang w:val="en-US" w:eastAsia="zh-CN" w:bidi="ar"/>
              </w:rPr>
            </w:pPr>
            <w:r>
              <w:rPr>
                <w:rFonts w:hint="eastAsia" w:ascii="宋体" w:hAnsi="宋体" w:eastAsia="宋体" w:cs="宋体"/>
                <w:i w:val="0"/>
                <w:iCs w:val="0"/>
                <w:caps w:val="0"/>
                <w:color w:val="auto"/>
                <w:spacing w:val="0"/>
                <w:kern w:val="0"/>
                <w:sz w:val="19"/>
                <w:szCs w:val="19"/>
                <w:lang w:val="en-US" w:eastAsia="zh-CN" w:bidi="ar"/>
              </w:rPr>
              <w:t>3.14</w:t>
            </w:r>
          </w:p>
        </w:tc>
        <w:tc>
          <w:tcPr>
            <w:tcW w:w="4490"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A5CD36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jc w:val="left"/>
              <w:rPr>
                <w:rFonts w:ascii="Calibri" w:hAnsi="Calibri" w:eastAsia="宋体" w:cs="Times New Roman"/>
                <w:color w:val="auto"/>
                <w:kern w:val="0"/>
                <w:sz w:val="24"/>
                <w:szCs w:val="24"/>
                <w:lang w:val="en-US" w:eastAsia="zh-CN" w:bidi="ar"/>
              </w:rPr>
            </w:pPr>
            <w:r>
              <w:rPr>
                <w:rFonts w:hint="eastAsia" w:ascii="宋体" w:hAnsi="宋体" w:eastAsia="宋体" w:cs="宋体"/>
                <w:i w:val="0"/>
                <w:iCs w:val="0"/>
                <w:caps w:val="0"/>
                <w:color w:val="auto"/>
                <w:spacing w:val="0"/>
                <w:kern w:val="0"/>
                <w:sz w:val="21"/>
                <w:szCs w:val="21"/>
                <w:lang w:val="en-US" w:eastAsia="zh-CN" w:bidi="ar"/>
              </w:rPr>
              <w:t>料仓内部设有防止融雪剂板结的装置，该装置用于防止由于融雪剂因运输颠簸或受潮板结而无法输送的现象；皮带（履带）上方设有倒</w:t>
            </w:r>
            <w:r>
              <w:rPr>
                <w:rFonts w:hint="default" w:ascii="Calibri" w:hAnsi="Calibri" w:eastAsia="宋体" w:cs="Calibri"/>
                <w:i w:val="0"/>
                <w:iCs w:val="0"/>
                <w:caps w:val="0"/>
                <w:color w:val="auto"/>
                <w:spacing w:val="0"/>
                <w:kern w:val="0"/>
                <w:sz w:val="21"/>
                <w:szCs w:val="21"/>
                <w:lang w:val="en-US" w:eastAsia="zh-CN" w:bidi="ar"/>
              </w:rPr>
              <w:t>V</w:t>
            </w:r>
            <w:r>
              <w:rPr>
                <w:rFonts w:hint="eastAsia" w:ascii="宋体" w:hAnsi="宋体" w:eastAsia="宋体" w:cs="宋体"/>
                <w:i w:val="0"/>
                <w:iCs w:val="0"/>
                <w:caps w:val="0"/>
                <w:color w:val="auto"/>
                <w:spacing w:val="0"/>
                <w:kern w:val="0"/>
                <w:sz w:val="21"/>
                <w:szCs w:val="21"/>
                <w:lang w:val="en-US" w:eastAsia="zh-CN" w:bidi="ar"/>
              </w:rPr>
              <w:t>形防堵塞隔板，减少融雪剂对输料器（皮带）的压力。</w:t>
            </w:r>
          </w:p>
        </w:tc>
      </w:tr>
      <w:tr w14:paraId="1598B6E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50" w:hRule="atLeast"/>
        </w:trPr>
        <w:tc>
          <w:tcPr>
            <w:tcW w:w="509"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969A4A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jc w:val="center"/>
              <w:rPr>
                <w:rFonts w:hint="default" w:ascii="Calibri" w:hAnsi="Calibri" w:eastAsia="宋体" w:cs="Times New Roman"/>
                <w:color w:val="auto"/>
                <w:kern w:val="0"/>
                <w:sz w:val="24"/>
                <w:szCs w:val="24"/>
                <w:lang w:val="en-US" w:eastAsia="zh-CN" w:bidi="ar"/>
              </w:rPr>
            </w:pPr>
            <w:r>
              <w:rPr>
                <w:rFonts w:hint="eastAsia" w:ascii="宋体" w:hAnsi="宋体" w:eastAsia="宋体" w:cs="宋体"/>
                <w:i w:val="0"/>
                <w:iCs w:val="0"/>
                <w:caps w:val="0"/>
                <w:color w:val="auto"/>
                <w:spacing w:val="0"/>
                <w:kern w:val="0"/>
                <w:sz w:val="19"/>
                <w:szCs w:val="19"/>
                <w:lang w:val="en-US" w:eastAsia="zh-CN" w:bidi="ar"/>
              </w:rPr>
              <w:t>3.15</w:t>
            </w:r>
          </w:p>
        </w:tc>
        <w:tc>
          <w:tcPr>
            <w:tcW w:w="4490"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57D473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jc w:val="left"/>
              <w:rPr>
                <w:rFonts w:ascii="Calibri" w:hAnsi="Calibri" w:eastAsia="宋体" w:cs="Times New Roman"/>
                <w:color w:val="auto"/>
                <w:kern w:val="0"/>
                <w:sz w:val="24"/>
                <w:szCs w:val="24"/>
                <w:lang w:val="en-US" w:eastAsia="zh-CN" w:bidi="ar"/>
              </w:rPr>
            </w:pPr>
            <w:r>
              <w:rPr>
                <w:rFonts w:hint="eastAsia" w:ascii="宋体" w:hAnsi="宋体" w:eastAsia="宋体" w:cs="宋体"/>
                <w:i w:val="0"/>
                <w:iCs w:val="0"/>
                <w:caps w:val="0"/>
                <w:color w:val="auto"/>
                <w:spacing w:val="0"/>
                <w:kern w:val="0"/>
                <w:sz w:val="21"/>
                <w:szCs w:val="21"/>
                <w:lang w:val="en-US" w:eastAsia="zh-CN" w:bidi="ar"/>
              </w:rPr>
              <w:t>撒布机出料槽上方安装防护栏，防护栏高度不低于</w:t>
            </w:r>
            <w:r>
              <w:rPr>
                <w:rFonts w:hint="default" w:ascii="Calibri" w:hAnsi="Calibri" w:eastAsia="宋体" w:cs="Calibri"/>
                <w:i w:val="0"/>
                <w:iCs w:val="0"/>
                <w:caps w:val="0"/>
                <w:color w:val="auto"/>
                <w:spacing w:val="0"/>
                <w:kern w:val="0"/>
                <w:sz w:val="21"/>
                <w:szCs w:val="21"/>
                <w:lang w:val="en-US" w:eastAsia="zh-CN" w:bidi="ar"/>
              </w:rPr>
              <w:t>1.5m.</w:t>
            </w:r>
            <w:r>
              <w:rPr>
                <w:rFonts w:hint="eastAsia" w:ascii="宋体" w:hAnsi="宋体" w:eastAsia="宋体" w:cs="宋体"/>
                <w:i w:val="0"/>
                <w:iCs w:val="0"/>
                <w:caps w:val="0"/>
                <w:color w:val="auto"/>
                <w:spacing w:val="0"/>
                <w:kern w:val="0"/>
                <w:sz w:val="21"/>
                <w:szCs w:val="21"/>
                <w:lang w:val="en-US" w:eastAsia="zh-CN" w:bidi="ar"/>
              </w:rPr>
              <w:t>确保工人作业安全。</w:t>
            </w:r>
          </w:p>
        </w:tc>
      </w:tr>
      <w:tr w14:paraId="62C1E0D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50" w:hRule="atLeast"/>
        </w:trPr>
        <w:tc>
          <w:tcPr>
            <w:tcW w:w="509"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39F9FD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jc w:val="center"/>
              <w:rPr>
                <w:rFonts w:hint="default" w:ascii="Calibri" w:hAnsi="Calibri" w:eastAsia="宋体" w:cs="Times New Roman"/>
                <w:color w:val="auto"/>
                <w:kern w:val="0"/>
                <w:sz w:val="24"/>
                <w:szCs w:val="24"/>
                <w:lang w:val="en-US" w:eastAsia="zh-CN" w:bidi="ar"/>
              </w:rPr>
            </w:pPr>
            <w:r>
              <w:rPr>
                <w:rFonts w:hint="eastAsia" w:ascii="宋体" w:hAnsi="宋体" w:eastAsia="宋体" w:cs="宋体"/>
                <w:i w:val="0"/>
                <w:iCs w:val="0"/>
                <w:caps w:val="0"/>
                <w:color w:val="auto"/>
                <w:spacing w:val="0"/>
                <w:kern w:val="0"/>
                <w:sz w:val="19"/>
                <w:szCs w:val="19"/>
                <w:lang w:val="en-US" w:eastAsia="zh-CN" w:bidi="ar"/>
              </w:rPr>
              <w:t>3.16</w:t>
            </w:r>
          </w:p>
        </w:tc>
        <w:tc>
          <w:tcPr>
            <w:tcW w:w="4490"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92E04E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jc w:val="left"/>
              <w:rPr>
                <w:rFonts w:ascii="Calibri" w:hAnsi="Calibri" w:eastAsia="宋体" w:cs="Times New Roman"/>
                <w:color w:val="auto"/>
                <w:kern w:val="0"/>
                <w:sz w:val="24"/>
                <w:szCs w:val="24"/>
                <w:lang w:val="en-US" w:eastAsia="zh-CN" w:bidi="ar"/>
              </w:rPr>
            </w:pPr>
            <w:r>
              <w:rPr>
                <w:rFonts w:hint="eastAsia" w:ascii="宋体" w:hAnsi="宋体" w:eastAsia="宋体" w:cs="宋体"/>
                <w:i w:val="0"/>
                <w:iCs w:val="0"/>
                <w:caps w:val="0"/>
                <w:color w:val="auto"/>
                <w:spacing w:val="0"/>
                <w:kern w:val="0"/>
                <w:sz w:val="21"/>
                <w:szCs w:val="21"/>
                <w:lang w:val="en-US" w:eastAsia="zh-CN" w:bidi="ar"/>
              </w:rPr>
              <w:t>须安装晚间工作时的车后双向灯。</w:t>
            </w:r>
          </w:p>
        </w:tc>
      </w:tr>
      <w:tr w14:paraId="39E99EE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50" w:hRule="atLeast"/>
        </w:trPr>
        <w:tc>
          <w:tcPr>
            <w:tcW w:w="509"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073323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jc w:val="center"/>
              <w:rPr>
                <w:rFonts w:hint="default" w:ascii="宋体" w:hAnsi="宋体" w:eastAsia="宋体" w:cs="宋体"/>
                <w:i w:val="0"/>
                <w:iCs w:val="0"/>
                <w:caps w:val="0"/>
                <w:color w:val="auto"/>
                <w:spacing w:val="0"/>
                <w:kern w:val="0"/>
                <w:sz w:val="19"/>
                <w:szCs w:val="19"/>
                <w:lang w:val="en-US" w:eastAsia="zh-CN" w:bidi="ar"/>
              </w:rPr>
            </w:pPr>
            <w:r>
              <w:rPr>
                <w:rFonts w:hint="eastAsia" w:ascii="宋体" w:hAnsi="宋体" w:eastAsia="宋体" w:cs="宋体"/>
                <w:i w:val="0"/>
                <w:iCs w:val="0"/>
                <w:caps w:val="0"/>
                <w:color w:val="auto"/>
                <w:spacing w:val="0"/>
                <w:kern w:val="0"/>
                <w:sz w:val="19"/>
                <w:szCs w:val="19"/>
                <w:lang w:val="en-US" w:eastAsia="zh-CN" w:bidi="ar"/>
              </w:rPr>
              <w:t>3.17</w:t>
            </w:r>
          </w:p>
        </w:tc>
        <w:tc>
          <w:tcPr>
            <w:tcW w:w="4490"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610AEF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jc w:val="left"/>
              <w:rPr>
                <w:rFonts w:hint="default" w:ascii="宋体" w:hAnsi="宋体" w:eastAsia="宋体" w:cs="宋体"/>
                <w:i w:val="0"/>
                <w:iCs w:val="0"/>
                <w:caps w:val="0"/>
                <w:color w:val="auto"/>
                <w:spacing w:val="0"/>
                <w:kern w:val="0"/>
                <w:sz w:val="21"/>
                <w:szCs w:val="21"/>
                <w:lang w:val="en-US" w:eastAsia="zh-CN" w:bidi="ar"/>
              </w:rPr>
            </w:pPr>
            <w:r>
              <w:rPr>
                <w:rFonts w:hint="eastAsia" w:ascii="宋体" w:hAnsi="宋体" w:eastAsia="宋体" w:cs="宋体"/>
                <w:i w:val="0"/>
                <w:iCs w:val="0"/>
                <w:caps w:val="0"/>
                <w:color w:val="auto"/>
                <w:spacing w:val="0"/>
                <w:kern w:val="0"/>
                <w:sz w:val="21"/>
                <w:szCs w:val="21"/>
                <w:lang w:val="en-US" w:eastAsia="zh-CN" w:bidi="ar"/>
              </w:rPr>
              <w:t>使用柴油发动机作为动力，辅助柴油箱容积≥20L.</w:t>
            </w:r>
          </w:p>
        </w:tc>
      </w:tr>
      <w:tr w14:paraId="2AE663F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50" w:hRule="atLeast"/>
        </w:trPr>
        <w:tc>
          <w:tcPr>
            <w:tcW w:w="509"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AEDEC6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jc w:val="center"/>
              <w:rPr>
                <w:rFonts w:hint="default" w:ascii="宋体" w:hAnsi="宋体" w:eastAsia="宋体" w:cs="宋体"/>
                <w:i w:val="0"/>
                <w:iCs w:val="0"/>
                <w:caps w:val="0"/>
                <w:color w:val="auto"/>
                <w:spacing w:val="0"/>
                <w:kern w:val="0"/>
                <w:sz w:val="19"/>
                <w:szCs w:val="19"/>
                <w:lang w:val="en-US" w:eastAsia="zh-CN" w:bidi="ar"/>
              </w:rPr>
            </w:pPr>
            <w:r>
              <w:rPr>
                <w:rFonts w:hint="eastAsia" w:ascii="宋体" w:hAnsi="宋体" w:eastAsia="宋体" w:cs="宋体"/>
                <w:i w:val="0"/>
                <w:iCs w:val="0"/>
                <w:caps w:val="0"/>
                <w:color w:val="auto"/>
                <w:spacing w:val="0"/>
                <w:kern w:val="0"/>
                <w:sz w:val="19"/>
                <w:szCs w:val="19"/>
                <w:lang w:val="en-US" w:eastAsia="zh-CN" w:bidi="ar"/>
              </w:rPr>
              <w:t>3.18</w:t>
            </w:r>
          </w:p>
        </w:tc>
        <w:tc>
          <w:tcPr>
            <w:tcW w:w="4490"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52BAF2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jc w:val="left"/>
              <w:rPr>
                <w:rFonts w:hint="default" w:ascii="宋体" w:hAnsi="宋体" w:eastAsia="宋体" w:cs="宋体"/>
                <w:i w:val="0"/>
                <w:iCs w:val="0"/>
                <w:caps w:val="0"/>
                <w:color w:val="auto"/>
                <w:spacing w:val="0"/>
                <w:kern w:val="0"/>
                <w:sz w:val="21"/>
                <w:szCs w:val="21"/>
                <w:lang w:val="en-US" w:eastAsia="zh-CN" w:bidi="ar"/>
              </w:rPr>
            </w:pPr>
            <w:r>
              <w:rPr>
                <w:rFonts w:hint="eastAsia" w:ascii="宋体" w:hAnsi="宋体" w:eastAsia="宋体" w:cs="宋体"/>
                <w:i w:val="0"/>
                <w:iCs w:val="0"/>
                <w:caps w:val="0"/>
                <w:color w:val="auto"/>
                <w:spacing w:val="0"/>
                <w:kern w:val="0"/>
                <w:sz w:val="21"/>
                <w:szCs w:val="21"/>
                <w:lang w:val="en-US" w:eastAsia="zh-CN" w:bidi="ar"/>
              </w:rPr>
              <w:t>撒布料仓安装振动装置。</w:t>
            </w:r>
          </w:p>
        </w:tc>
      </w:tr>
      <w:tr w14:paraId="2A89D86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50" w:hRule="atLeast"/>
        </w:trPr>
        <w:tc>
          <w:tcPr>
            <w:tcW w:w="509"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E6D28E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jc w:val="center"/>
              <w:rPr>
                <w:rFonts w:hint="default" w:ascii="宋体" w:hAnsi="宋体" w:eastAsia="宋体" w:cs="宋体"/>
                <w:i w:val="0"/>
                <w:iCs w:val="0"/>
                <w:caps w:val="0"/>
                <w:color w:val="auto"/>
                <w:spacing w:val="0"/>
                <w:kern w:val="0"/>
                <w:sz w:val="19"/>
                <w:szCs w:val="19"/>
                <w:lang w:val="en-US" w:eastAsia="zh-CN" w:bidi="ar"/>
              </w:rPr>
            </w:pPr>
            <w:r>
              <w:rPr>
                <w:rFonts w:hint="eastAsia" w:ascii="宋体" w:hAnsi="宋体" w:eastAsia="宋体" w:cs="宋体"/>
                <w:i w:val="0"/>
                <w:iCs w:val="0"/>
                <w:caps w:val="0"/>
                <w:color w:val="auto"/>
                <w:spacing w:val="0"/>
                <w:kern w:val="0"/>
                <w:sz w:val="19"/>
                <w:szCs w:val="19"/>
                <w:lang w:val="en-US" w:eastAsia="zh-CN" w:bidi="ar"/>
              </w:rPr>
              <w:t>4</w:t>
            </w:r>
          </w:p>
        </w:tc>
        <w:tc>
          <w:tcPr>
            <w:tcW w:w="4490"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D9A049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jc w:val="left"/>
              <w:rPr>
                <w:rFonts w:hint="default" w:ascii="宋体" w:hAnsi="宋体" w:eastAsia="宋体" w:cs="宋体"/>
                <w:i w:val="0"/>
                <w:iCs w:val="0"/>
                <w:caps w:val="0"/>
                <w:color w:val="auto"/>
                <w:spacing w:val="0"/>
                <w:kern w:val="0"/>
                <w:sz w:val="21"/>
                <w:szCs w:val="21"/>
                <w:lang w:val="en-US" w:eastAsia="zh-CN" w:bidi="ar"/>
              </w:rPr>
            </w:pPr>
            <w:r>
              <w:rPr>
                <w:rStyle w:val="18"/>
                <w:rFonts w:hint="eastAsia" w:ascii="宋体" w:hAnsi="宋体" w:eastAsia="宋体" w:cs="宋体"/>
                <w:i w:val="0"/>
                <w:iCs w:val="0"/>
                <w:caps w:val="0"/>
                <w:color w:val="auto"/>
                <w:spacing w:val="0"/>
                <w:kern w:val="2"/>
                <w:sz w:val="21"/>
                <w:szCs w:val="21"/>
                <w:lang w:val="en-US" w:eastAsia="zh-CN" w:bidi="ar-SA"/>
              </w:rPr>
              <w:t>供货要求</w:t>
            </w:r>
          </w:p>
        </w:tc>
      </w:tr>
      <w:tr w14:paraId="2E00339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50" w:hRule="atLeast"/>
        </w:trPr>
        <w:tc>
          <w:tcPr>
            <w:tcW w:w="509"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BBBC50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jc w:val="center"/>
              <w:rPr>
                <w:rFonts w:hint="default" w:ascii="宋体" w:hAnsi="宋体" w:eastAsia="宋体" w:cs="宋体"/>
                <w:i w:val="0"/>
                <w:iCs w:val="0"/>
                <w:caps w:val="0"/>
                <w:color w:val="auto"/>
                <w:spacing w:val="0"/>
                <w:kern w:val="0"/>
                <w:sz w:val="19"/>
                <w:szCs w:val="19"/>
                <w:lang w:val="en-US" w:eastAsia="zh-CN" w:bidi="ar"/>
              </w:rPr>
            </w:pPr>
            <w:r>
              <w:rPr>
                <w:rFonts w:hint="eastAsia" w:ascii="宋体" w:hAnsi="宋体" w:eastAsia="宋体" w:cs="宋体"/>
                <w:i w:val="0"/>
                <w:iCs w:val="0"/>
                <w:caps w:val="0"/>
                <w:color w:val="auto"/>
                <w:spacing w:val="0"/>
                <w:kern w:val="0"/>
                <w:sz w:val="19"/>
                <w:szCs w:val="19"/>
                <w:lang w:val="en-US" w:eastAsia="zh-CN" w:bidi="ar"/>
              </w:rPr>
              <w:t>4.1</w:t>
            </w:r>
          </w:p>
        </w:tc>
        <w:tc>
          <w:tcPr>
            <w:tcW w:w="4490"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002725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jc w:val="left"/>
              <w:rPr>
                <w:rFonts w:hint="eastAsia" w:ascii="宋体" w:hAnsi="宋体" w:eastAsia="宋体" w:cs="宋体"/>
                <w:i w:val="0"/>
                <w:iCs w:val="0"/>
                <w:caps w:val="0"/>
                <w:color w:val="auto"/>
                <w:spacing w:val="0"/>
                <w:kern w:val="0"/>
                <w:sz w:val="21"/>
                <w:szCs w:val="21"/>
                <w:lang w:val="en-US" w:eastAsia="zh-CN" w:bidi="ar"/>
              </w:rPr>
            </w:pPr>
            <w:r>
              <w:rPr>
                <w:rFonts w:hint="eastAsia" w:ascii="宋体" w:hAnsi="宋体" w:eastAsia="宋体" w:cs="宋体"/>
                <w:i w:val="0"/>
                <w:iCs w:val="0"/>
                <w:caps w:val="0"/>
                <w:color w:val="auto"/>
                <w:spacing w:val="0"/>
                <w:kern w:val="0"/>
                <w:sz w:val="21"/>
                <w:szCs w:val="21"/>
                <w:lang w:val="en-US" w:eastAsia="zh-CN" w:bidi="ar"/>
              </w:rPr>
              <w:t>设备整体颜色为工程黄色</w:t>
            </w:r>
          </w:p>
        </w:tc>
      </w:tr>
      <w:tr w14:paraId="38638A8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50" w:hRule="atLeast"/>
        </w:trPr>
        <w:tc>
          <w:tcPr>
            <w:tcW w:w="509"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B7A8A92">
            <w:pPr>
              <w:pStyle w:val="13"/>
              <w:tabs>
                <w:tab w:val="center" w:pos="4153"/>
                <w:tab w:val="right" w:pos="8306"/>
              </w:tabs>
              <w:spacing w:line="500" w:lineRule="exact"/>
              <w:jc w:val="both"/>
              <w:rPr>
                <w:rFonts w:hint="default" w:ascii="宋体" w:hAnsi="宋体" w:eastAsia="宋体" w:cs="宋体"/>
                <w:i w:val="0"/>
                <w:iCs w:val="0"/>
                <w:caps w:val="0"/>
                <w:color w:val="auto"/>
                <w:spacing w:val="0"/>
                <w:kern w:val="0"/>
                <w:sz w:val="19"/>
                <w:szCs w:val="19"/>
                <w:lang w:val="en-US" w:eastAsia="zh-CN" w:bidi="ar"/>
              </w:rPr>
            </w:pPr>
            <w:r>
              <w:rPr>
                <w:rFonts w:hint="eastAsia"/>
                <w:sz w:val="21"/>
                <w:szCs w:val="21"/>
              </w:rPr>
              <w:t>4.2.1</w:t>
            </w:r>
            <w:r>
              <w:rPr>
                <w:rFonts w:hint="eastAsia"/>
                <w:sz w:val="21"/>
                <w:szCs w:val="21"/>
                <w:lang w:val="en-US" w:eastAsia="zh-CN"/>
              </w:rPr>
              <w:t>6</w:t>
            </w:r>
          </w:p>
        </w:tc>
        <w:tc>
          <w:tcPr>
            <w:tcW w:w="4490"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FD149D3">
            <w:pPr>
              <w:pStyle w:val="13"/>
              <w:tabs>
                <w:tab w:val="center" w:pos="4153"/>
                <w:tab w:val="right" w:pos="8306"/>
              </w:tabs>
              <w:spacing w:line="500" w:lineRule="exact"/>
              <w:jc w:val="both"/>
              <w:rPr>
                <w:rFonts w:hint="eastAsia" w:ascii="宋体" w:hAnsi="宋体" w:eastAsia="宋体" w:cs="宋体"/>
                <w:i w:val="0"/>
                <w:iCs w:val="0"/>
                <w:caps w:val="0"/>
                <w:color w:val="auto"/>
                <w:spacing w:val="0"/>
                <w:kern w:val="0"/>
                <w:sz w:val="21"/>
                <w:szCs w:val="21"/>
                <w:lang w:val="en-US" w:eastAsia="zh-CN" w:bidi="ar"/>
              </w:rPr>
            </w:pPr>
            <w:r>
              <w:rPr>
                <w:rFonts w:hint="eastAsia"/>
                <w:sz w:val="21"/>
                <w:szCs w:val="21"/>
              </w:rPr>
              <w:t>交货期：≤60天（</w:t>
            </w:r>
            <w:r>
              <w:rPr>
                <w:rFonts w:hint="eastAsia"/>
                <w:sz w:val="21"/>
                <w:szCs w:val="21"/>
                <w:lang w:val="en-US" w:eastAsia="zh-CN"/>
              </w:rPr>
              <w:t>合同签订后60天内</w:t>
            </w:r>
            <w:r>
              <w:rPr>
                <w:rFonts w:hint="eastAsia"/>
                <w:sz w:val="21"/>
                <w:szCs w:val="21"/>
              </w:rPr>
              <w:t>）</w:t>
            </w:r>
          </w:p>
        </w:tc>
      </w:tr>
      <w:tr w14:paraId="21ABF63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50" w:hRule="atLeast"/>
        </w:trPr>
        <w:tc>
          <w:tcPr>
            <w:tcW w:w="509"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16D06D5">
            <w:pPr>
              <w:pStyle w:val="13"/>
              <w:tabs>
                <w:tab w:val="center" w:pos="4153"/>
                <w:tab w:val="right" w:pos="8306"/>
              </w:tabs>
              <w:spacing w:line="500" w:lineRule="exact"/>
              <w:jc w:val="both"/>
              <w:rPr>
                <w:rFonts w:hint="default" w:ascii="宋体" w:hAnsi="宋体" w:eastAsia="宋体" w:cs="宋体"/>
                <w:i w:val="0"/>
                <w:iCs w:val="0"/>
                <w:caps w:val="0"/>
                <w:color w:val="auto"/>
                <w:spacing w:val="0"/>
                <w:kern w:val="0"/>
                <w:sz w:val="19"/>
                <w:szCs w:val="19"/>
                <w:lang w:val="en-US" w:eastAsia="zh-CN" w:bidi="ar"/>
              </w:rPr>
            </w:pPr>
            <w:r>
              <w:rPr>
                <w:rFonts w:hint="eastAsia"/>
                <w:sz w:val="21"/>
                <w:szCs w:val="21"/>
              </w:rPr>
              <w:t>4.2.1</w:t>
            </w:r>
            <w:r>
              <w:rPr>
                <w:rFonts w:hint="eastAsia"/>
                <w:sz w:val="21"/>
                <w:szCs w:val="21"/>
                <w:lang w:val="en-US" w:eastAsia="zh-CN"/>
              </w:rPr>
              <w:t>7</w:t>
            </w:r>
          </w:p>
        </w:tc>
        <w:tc>
          <w:tcPr>
            <w:tcW w:w="4490"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F30F12E">
            <w:pPr>
              <w:pStyle w:val="13"/>
              <w:tabs>
                <w:tab w:val="center" w:pos="4153"/>
                <w:tab w:val="right" w:pos="8306"/>
              </w:tabs>
              <w:spacing w:line="500" w:lineRule="exact"/>
              <w:jc w:val="both"/>
              <w:rPr>
                <w:rFonts w:hint="eastAsia" w:ascii="宋体" w:hAnsi="宋体" w:eastAsia="宋体" w:cs="宋体"/>
                <w:i w:val="0"/>
                <w:iCs w:val="0"/>
                <w:caps w:val="0"/>
                <w:color w:val="auto"/>
                <w:spacing w:val="0"/>
                <w:kern w:val="0"/>
                <w:sz w:val="21"/>
                <w:szCs w:val="21"/>
                <w:lang w:val="en-US" w:eastAsia="zh-CN" w:bidi="ar"/>
              </w:rPr>
            </w:pPr>
            <w:r>
              <w:rPr>
                <w:rFonts w:hint="eastAsia"/>
                <w:sz w:val="21"/>
                <w:szCs w:val="21"/>
              </w:rPr>
              <w:t>质保期：24个月</w:t>
            </w:r>
          </w:p>
        </w:tc>
      </w:tr>
    </w:tbl>
    <w:p w14:paraId="17EFF691">
      <w:pPr>
        <w:keepNext w:val="0"/>
        <w:keepLines w:val="0"/>
        <w:pageBreakBefore w:val="0"/>
        <w:widowControl/>
        <w:kinsoku/>
        <w:wordWrap/>
        <w:overflowPunct/>
        <w:topLinePunct w:val="0"/>
        <w:autoSpaceDE w:val="0"/>
        <w:autoSpaceDN/>
        <w:bidi w:val="0"/>
        <w:adjustRightInd/>
        <w:snapToGrid/>
        <w:spacing w:line="240" w:lineRule="auto"/>
        <w:jc w:val="left"/>
        <w:textAlignment w:val="auto"/>
        <w:rPr>
          <w:rFonts w:hint="eastAsia" w:ascii="宋体" w:hAnsi="宋体" w:eastAsia="宋体" w:cs="Times New Roman"/>
          <w:b/>
          <w:bCs/>
          <w:color w:val="000000"/>
          <w:kern w:val="0"/>
          <w:sz w:val="28"/>
          <w:szCs w:val="28"/>
          <w:lang w:val="en-US" w:eastAsia="zh-CN"/>
        </w:rPr>
      </w:pPr>
      <w:r>
        <w:rPr>
          <w:rFonts w:hint="eastAsia" w:ascii="宋体" w:hAnsi="宋体" w:eastAsia="宋体" w:cs="Times New Roman"/>
          <w:b/>
          <w:bCs/>
          <w:color w:val="000000"/>
          <w:kern w:val="0"/>
          <w:sz w:val="28"/>
          <w:szCs w:val="28"/>
          <w:lang w:val="en-US" w:eastAsia="zh-CN"/>
        </w:rPr>
        <w:t>3.</w:t>
      </w:r>
      <w:r>
        <w:rPr>
          <w:rFonts w:hint="default" w:ascii="宋体" w:hAnsi="宋体" w:eastAsia="宋体" w:cs="Times New Roman"/>
          <w:b/>
          <w:bCs/>
          <w:color w:val="000000"/>
          <w:kern w:val="0"/>
          <w:sz w:val="28"/>
          <w:szCs w:val="28"/>
          <w:lang w:val="en-US" w:eastAsia="zh-CN"/>
        </w:rPr>
        <w:t>除雪铲技术参数要求</w:t>
      </w:r>
    </w:p>
    <w:tbl>
      <w:tblPr>
        <w:tblStyle w:val="15"/>
        <w:tblW w:w="8565" w:type="dxa"/>
        <w:tblInd w:w="-3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01"/>
        <w:gridCol w:w="7464"/>
      </w:tblGrid>
      <w:tr w14:paraId="15ADF9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63F00">
            <w:pPr>
              <w:pStyle w:val="13"/>
              <w:tabs>
                <w:tab w:val="center" w:pos="4153"/>
                <w:tab w:val="right" w:pos="8306"/>
              </w:tabs>
              <w:spacing w:line="500" w:lineRule="exact"/>
              <w:jc w:val="both"/>
              <w:rPr>
                <w:rFonts w:hint="eastAsia" w:ascii="宋体" w:hAnsi="宋体" w:eastAsia="宋体" w:cs="宋体"/>
                <w:sz w:val="21"/>
                <w:szCs w:val="21"/>
              </w:rPr>
            </w:pPr>
            <w:r>
              <w:rPr>
                <w:rFonts w:hint="default" w:ascii="宋体" w:hAnsi="宋体" w:eastAsia="宋体" w:cs="宋体"/>
                <w:sz w:val="21"/>
                <w:szCs w:val="21"/>
                <w:lang w:val="en-US" w:eastAsia="zh-CN"/>
              </w:rPr>
              <w:t>一</w:t>
            </w:r>
          </w:p>
        </w:tc>
        <w:tc>
          <w:tcPr>
            <w:tcW w:w="74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82102">
            <w:pPr>
              <w:pStyle w:val="13"/>
              <w:tabs>
                <w:tab w:val="center" w:pos="4153"/>
                <w:tab w:val="right" w:pos="8306"/>
              </w:tabs>
              <w:spacing w:line="500" w:lineRule="exact"/>
              <w:jc w:val="both"/>
              <w:rPr>
                <w:rFonts w:hint="default" w:ascii="宋体" w:hAnsi="宋体" w:eastAsia="宋体" w:cs="宋体"/>
                <w:sz w:val="21"/>
                <w:szCs w:val="21"/>
              </w:rPr>
            </w:pPr>
            <w:r>
              <w:rPr>
                <w:rFonts w:hint="default" w:ascii="宋体" w:hAnsi="宋体" w:eastAsia="宋体" w:cs="宋体"/>
                <w:sz w:val="21"/>
                <w:szCs w:val="21"/>
                <w:lang w:val="en-US" w:eastAsia="zh-CN"/>
              </w:rPr>
              <w:t>除雪铲技术参数要求</w:t>
            </w:r>
          </w:p>
        </w:tc>
      </w:tr>
      <w:tr w14:paraId="3C9794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7CA3C">
            <w:pPr>
              <w:pStyle w:val="13"/>
              <w:tabs>
                <w:tab w:val="center" w:pos="4153"/>
                <w:tab w:val="right" w:pos="8306"/>
              </w:tabs>
              <w:spacing w:line="500" w:lineRule="exact"/>
              <w:jc w:val="both"/>
              <w:rPr>
                <w:rFonts w:hint="default" w:ascii="宋体" w:hAnsi="宋体" w:eastAsia="宋体" w:cs="宋体"/>
                <w:sz w:val="21"/>
                <w:szCs w:val="21"/>
              </w:rPr>
            </w:pPr>
            <w:r>
              <w:rPr>
                <w:rFonts w:hint="default" w:ascii="宋体" w:hAnsi="宋体" w:eastAsia="宋体" w:cs="宋体"/>
                <w:sz w:val="21"/>
                <w:szCs w:val="21"/>
                <w:lang w:val="en-US" w:eastAsia="zh-CN"/>
              </w:rPr>
              <w:t>1.1</w:t>
            </w:r>
          </w:p>
        </w:tc>
        <w:tc>
          <w:tcPr>
            <w:tcW w:w="74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43007">
            <w:pPr>
              <w:pStyle w:val="13"/>
              <w:tabs>
                <w:tab w:val="center" w:pos="4153"/>
                <w:tab w:val="right" w:pos="8306"/>
              </w:tabs>
              <w:spacing w:line="500" w:lineRule="exact"/>
              <w:jc w:val="both"/>
              <w:rPr>
                <w:rFonts w:hint="default" w:ascii="宋体" w:hAnsi="宋体" w:eastAsia="宋体" w:cs="宋体"/>
                <w:sz w:val="21"/>
                <w:szCs w:val="21"/>
              </w:rPr>
            </w:pPr>
            <w:r>
              <w:rPr>
                <w:rFonts w:hint="default" w:ascii="宋体" w:hAnsi="宋体" w:eastAsia="宋体" w:cs="宋体"/>
                <w:sz w:val="21"/>
                <w:szCs w:val="21"/>
                <w:lang w:val="en-US" w:eastAsia="zh-CN"/>
              </w:rPr>
              <w:t>形式：卡车前悬挂式；</w:t>
            </w:r>
          </w:p>
        </w:tc>
      </w:tr>
      <w:tr w14:paraId="3D9598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9A8F9">
            <w:pPr>
              <w:pStyle w:val="13"/>
              <w:tabs>
                <w:tab w:val="center" w:pos="4153"/>
                <w:tab w:val="right" w:pos="8306"/>
              </w:tabs>
              <w:spacing w:line="500" w:lineRule="exact"/>
              <w:jc w:val="both"/>
              <w:rPr>
                <w:rFonts w:hint="default" w:ascii="宋体" w:hAnsi="宋体" w:eastAsia="宋体" w:cs="宋体"/>
                <w:sz w:val="21"/>
                <w:szCs w:val="21"/>
              </w:rPr>
            </w:pPr>
            <w:r>
              <w:rPr>
                <w:rFonts w:hint="default" w:ascii="宋体" w:hAnsi="宋体" w:eastAsia="宋体" w:cs="宋体"/>
                <w:sz w:val="21"/>
                <w:szCs w:val="21"/>
                <w:lang w:val="en-US" w:eastAsia="zh-CN"/>
              </w:rPr>
              <w:t>1.2</w:t>
            </w:r>
          </w:p>
        </w:tc>
        <w:tc>
          <w:tcPr>
            <w:tcW w:w="74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A5FE8">
            <w:pPr>
              <w:pStyle w:val="13"/>
              <w:tabs>
                <w:tab w:val="center" w:pos="4153"/>
                <w:tab w:val="right" w:pos="8306"/>
              </w:tabs>
              <w:spacing w:line="500" w:lineRule="exact"/>
              <w:jc w:val="both"/>
              <w:rPr>
                <w:rFonts w:hint="default" w:ascii="宋体" w:hAnsi="宋体" w:eastAsia="宋体" w:cs="宋体"/>
                <w:sz w:val="21"/>
                <w:szCs w:val="21"/>
              </w:rPr>
            </w:pPr>
            <w:r>
              <w:rPr>
                <w:rFonts w:hint="default" w:ascii="宋体" w:hAnsi="宋体" w:eastAsia="宋体" w:cs="宋体"/>
                <w:sz w:val="21"/>
                <w:szCs w:val="21"/>
                <w:lang w:val="en-US" w:eastAsia="zh-CN"/>
              </w:rPr>
              <w:t>具有独立液压系统，液压站功率:≥2kw，全液压驱动，液压系统额定工作压力：≥12Mpa，液压系统流量：≥5L/min。</w:t>
            </w:r>
          </w:p>
        </w:tc>
      </w:tr>
      <w:tr w14:paraId="453519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36481">
            <w:pPr>
              <w:pStyle w:val="13"/>
              <w:tabs>
                <w:tab w:val="center" w:pos="4153"/>
                <w:tab w:val="right" w:pos="8306"/>
              </w:tabs>
              <w:spacing w:line="500" w:lineRule="exact"/>
              <w:jc w:val="both"/>
              <w:rPr>
                <w:rFonts w:hint="default" w:ascii="宋体" w:hAnsi="宋体" w:eastAsia="宋体" w:cs="宋体"/>
                <w:sz w:val="21"/>
                <w:szCs w:val="21"/>
              </w:rPr>
            </w:pPr>
            <w:r>
              <w:rPr>
                <w:rFonts w:hint="default" w:ascii="宋体" w:hAnsi="宋体" w:eastAsia="宋体" w:cs="宋体"/>
                <w:sz w:val="21"/>
                <w:szCs w:val="21"/>
                <w:lang w:val="en-US" w:eastAsia="zh-CN"/>
              </w:rPr>
              <w:t>1.3</w:t>
            </w:r>
          </w:p>
        </w:tc>
        <w:tc>
          <w:tcPr>
            <w:tcW w:w="74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BE773">
            <w:pPr>
              <w:pStyle w:val="13"/>
              <w:tabs>
                <w:tab w:val="center" w:pos="4153"/>
                <w:tab w:val="right" w:pos="8306"/>
              </w:tabs>
              <w:spacing w:line="500" w:lineRule="exact"/>
              <w:jc w:val="both"/>
              <w:rPr>
                <w:rFonts w:hint="default" w:ascii="宋体" w:hAnsi="宋体" w:eastAsia="宋体" w:cs="宋体"/>
                <w:sz w:val="21"/>
                <w:szCs w:val="21"/>
              </w:rPr>
            </w:pPr>
            <w:r>
              <w:rPr>
                <w:rFonts w:hint="eastAsia" w:ascii="宋体" w:hAnsi="宋体" w:eastAsia="宋体" w:cs="宋体"/>
                <w:sz w:val="21"/>
                <w:szCs w:val="21"/>
                <w:lang w:val="en-US" w:eastAsia="zh-CN"/>
              </w:rPr>
              <w:t>推雪板宽：≥3600mm，工作宽度：≥3000mm, 可液压控制左右摆动角度，左右摆动角度：≥0±30°，有限位功能。</w:t>
            </w:r>
          </w:p>
        </w:tc>
      </w:tr>
      <w:tr w14:paraId="201354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E0D80">
            <w:pPr>
              <w:pStyle w:val="13"/>
              <w:tabs>
                <w:tab w:val="center" w:pos="4153"/>
                <w:tab w:val="right" w:pos="8306"/>
              </w:tabs>
              <w:spacing w:line="500" w:lineRule="exact"/>
              <w:jc w:val="both"/>
              <w:rPr>
                <w:rFonts w:hint="default" w:ascii="宋体" w:hAnsi="宋体" w:eastAsia="宋体" w:cs="宋体"/>
                <w:sz w:val="21"/>
                <w:szCs w:val="21"/>
              </w:rPr>
            </w:pPr>
            <w:r>
              <w:rPr>
                <w:rFonts w:hint="default" w:ascii="宋体" w:hAnsi="宋体" w:eastAsia="宋体" w:cs="宋体"/>
                <w:sz w:val="21"/>
                <w:szCs w:val="21"/>
                <w:lang w:val="en-US" w:eastAsia="zh-CN"/>
              </w:rPr>
              <w:t>1.4</w:t>
            </w:r>
          </w:p>
        </w:tc>
        <w:tc>
          <w:tcPr>
            <w:tcW w:w="74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B0D78">
            <w:pPr>
              <w:pStyle w:val="13"/>
              <w:tabs>
                <w:tab w:val="center" w:pos="4153"/>
                <w:tab w:val="right" w:pos="8306"/>
              </w:tabs>
              <w:spacing w:line="500" w:lineRule="exact"/>
              <w:jc w:val="both"/>
              <w:rPr>
                <w:rFonts w:hint="default" w:ascii="宋体" w:hAnsi="宋体" w:eastAsia="宋体" w:cs="宋体"/>
                <w:sz w:val="21"/>
                <w:szCs w:val="21"/>
              </w:rPr>
            </w:pPr>
            <w:r>
              <w:rPr>
                <w:rFonts w:hint="default" w:ascii="宋体" w:hAnsi="宋体" w:eastAsia="宋体" w:cs="宋体"/>
                <w:sz w:val="21"/>
                <w:szCs w:val="21"/>
                <w:lang w:val="en-US" w:eastAsia="zh-CN"/>
              </w:rPr>
              <w:t>推雪板高：≥1100mm；</w:t>
            </w:r>
          </w:p>
        </w:tc>
      </w:tr>
      <w:tr w14:paraId="347BDC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AE4EC">
            <w:pPr>
              <w:pStyle w:val="13"/>
              <w:tabs>
                <w:tab w:val="center" w:pos="4153"/>
                <w:tab w:val="right" w:pos="8306"/>
              </w:tabs>
              <w:spacing w:line="500" w:lineRule="exact"/>
              <w:jc w:val="both"/>
              <w:rPr>
                <w:rFonts w:hint="default" w:ascii="宋体" w:hAnsi="宋体" w:eastAsia="宋体" w:cs="宋体"/>
                <w:sz w:val="21"/>
                <w:szCs w:val="21"/>
              </w:rPr>
            </w:pPr>
            <w:r>
              <w:rPr>
                <w:rFonts w:hint="default" w:ascii="宋体" w:hAnsi="宋体" w:eastAsia="宋体" w:cs="宋体"/>
                <w:sz w:val="21"/>
                <w:szCs w:val="21"/>
                <w:lang w:val="en-US" w:eastAsia="zh-CN"/>
              </w:rPr>
              <w:t>1.5</w:t>
            </w:r>
          </w:p>
        </w:tc>
        <w:tc>
          <w:tcPr>
            <w:tcW w:w="74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81D17">
            <w:pPr>
              <w:pStyle w:val="13"/>
              <w:tabs>
                <w:tab w:val="center" w:pos="4153"/>
                <w:tab w:val="right" w:pos="8306"/>
              </w:tabs>
              <w:spacing w:line="500" w:lineRule="exact"/>
              <w:jc w:val="both"/>
              <w:rPr>
                <w:rFonts w:hint="default" w:ascii="宋体" w:hAnsi="宋体" w:eastAsia="宋体" w:cs="宋体"/>
                <w:sz w:val="21"/>
                <w:szCs w:val="21"/>
              </w:rPr>
            </w:pPr>
            <w:r>
              <w:rPr>
                <w:rFonts w:hint="default" w:ascii="宋体" w:hAnsi="宋体" w:eastAsia="宋体" w:cs="宋体"/>
                <w:sz w:val="21"/>
                <w:szCs w:val="21"/>
                <w:lang w:val="en-US" w:eastAsia="zh-CN"/>
              </w:rPr>
              <w:t>除雪板重量：≥1000kg。</w:t>
            </w:r>
          </w:p>
        </w:tc>
      </w:tr>
      <w:tr w14:paraId="537E05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0C79C">
            <w:pPr>
              <w:pStyle w:val="13"/>
              <w:tabs>
                <w:tab w:val="center" w:pos="4153"/>
                <w:tab w:val="right" w:pos="8306"/>
              </w:tabs>
              <w:spacing w:line="500" w:lineRule="exact"/>
              <w:jc w:val="both"/>
              <w:rPr>
                <w:rFonts w:hint="default" w:ascii="宋体" w:hAnsi="宋体" w:eastAsia="宋体" w:cs="宋体"/>
                <w:sz w:val="21"/>
                <w:szCs w:val="21"/>
              </w:rPr>
            </w:pPr>
            <w:r>
              <w:rPr>
                <w:rFonts w:hint="default" w:ascii="宋体" w:hAnsi="宋体" w:eastAsia="宋体" w:cs="宋体"/>
                <w:sz w:val="21"/>
                <w:szCs w:val="21"/>
                <w:lang w:val="en-US" w:eastAsia="zh-CN"/>
              </w:rPr>
              <w:t>1.6</w:t>
            </w:r>
          </w:p>
        </w:tc>
        <w:tc>
          <w:tcPr>
            <w:tcW w:w="74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3A05B">
            <w:pPr>
              <w:pStyle w:val="13"/>
              <w:tabs>
                <w:tab w:val="center" w:pos="4153"/>
                <w:tab w:val="right" w:pos="8306"/>
              </w:tabs>
              <w:spacing w:line="500" w:lineRule="exact"/>
              <w:jc w:val="both"/>
              <w:rPr>
                <w:rFonts w:hint="default" w:ascii="宋体" w:hAnsi="宋体" w:eastAsia="宋体" w:cs="宋体"/>
                <w:sz w:val="21"/>
                <w:szCs w:val="21"/>
              </w:rPr>
            </w:pPr>
            <w:r>
              <w:rPr>
                <w:rFonts w:hint="default" w:ascii="宋体" w:hAnsi="宋体" w:eastAsia="宋体" w:cs="宋体"/>
                <w:sz w:val="21"/>
                <w:szCs w:val="21"/>
                <w:lang w:val="en-US" w:eastAsia="zh-CN"/>
              </w:rPr>
              <w:t>铲刃材质不低于NM450，铲刃尺寸（长度×厚度）≥200×15mm，铲刃具有耐磨性和抗冲击能力强及可更换的特点，寿命：≥300h。</w:t>
            </w:r>
          </w:p>
        </w:tc>
      </w:tr>
      <w:tr w14:paraId="0571C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86767">
            <w:pPr>
              <w:pStyle w:val="13"/>
              <w:tabs>
                <w:tab w:val="center" w:pos="4153"/>
                <w:tab w:val="right" w:pos="8306"/>
              </w:tabs>
              <w:spacing w:line="500" w:lineRule="exact"/>
              <w:jc w:val="both"/>
              <w:rPr>
                <w:rFonts w:hint="default" w:ascii="宋体" w:hAnsi="宋体" w:eastAsia="宋体" w:cs="宋体"/>
                <w:sz w:val="21"/>
                <w:szCs w:val="21"/>
              </w:rPr>
            </w:pPr>
            <w:r>
              <w:rPr>
                <w:rFonts w:hint="default" w:ascii="宋体" w:hAnsi="宋体" w:eastAsia="宋体" w:cs="宋体"/>
                <w:sz w:val="21"/>
                <w:szCs w:val="21"/>
                <w:lang w:val="en-US" w:eastAsia="zh-CN"/>
              </w:rPr>
              <w:t>1.7</w:t>
            </w:r>
          </w:p>
        </w:tc>
        <w:tc>
          <w:tcPr>
            <w:tcW w:w="74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59032">
            <w:pPr>
              <w:pStyle w:val="13"/>
              <w:tabs>
                <w:tab w:val="center" w:pos="4153"/>
                <w:tab w:val="right" w:pos="8306"/>
              </w:tabs>
              <w:spacing w:line="500" w:lineRule="exact"/>
              <w:jc w:val="both"/>
              <w:rPr>
                <w:rFonts w:hint="default" w:ascii="宋体" w:hAnsi="宋体" w:eastAsia="宋体" w:cs="宋体"/>
                <w:sz w:val="21"/>
                <w:szCs w:val="21"/>
              </w:rPr>
            </w:pPr>
            <w:r>
              <w:rPr>
                <w:rFonts w:hint="default" w:ascii="宋体" w:hAnsi="宋体" w:eastAsia="宋体" w:cs="宋体"/>
                <w:sz w:val="21"/>
                <w:szCs w:val="21"/>
                <w:lang w:val="en-US" w:eastAsia="zh-CN"/>
              </w:rPr>
              <w:t>铲面材质不低于Q355B，铲板厚度≥4mm；</w:t>
            </w:r>
          </w:p>
        </w:tc>
      </w:tr>
      <w:tr w14:paraId="3EE4E2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3C50C">
            <w:pPr>
              <w:pStyle w:val="13"/>
              <w:tabs>
                <w:tab w:val="center" w:pos="4153"/>
                <w:tab w:val="right" w:pos="8306"/>
              </w:tabs>
              <w:spacing w:line="500" w:lineRule="exact"/>
              <w:jc w:val="both"/>
              <w:rPr>
                <w:rFonts w:hint="default" w:ascii="宋体" w:hAnsi="宋体" w:eastAsia="宋体" w:cs="宋体"/>
                <w:sz w:val="21"/>
                <w:szCs w:val="21"/>
              </w:rPr>
            </w:pPr>
            <w:r>
              <w:rPr>
                <w:rFonts w:hint="default" w:ascii="宋体" w:hAnsi="宋体" w:eastAsia="宋体" w:cs="宋体"/>
                <w:sz w:val="21"/>
                <w:szCs w:val="21"/>
                <w:lang w:val="en-US" w:eastAsia="zh-CN"/>
              </w:rPr>
              <w:t>1.8</w:t>
            </w:r>
          </w:p>
        </w:tc>
        <w:tc>
          <w:tcPr>
            <w:tcW w:w="74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11B2C">
            <w:pPr>
              <w:pStyle w:val="13"/>
              <w:tabs>
                <w:tab w:val="center" w:pos="4153"/>
                <w:tab w:val="right" w:pos="8306"/>
              </w:tabs>
              <w:spacing w:line="500" w:lineRule="exact"/>
              <w:jc w:val="both"/>
              <w:rPr>
                <w:rFonts w:hint="default" w:ascii="宋体" w:hAnsi="宋体" w:eastAsia="宋体" w:cs="宋体"/>
                <w:sz w:val="21"/>
                <w:szCs w:val="21"/>
              </w:rPr>
            </w:pPr>
            <w:r>
              <w:rPr>
                <w:rFonts w:hint="default" w:ascii="宋体" w:hAnsi="宋体" w:eastAsia="宋体" w:cs="宋体"/>
                <w:sz w:val="21"/>
                <w:szCs w:val="21"/>
                <w:lang w:val="en-US" w:eastAsia="zh-CN"/>
              </w:rPr>
              <w:t>避障形式：铲刃翻转避障，即遇到障碍物时铲板不动，铲刃自动翻转、复位，铲刃须为整体式，不接受分段铲刃，避障弹簧采用扭转弹簧。</w:t>
            </w:r>
          </w:p>
        </w:tc>
      </w:tr>
      <w:tr w14:paraId="4DC75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CE813">
            <w:pPr>
              <w:pStyle w:val="13"/>
              <w:tabs>
                <w:tab w:val="center" w:pos="4153"/>
                <w:tab w:val="right" w:pos="8306"/>
              </w:tabs>
              <w:spacing w:line="500" w:lineRule="exact"/>
              <w:jc w:val="both"/>
              <w:rPr>
                <w:rFonts w:hint="default" w:ascii="宋体" w:hAnsi="宋体" w:eastAsia="宋体" w:cs="宋体"/>
                <w:sz w:val="21"/>
                <w:szCs w:val="21"/>
              </w:rPr>
            </w:pPr>
            <w:r>
              <w:rPr>
                <w:rFonts w:hint="default" w:ascii="宋体" w:hAnsi="宋体" w:eastAsia="宋体" w:cs="宋体"/>
                <w:sz w:val="21"/>
                <w:szCs w:val="21"/>
                <w:lang w:val="en-US" w:eastAsia="zh-CN"/>
              </w:rPr>
              <w:t>1.9</w:t>
            </w:r>
          </w:p>
        </w:tc>
        <w:tc>
          <w:tcPr>
            <w:tcW w:w="74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41ADD">
            <w:pPr>
              <w:pStyle w:val="13"/>
              <w:tabs>
                <w:tab w:val="center" w:pos="4153"/>
                <w:tab w:val="right" w:pos="8306"/>
              </w:tabs>
              <w:spacing w:line="500" w:lineRule="exact"/>
              <w:jc w:val="both"/>
              <w:rPr>
                <w:rFonts w:hint="default" w:ascii="宋体" w:hAnsi="宋体" w:eastAsia="宋体" w:cs="宋体"/>
                <w:sz w:val="21"/>
                <w:szCs w:val="21"/>
              </w:rPr>
            </w:pPr>
            <w:r>
              <w:rPr>
                <w:rFonts w:hint="default" w:ascii="宋体" w:hAnsi="宋体" w:eastAsia="宋体" w:cs="宋体"/>
                <w:sz w:val="21"/>
                <w:szCs w:val="21"/>
                <w:lang w:val="en-US" w:eastAsia="zh-CN"/>
              </w:rPr>
              <w:t>雪铲两边安装适当高度LED工作警示灯，设置独立于车体之外的照明系统，便于夜间除雪作业。</w:t>
            </w:r>
          </w:p>
        </w:tc>
      </w:tr>
      <w:tr w14:paraId="72F46A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7DD80">
            <w:pPr>
              <w:pStyle w:val="13"/>
              <w:tabs>
                <w:tab w:val="center" w:pos="4153"/>
                <w:tab w:val="right" w:pos="8306"/>
              </w:tabs>
              <w:spacing w:line="500" w:lineRule="exact"/>
              <w:jc w:val="both"/>
              <w:rPr>
                <w:rFonts w:hint="default" w:ascii="宋体" w:hAnsi="宋体" w:eastAsia="宋体" w:cs="宋体"/>
                <w:sz w:val="21"/>
                <w:szCs w:val="21"/>
              </w:rPr>
            </w:pPr>
            <w:r>
              <w:rPr>
                <w:rFonts w:hint="default" w:ascii="宋体" w:hAnsi="宋体" w:eastAsia="宋体" w:cs="宋体"/>
                <w:sz w:val="21"/>
                <w:szCs w:val="21"/>
                <w:lang w:val="en-US" w:eastAsia="zh-CN"/>
              </w:rPr>
              <w:t>1.10</w:t>
            </w:r>
          </w:p>
        </w:tc>
        <w:tc>
          <w:tcPr>
            <w:tcW w:w="74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EA0C9">
            <w:pPr>
              <w:pStyle w:val="13"/>
              <w:tabs>
                <w:tab w:val="center" w:pos="4153"/>
                <w:tab w:val="right" w:pos="8306"/>
              </w:tabs>
              <w:spacing w:line="500" w:lineRule="exact"/>
              <w:jc w:val="both"/>
              <w:rPr>
                <w:rFonts w:hint="default" w:ascii="宋体" w:hAnsi="宋体" w:eastAsia="宋体" w:cs="宋体"/>
                <w:sz w:val="21"/>
                <w:szCs w:val="21"/>
              </w:rPr>
            </w:pPr>
            <w:r>
              <w:rPr>
                <w:rFonts w:hint="default" w:ascii="宋体" w:hAnsi="宋体" w:eastAsia="宋体" w:cs="宋体"/>
                <w:sz w:val="21"/>
                <w:szCs w:val="21"/>
                <w:lang w:val="en-US" w:eastAsia="zh-CN"/>
              </w:rPr>
              <w:t>雪铲上方加防护装置，防止冰雪飞溅至车辆挡风玻璃。</w:t>
            </w:r>
          </w:p>
        </w:tc>
      </w:tr>
      <w:tr w14:paraId="567B18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520CD">
            <w:pPr>
              <w:pStyle w:val="13"/>
              <w:tabs>
                <w:tab w:val="center" w:pos="4153"/>
                <w:tab w:val="right" w:pos="8306"/>
              </w:tabs>
              <w:spacing w:line="500" w:lineRule="exact"/>
              <w:jc w:val="both"/>
              <w:rPr>
                <w:rFonts w:hint="default" w:ascii="宋体" w:hAnsi="宋体" w:eastAsia="宋体" w:cs="宋体"/>
                <w:sz w:val="21"/>
                <w:szCs w:val="21"/>
              </w:rPr>
            </w:pPr>
            <w:r>
              <w:rPr>
                <w:rFonts w:hint="default" w:ascii="宋体" w:hAnsi="宋体" w:eastAsia="宋体" w:cs="宋体"/>
                <w:sz w:val="21"/>
                <w:szCs w:val="21"/>
                <w:lang w:val="en-US" w:eastAsia="zh-CN"/>
              </w:rPr>
              <w:t>1.11</w:t>
            </w:r>
          </w:p>
        </w:tc>
        <w:tc>
          <w:tcPr>
            <w:tcW w:w="74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E753B">
            <w:pPr>
              <w:pStyle w:val="13"/>
              <w:tabs>
                <w:tab w:val="center" w:pos="4153"/>
                <w:tab w:val="right" w:pos="8306"/>
              </w:tabs>
              <w:spacing w:line="500" w:lineRule="exact"/>
              <w:jc w:val="both"/>
              <w:rPr>
                <w:rFonts w:hint="default" w:ascii="宋体" w:hAnsi="宋体" w:eastAsia="宋体" w:cs="宋体"/>
                <w:sz w:val="21"/>
                <w:szCs w:val="21"/>
              </w:rPr>
            </w:pPr>
            <w:r>
              <w:rPr>
                <w:rFonts w:hint="default" w:ascii="宋体" w:hAnsi="宋体" w:eastAsia="宋体" w:cs="宋体"/>
                <w:sz w:val="21"/>
                <w:szCs w:val="21"/>
                <w:lang w:val="en-US" w:eastAsia="zh-CN"/>
              </w:rPr>
              <w:t>推雪板要求具有路沿和桥梁伸缩缝防碰撞装置，且具备可拆卸更换条件。</w:t>
            </w:r>
          </w:p>
        </w:tc>
      </w:tr>
      <w:tr w14:paraId="0871A2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BC627">
            <w:pPr>
              <w:pStyle w:val="13"/>
              <w:tabs>
                <w:tab w:val="center" w:pos="4153"/>
                <w:tab w:val="right" w:pos="8306"/>
              </w:tabs>
              <w:spacing w:line="500" w:lineRule="exact"/>
              <w:jc w:val="both"/>
              <w:rPr>
                <w:rFonts w:hint="default" w:ascii="宋体" w:hAnsi="宋体" w:eastAsia="宋体" w:cs="宋体"/>
                <w:sz w:val="21"/>
                <w:szCs w:val="21"/>
              </w:rPr>
            </w:pPr>
            <w:r>
              <w:rPr>
                <w:rFonts w:hint="default" w:ascii="宋体" w:hAnsi="宋体" w:eastAsia="宋体" w:cs="宋体"/>
                <w:sz w:val="21"/>
                <w:szCs w:val="21"/>
                <w:lang w:val="en-US" w:eastAsia="zh-CN"/>
              </w:rPr>
              <w:t>1.12</w:t>
            </w:r>
          </w:p>
        </w:tc>
        <w:tc>
          <w:tcPr>
            <w:tcW w:w="74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3DA9D">
            <w:pPr>
              <w:pStyle w:val="13"/>
              <w:tabs>
                <w:tab w:val="center" w:pos="4153"/>
                <w:tab w:val="right" w:pos="8306"/>
              </w:tabs>
              <w:spacing w:line="500" w:lineRule="exact"/>
              <w:jc w:val="both"/>
              <w:rPr>
                <w:rFonts w:hint="default" w:ascii="宋体" w:hAnsi="宋体" w:eastAsia="宋体" w:cs="宋体"/>
                <w:sz w:val="21"/>
                <w:szCs w:val="21"/>
              </w:rPr>
            </w:pPr>
            <w:r>
              <w:rPr>
                <w:rFonts w:hint="default" w:ascii="宋体" w:hAnsi="宋体" w:eastAsia="宋体" w:cs="宋体"/>
                <w:sz w:val="21"/>
                <w:szCs w:val="21"/>
                <w:lang w:val="en-US" w:eastAsia="zh-CN"/>
              </w:rPr>
              <w:t>制作工艺：铲面须用一整块钢板勒至而成，表面无折痕，卷雪效果好，不接受折弯机折弯成型板面.</w:t>
            </w:r>
          </w:p>
        </w:tc>
      </w:tr>
      <w:tr w14:paraId="3C6246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F5D1F">
            <w:pPr>
              <w:pStyle w:val="13"/>
              <w:tabs>
                <w:tab w:val="center" w:pos="4153"/>
                <w:tab w:val="right" w:pos="8306"/>
              </w:tabs>
              <w:spacing w:line="500" w:lineRule="exact"/>
              <w:jc w:val="both"/>
              <w:rPr>
                <w:rFonts w:hint="default" w:ascii="宋体" w:hAnsi="宋体" w:eastAsia="宋体" w:cs="宋体"/>
                <w:sz w:val="21"/>
                <w:szCs w:val="21"/>
              </w:rPr>
            </w:pPr>
            <w:r>
              <w:rPr>
                <w:rFonts w:hint="default" w:ascii="宋体" w:hAnsi="宋体" w:eastAsia="宋体" w:cs="宋体"/>
                <w:sz w:val="21"/>
                <w:szCs w:val="21"/>
                <w:lang w:val="en-US" w:eastAsia="zh-CN"/>
              </w:rPr>
              <w:t>1.13</w:t>
            </w:r>
          </w:p>
        </w:tc>
        <w:tc>
          <w:tcPr>
            <w:tcW w:w="74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14884">
            <w:pPr>
              <w:pStyle w:val="13"/>
              <w:tabs>
                <w:tab w:val="center" w:pos="4153"/>
                <w:tab w:val="right" w:pos="8306"/>
              </w:tabs>
              <w:spacing w:line="500" w:lineRule="exact"/>
              <w:jc w:val="both"/>
              <w:rPr>
                <w:rFonts w:hint="default" w:ascii="宋体" w:hAnsi="宋体" w:eastAsia="宋体" w:cs="宋体"/>
                <w:sz w:val="21"/>
                <w:szCs w:val="21"/>
              </w:rPr>
            </w:pPr>
            <w:r>
              <w:rPr>
                <w:rFonts w:hint="default" w:ascii="宋体" w:hAnsi="宋体" w:eastAsia="宋体" w:cs="宋体"/>
                <w:sz w:val="21"/>
                <w:szCs w:val="21"/>
                <w:lang w:val="en-US" w:eastAsia="zh-CN"/>
              </w:rPr>
              <w:t>铲面须用机械臂自动化焊接，以保证产品具有较好的一致性；</w:t>
            </w:r>
          </w:p>
        </w:tc>
      </w:tr>
      <w:tr w14:paraId="2BCC7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8451C">
            <w:pPr>
              <w:pStyle w:val="13"/>
              <w:tabs>
                <w:tab w:val="center" w:pos="4153"/>
                <w:tab w:val="right" w:pos="8306"/>
              </w:tabs>
              <w:spacing w:line="500" w:lineRule="exact"/>
              <w:jc w:val="both"/>
              <w:rPr>
                <w:rFonts w:hint="default" w:ascii="宋体" w:hAnsi="宋体" w:eastAsia="宋体" w:cs="宋体"/>
                <w:sz w:val="21"/>
                <w:szCs w:val="21"/>
              </w:rPr>
            </w:pPr>
            <w:r>
              <w:rPr>
                <w:rFonts w:hint="default" w:ascii="宋体" w:hAnsi="宋体" w:eastAsia="宋体" w:cs="宋体"/>
                <w:sz w:val="21"/>
                <w:szCs w:val="21"/>
                <w:lang w:val="en-US" w:eastAsia="zh-CN"/>
              </w:rPr>
              <w:t>1.14</w:t>
            </w:r>
          </w:p>
        </w:tc>
        <w:tc>
          <w:tcPr>
            <w:tcW w:w="74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8DB0D">
            <w:pPr>
              <w:pStyle w:val="13"/>
              <w:tabs>
                <w:tab w:val="center" w:pos="4153"/>
                <w:tab w:val="right" w:pos="8306"/>
              </w:tabs>
              <w:spacing w:line="500" w:lineRule="exact"/>
              <w:jc w:val="both"/>
              <w:rPr>
                <w:rFonts w:hint="default" w:ascii="宋体" w:hAnsi="宋体" w:eastAsia="宋体" w:cs="宋体"/>
                <w:sz w:val="21"/>
                <w:szCs w:val="21"/>
              </w:rPr>
            </w:pPr>
            <w:r>
              <w:rPr>
                <w:rFonts w:hint="default" w:ascii="宋体" w:hAnsi="宋体" w:eastAsia="宋体" w:cs="宋体"/>
                <w:sz w:val="21"/>
                <w:szCs w:val="21"/>
                <w:lang w:val="en-US" w:eastAsia="zh-CN"/>
              </w:rPr>
              <w:t>与底盘车连接方式：挂板式快速连接系统；</w:t>
            </w:r>
          </w:p>
        </w:tc>
      </w:tr>
      <w:tr w14:paraId="0A535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9AB3B">
            <w:pPr>
              <w:pStyle w:val="13"/>
              <w:tabs>
                <w:tab w:val="center" w:pos="4153"/>
                <w:tab w:val="right" w:pos="8306"/>
              </w:tabs>
              <w:spacing w:line="500" w:lineRule="exact"/>
              <w:jc w:val="both"/>
              <w:rPr>
                <w:rFonts w:hint="default" w:ascii="宋体" w:hAnsi="宋体" w:eastAsia="宋体" w:cs="宋体"/>
                <w:sz w:val="21"/>
                <w:szCs w:val="21"/>
              </w:rPr>
            </w:pPr>
            <w:r>
              <w:rPr>
                <w:rFonts w:hint="default" w:ascii="宋体" w:hAnsi="宋体" w:eastAsia="宋体" w:cs="宋体"/>
                <w:sz w:val="21"/>
                <w:szCs w:val="21"/>
                <w:lang w:val="en-US" w:eastAsia="zh-CN"/>
              </w:rPr>
              <w:t>1.15</w:t>
            </w:r>
          </w:p>
        </w:tc>
        <w:tc>
          <w:tcPr>
            <w:tcW w:w="74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5A5A6">
            <w:pPr>
              <w:pStyle w:val="13"/>
              <w:tabs>
                <w:tab w:val="center" w:pos="4153"/>
                <w:tab w:val="right" w:pos="8306"/>
              </w:tabs>
              <w:spacing w:line="500" w:lineRule="exact"/>
              <w:jc w:val="both"/>
              <w:rPr>
                <w:rFonts w:hint="default" w:ascii="宋体" w:hAnsi="宋体" w:eastAsia="宋体" w:cs="宋体"/>
                <w:sz w:val="21"/>
                <w:szCs w:val="21"/>
              </w:rPr>
            </w:pPr>
            <w:r>
              <w:rPr>
                <w:rFonts w:hint="default" w:ascii="宋体" w:hAnsi="宋体" w:eastAsia="宋体" w:cs="宋体"/>
                <w:sz w:val="21"/>
                <w:szCs w:val="21"/>
                <w:lang w:val="en-US" w:eastAsia="zh-CN"/>
              </w:rPr>
              <w:t>雪铲具有强制下压功能，可轻松应对路面压实雪；</w:t>
            </w:r>
          </w:p>
        </w:tc>
      </w:tr>
      <w:tr w14:paraId="324DA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9740A">
            <w:pPr>
              <w:pStyle w:val="13"/>
              <w:tabs>
                <w:tab w:val="center" w:pos="4153"/>
                <w:tab w:val="right" w:pos="8306"/>
              </w:tabs>
              <w:spacing w:line="500" w:lineRule="exact"/>
              <w:jc w:val="both"/>
              <w:rPr>
                <w:rFonts w:hint="default" w:ascii="宋体" w:hAnsi="宋体" w:eastAsia="宋体" w:cs="宋体"/>
                <w:sz w:val="21"/>
                <w:szCs w:val="21"/>
              </w:rPr>
            </w:pPr>
            <w:r>
              <w:rPr>
                <w:rFonts w:hint="default" w:ascii="宋体" w:hAnsi="宋体" w:eastAsia="宋体" w:cs="宋体"/>
                <w:sz w:val="21"/>
                <w:szCs w:val="21"/>
                <w:lang w:val="en-US" w:eastAsia="zh-CN"/>
              </w:rPr>
              <w:t>1.16</w:t>
            </w:r>
          </w:p>
        </w:tc>
        <w:tc>
          <w:tcPr>
            <w:tcW w:w="74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BB9FC">
            <w:pPr>
              <w:pStyle w:val="13"/>
              <w:tabs>
                <w:tab w:val="center" w:pos="4153"/>
                <w:tab w:val="right" w:pos="8306"/>
              </w:tabs>
              <w:spacing w:line="500" w:lineRule="exact"/>
              <w:jc w:val="both"/>
              <w:rPr>
                <w:rFonts w:hint="default" w:ascii="宋体" w:hAnsi="宋体" w:eastAsia="宋体" w:cs="宋体"/>
                <w:sz w:val="21"/>
                <w:szCs w:val="21"/>
              </w:rPr>
            </w:pPr>
            <w:r>
              <w:rPr>
                <w:rFonts w:hint="default" w:ascii="宋体" w:hAnsi="宋体" w:eastAsia="宋体" w:cs="宋体"/>
                <w:sz w:val="21"/>
                <w:szCs w:val="21"/>
                <w:lang w:val="en-US" w:eastAsia="zh-CN"/>
              </w:rPr>
              <w:t>雪铲具有路面仿形功能，能够随路面坡度变化调整雪铲角度，使其贴合路面作业；</w:t>
            </w:r>
          </w:p>
        </w:tc>
      </w:tr>
      <w:tr w14:paraId="41ACD0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D07F0">
            <w:pPr>
              <w:pStyle w:val="13"/>
              <w:tabs>
                <w:tab w:val="center" w:pos="4153"/>
                <w:tab w:val="right" w:pos="8306"/>
              </w:tabs>
              <w:spacing w:line="500" w:lineRule="exact"/>
              <w:jc w:val="both"/>
              <w:rPr>
                <w:rFonts w:hint="default" w:ascii="宋体" w:hAnsi="宋体" w:eastAsia="宋体" w:cs="宋体"/>
                <w:sz w:val="21"/>
                <w:szCs w:val="21"/>
              </w:rPr>
            </w:pPr>
            <w:r>
              <w:rPr>
                <w:rFonts w:hint="default" w:ascii="宋体" w:hAnsi="宋体" w:eastAsia="宋体" w:cs="宋体"/>
                <w:sz w:val="21"/>
                <w:szCs w:val="21"/>
                <w:lang w:val="en-US" w:eastAsia="zh-CN"/>
              </w:rPr>
              <w:t>1.17</w:t>
            </w:r>
          </w:p>
        </w:tc>
        <w:tc>
          <w:tcPr>
            <w:tcW w:w="74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8AD31">
            <w:pPr>
              <w:pStyle w:val="13"/>
              <w:tabs>
                <w:tab w:val="center" w:pos="4153"/>
                <w:tab w:val="right" w:pos="8306"/>
              </w:tabs>
              <w:spacing w:line="500" w:lineRule="exact"/>
              <w:jc w:val="both"/>
              <w:rPr>
                <w:rFonts w:hint="default" w:ascii="宋体" w:hAnsi="宋体" w:eastAsia="宋体" w:cs="宋体"/>
                <w:sz w:val="21"/>
                <w:szCs w:val="21"/>
              </w:rPr>
            </w:pPr>
            <w:r>
              <w:rPr>
                <w:rFonts w:hint="default" w:ascii="宋体" w:hAnsi="宋体" w:eastAsia="宋体" w:cs="宋体"/>
                <w:sz w:val="21"/>
                <w:szCs w:val="21"/>
                <w:lang w:val="en-US" w:eastAsia="zh-CN"/>
              </w:rPr>
              <w:t>雪铲转向油缸规格：缸径不低于50mm，杆径不低于40mm；</w:t>
            </w:r>
          </w:p>
        </w:tc>
      </w:tr>
      <w:tr w14:paraId="56DE1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08459">
            <w:pPr>
              <w:pStyle w:val="13"/>
              <w:tabs>
                <w:tab w:val="center" w:pos="4153"/>
                <w:tab w:val="right" w:pos="8306"/>
              </w:tabs>
              <w:spacing w:line="500" w:lineRule="exact"/>
              <w:jc w:val="both"/>
              <w:rPr>
                <w:rFonts w:hint="default" w:ascii="宋体" w:hAnsi="宋体" w:eastAsia="宋体" w:cs="宋体"/>
                <w:sz w:val="21"/>
                <w:szCs w:val="21"/>
              </w:rPr>
            </w:pPr>
            <w:r>
              <w:rPr>
                <w:rFonts w:hint="default" w:ascii="宋体" w:hAnsi="宋体" w:eastAsia="宋体" w:cs="宋体"/>
                <w:sz w:val="21"/>
                <w:szCs w:val="21"/>
                <w:lang w:val="en-US" w:eastAsia="zh-CN"/>
              </w:rPr>
              <w:t>1.18</w:t>
            </w:r>
          </w:p>
        </w:tc>
        <w:tc>
          <w:tcPr>
            <w:tcW w:w="74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A7ED4">
            <w:pPr>
              <w:pStyle w:val="13"/>
              <w:tabs>
                <w:tab w:val="center" w:pos="4153"/>
                <w:tab w:val="right" w:pos="8306"/>
              </w:tabs>
              <w:spacing w:line="500" w:lineRule="exact"/>
              <w:jc w:val="both"/>
              <w:rPr>
                <w:rFonts w:hint="default" w:ascii="宋体" w:hAnsi="宋体" w:eastAsia="宋体" w:cs="宋体"/>
                <w:sz w:val="21"/>
                <w:szCs w:val="21"/>
              </w:rPr>
            </w:pPr>
            <w:r>
              <w:rPr>
                <w:rFonts w:hint="default" w:ascii="宋体" w:hAnsi="宋体" w:eastAsia="宋体" w:cs="宋体"/>
                <w:sz w:val="21"/>
                <w:szCs w:val="21"/>
                <w:lang w:val="en-US" w:eastAsia="zh-CN"/>
              </w:rPr>
              <w:t>雪铲举升油缸规格：缸径不低于70mm，杆径不低于50mm。</w:t>
            </w:r>
          </w:p>
        </w:tc>
      </w:tr>
      <w:tr w14:paraId="3491B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78B18">
            <w:pPr>
              <w:pStyle w:val="13"/>
              <w:tabs>
                <w:tab w:val="center" w:pos="4153"/>
                <w:tab w:val="right" w:pos="8306"/>
              </w:tabs>
              <w:spacing w:line="500" w:lineRule="exact"/>
              <w:jc w:val="both"/>
              <w:rPr>
                <w:rFonts w:hint="default" w:ascii="宋体" w:hAnsi="宋体" w:eastAsia="宋体" w:cs="宋体"/>
                <w:sz w:val="21"/>
                <w:szCs w:val="21"/>
              </w:rPr>
            </w:pPr>
            <w:r>
              <w:rPr>
                <w:rFonts w:hint="default" w:ascii="宋体" w:hAnsi="宋体" w:eastAsia="宋体" w:cs="宋体"/>
                <w:sz w:val="21"/>
                <w:szCs w:val="21"/>
                <w:lang w:val="en-US" w:eastAsia="zh-CN"/>
              </w:rPr>
              <w:t>1.19</w:t>
            </w:r>
          </w:p>
        </w:tc>
        <w:tc>
          <w:tcPr>
            <w:tcW w:w="74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45FA6">
            <w:pPr>
              <w:pStyle w:val="13"/>
              <w:tabs>
                <w:tab w:val="center" w:pos="4153"/>
                <w:tab w:val="right" w:pos="8306"/>
              </w:tabs>
              <w:spacing w:line="500" w:lineRule="exact"/>
              <w:jc w:val="both"/>
              <w:rPr>
                <w:rFonts w:hint="default" w:ascii="宋体" w:hAnsi="宋体" w:eastAsia="宋体" w:cs="宋体"/>
                <w:sz w:val="21"/>
                <w:szCs w:val="21"/>
              </w:rPr>
            </w:pPr>
            <w:r>
              <w:rPr>
                <w:rFonts w:hint="default" w:ascii="宋体" w:hAnsi="宋体" w:eastAsia="宋体" w:cs="宋体"/>
                <w:sz w:val="21"/>
                <w:szCs w:val="21"/>
                <w:lang w:val="en-US" w:eastAsia="zh-CN"/>
              </w:rPr>
              <w:t>操作人员在驾驶室内通过一体化控制器即可完成推雪板的升降、偏转除雪等全部操作。</w:t>
            </w:r>
          </w:p>
        </w:tc>
      </w:tr>
      <w:tr w14:paraId="5BB82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6C64D">
            <w:pPr>
              <w:pStyle w:val="13"/>
              <w:tabs>
                <w:tab w:val="center" w:pos="4153"/>
                <w:tab w:val="right" w:pos="8306"/>
              </w:tabs>
              <w:spacing w:line="500" w:lineRule="exact"/>
              <w:jc w:val="both"/>
              <w:rPr>
                <w:rFonts w:hint="default" w:ascii="宋体" w:hAnsi="宋体" w:eastAsia="宋体" w:cs="宋体"/>
                <w:sz w:val="21"/>
                <w:szCs w:val="21"/>
              </w:rPr>
            </w:pPr>
            <w:r>
              <w:rPr>
                <w:rFonts w:hint="default" w:ascii="宋体" w:hAnsi="宋体" w:eastAsia="宋体" w:cs="宋体"/>
                <w:sz w:val="21"/>
                <w:szCs w:val="21"/>
                <w:lang w:val="en-US" w:eastAsia="zh-CN"/>
              </w:rPr>
              <w:t>1.20</w:t>
            </w:r>
          </w:p>
        </w:tc>
        <w:tc>
          <w:tcPr>
            <w:tcW w:w="74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129E8">
            <w:pPr>
              <w:pStyle w:val="13"/>
              <w:tabs>
                <w:tab w:val="center" w:pos="4153"/>
                <w:tab w:val="right" w:pos="8306"/>
              </w:tabs>
              <w:spacing w:line="500" w:lineRule="exact"/>
              <w:jc w:val="both"/>
              <w:rPr>
                <w:rFonts w:hint="default" w:ascii="宋体" w:hAnsi="宋体" w:eastAsia="宋体" w:cs="宋体"/>
                <w:sz w:val="21"/>
                <w:szCs w:val="21"/>
              </w:rPr>
            </w:pPr>
            <w:r>
              <w:rPr>
                <w:rFonts w:hint="default" w:ascii="宋体" w:hAnsi="宋体" w:eastAsia="宋体" w:cs="宋体"/>
                <w:sz w:val="21"/>
                <w:szCs w:val="21"/>
                <w:lang w:val="en-US" w:eastAsia="zh-CN"/>
              </w:rPr>
              <w:t>最大除雪速度：≥60km/h。</w:t>
            </w:r>
          </w:p>
        </w:tc>
      </w:tr>
      <w:tr w14:paraId="67B8D4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B5A13">
            <w:pPr>
              <w:pStyle w:val="13"/>
              <w:tabs>
                <w:tab w:val="center" w:pos="4153"/>
                <w:tab w:val="right" w:pos="8306"/>
              </w:tabs>
              <w:spacing w:line="500" w:lineRule="exact"/>
              <w:jc w:val="both"/>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1.21</w:t>
            </w:r>
          </w:p>
        </w:tc>
        <w:tc>
          <w:tcPr>
            <w:tcW w:w="74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BFE8A">
            <w:pPr>
              <w:pStyle w:val="13"/>
              <w:tabs>
                <w:tab w:val="center" w:pos="4153"/>
                <w:tab w:val="right" w:pos="8306"/>
              </w:tabs>
              <w:spacing w:line="500" w:lineRule="exact"/>
              <w:jc w:val="both"/>
              <w:rPr>
                <w:rFonts w:hint="default" w:ascii="宋体" w:hAnsi="宋体" w:eastAsia="宋体" w:cs="宋体"/>
                <w:sz w:val="21"/>
                <w:szCs w:val="21"/>
                <w:lang w:val="en-US" w:eastAsia="zh-CN"/>
              </w:rPr>
            </w:pPr>
            <w:r>
              <w:rPr>
                <w:rFonts w:hint="eastAsia"/>
                <w:sz w:val="21"/>
                <w:szCs w:val="21"/>
              </w:rPr>
              <w:t>交货期：≤</w:t>
            </w:r>
            <w:r>
              <w:rPr>
                <w:rFonts w:hint="eastAsia"/>
                <w:sz w:val="21"/>
                <w:szCs w:val="21"/>
                <w:lang w:val="en-US" w:eastAsia="zh-CN"/>
              </w:rPr>
              <w:t>6</w:t>
            </w:r>
            <w:r>
              <w:rPr>
                <w:rFonts w:hint="eastAsia"/>
                <w:sz w:val="21"/>
                <w:szCs w:val="21"/>
              </w:rPr>
              <w:t>0 天（合同签订后</w:t>
            </w:r>
            <w:r>
              <w:rPr>
                <w:rFonts w:hint="eastAsia"/>
                <w:sz w:val="21"/>
                <w:szCs w:val="21"/>
                <w:lang w:val="en-US" w:eastAsia="zh-CN"/>
              </w:rPr>
              <w:t>6</w:t>
            </w:r>
            <w:r>
              <w:rPr>
                <w:rFonts w:hint="eastAsia"/>
                <w:sz w:val="21"/>
                <w:szCs w:val="21"/>
              </w:rPr>
              <w:t>0天内）</w:t>
            </w:r>
          </w:p>
        </w:tc>
      </w:tr>
      <w:tr w14:paraId="63B20A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D16CB">
            <w:pPr>
              <w:pStyle w:val="13"/>
              <w:tabs>
                <w:tab w:val="center" w:pos="4153"/>
                <w:tab w:val="right" w:pos="8306"/>
              </w:tabs>
              <w:spacing w:line="500" w:lineRule="exact"/>
              <w:jc w:val="both"/>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1.22</w:t>
            </w:r>
          </w:p>
        </w:tc>
        <w:tc>
          <w:tcPr>
            <w:tcW w:w="74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184E7">
            <w:pPr>
              <w:pStyle w:val="13"/>
              <w:tabs>
                <w:tab w:val="center" w:pos="4153"/>
                <w:tab w:val="right" w:pos="8306"/>
              </w:tabs>
              <w:spacing w:line="500" w:lineRule="exact"/>
              <w:jc w:val="both"/>
              <w:rPr>
                <w:rFonts w:hint="default" w:ascii="宋体" w:hAnsi="宋体" w:cs="宋体" w:eastAsiaTheme="minorEastAsia"/>
                <w:sz w:val="21"/>
                <w:szCs w:val="21"/>
                <w:lang w:val="en-US" w:eastAsia="zh-CN"/>
              </w:rPr>
            </w:pPr>
            <w:r>
              <w:rPr>
                <w:rFonts w:hint="eastAsia"/>
                <w:sz w:val="21"/>
                <w:szCs w:val="21"/>
                <w:highlight w:val="none"/>
              </w:rPr>
              <w:t>质保期：</w:t>
            </w:r>
            <w:r>
              <w:rPr>
                <w:rFonts w:hint="eastAsia"/>
                <w:sz w:val="21"/>
                <w:szCs w:val="21"/>
                <w:highlight w:val="none"/>
                <w:lang w:val="en-US" w:eastAsia="zh-CN"/>
              </w:rPr>
              <w:t>36</w:t>
            </w:r>
            <w:r>
              <w:rPr>
                <w:rFonts w:hint="eastAsia"/>
                <w:sz w:val="21"/>
                <w:szCs w:val="21"/>
                <w:highlight w:val="none"/>
              </w:rPr>
              <w:t>个月</w:t>
            </w:r>
            <w:bookmarkStart w:id="171" w:name="_GoBack"/>
            <w:bookmarkEnd w:id="171"/>
          </w:p>
        </w:tc>
      </w:tr>
    </w:tbl>
    <w:p w14:paraId="28742C1B">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auto"/>
        <w:rPr>
          <w:rFonts w:hint="eastAsia" w:asciiTheme="majorEastAsia" w:hAnsiTheme="majorEastAsia" w:eastAsiaTheme="majorEastAsia" w:cstheme="majorEastAsia"/>
          <w:color w:val="000000"/>
          <w:kern w:val="0"/>
          <w:sz w:val="22"/>
          <w:szCs w:val="22"/>
          <w:lang w:val="en-US" w:eastAsia="zh-CN" w:bidi="ar"/>
        </w:rPr>
      </w:pPr>
    </w:p>
    <w:p w14:paraId="6C77154F">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auto"/>
        <w:rPr>
          <w:rFonts w:hint="eastAsia" w:ascii="宋体" w:hAnsi="宋体" w:eastAsia="宋体" w:cs="宋体"/>
          <w:b/>
          <w:bCs/>
          <w:color w:val="000000"/>
          <w:kern w:val="0"/>
          <w:sz w:val="28"/>
          <w:szCs w:val="28"/>
          <w:lang w:val="en-US" w:eastAsia="zh-CN" w:bidi="ar"/>
        </w:rPr>
      </w:pPr>
      <w:r>
        <w:rPr>
          <w:rFonts w:hint="eastAsia" w:ascii="宋体" w:hAnsi="宋体" w:eastAsia="宋体" w:cs="宋体"/>
          <w:b/>
          <w:bCs/>
          <w:color w:val="000000"/>
          <w:kern w:val="0"/>
          <w:sz w:val="28"/>
          <w:szCs w:val="28"/>
          <w:lang w:val="en-US" w:eastAsia="zh-CN" w:bidi="ar"/>
        </w:rPr>
        <w:t xml:space="preserve">4、技术服务范围及验收标准 </w:t>
      </w:r>
    </w:p>
    <w:p w14:paraId="34B0B9F1">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 xml:space="preserve">（1）车辆规格性能均应符合或优于本标书的要求且为“零公里”新车，交货时车辆须带≥50 升燃油。 </w:t>
      </w:r>
    </w:p>
    <w:p w14:paraId="2872087E">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 xml:space="preserve">（2）提供厂家使用说明书及维修手册 1 套。 </w:t>
      </w:r>
    </w:p>
    <w:p w14:paraId="242DC958">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 xml:space="preserve">（3）出示厂家检验报告及合格证明。 </w:t>
      </w:r>
    </w:p>
    <w:p w14:paraId="225211C5">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 xml:space="preserve">（4）外观上灯光和仪表应灵敏、完整、清晰、准确，整机涂漆光泽均匀、无油漆脱落 锈蚀、碰伤，附具齐全完整。 </w:t>
      </w:r>
    </w:p>
    <w:p w14:paraId="2BD83D74">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 xml:space="preserve">（5）各部件性能可靠，无渗漏，无异响，转动灵活，制动良好。 </w:t>
      </w:r>
    </w:p>
    <w:p w14:paraId="32ADF00B">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 xml:space="preserve">（6）验收期限：交货后一周内。 </w:t>
      </w:r>
    </w:p>
    <w:p w14:paraId="37A67D7C">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 xml:space="preserve">（7）提供到货天数：60天（合同签订后 60天内） </w:t>
      </w:r>
    </w:p>
    <w:p w14:paraId="78983520">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auto"/>
        <w:rPr>
          <w:rFonts w:hint="eastAsia" w:ascii="宋体" w:hAnsi="宋体" w:eastAsia="宋体" w:cs="宋体"/>
          <w:b/>
          <w:bCs/>
          <w:color w:val="000000"/>
          <w:kern w:val="0"/>
          <w:sz w:val="28"/>
          <w:szCs w:val="28"/>
          <w:lang w:val="en-US" w:eastAsia="zh-CN" w:bidi="ar"/>
        </w:rPr>
      </w:pPr>
      <w:r>
        <w:rPr>
          <w:rFonts w:hint="eastAsia" w:ascii="宋体" w:hAnsi="宋体" w:eastAsia="宋体" w:cs="宋体"/>
          <w:b/>
          <w:bCs/>
          <w:color w:val="000000"/>
          <w:kern w:val="0"/>
          <w:sz w:val="28"/>
          <w:szCs w:val="28"/>
          <w:lang w:val="en-US" w:eastAsia="zh-CN" w:bidi="ar"/>
        </w:rPr>
        <w:t xml:space="preserve">5、培训要求基本服务要求 </w:t>
      </w:r>
    </w:p>
    <w:p w14:paraId="785EE5B9">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 xml:space="preserve">（1）车辆（设备）安全操作规范、安全操作程序、用途、结构及维护和保养方法； </w:t>
      </w:r>
    </w:p>
    <w:p w14:paraId="74B64B01">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（2）指导需方操作人员进行模拟操作及对不同故障的处理；</w:t>
      </w:r>
    </w:p>
    <w:p w14:paraId="4BF3EB93">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 xml:space="preserve">（3）培训计划：完善的培训计划，不少于3天的理论和实际操作培训，保证参训人员熟练操作，懂得日常维保及维修，熟悉各部件功能，能够发现故障，能够准确与厂家技术人员进行技术沟通的能力。 </w:t>
      </w:r>
    </w:p>
    <w:p w14:paraId="5B644E7D">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000000"/>
          <w:kern w:val="0"/>
          <w:sz w:val="28"/>
          <w:szCs w:val="28"/>
          <w:lang w:val="en-US" w:eastAsia="zh-CN" w:bidi="ar"/>
        </w:rPr>
      </w:pPr>
      <w:r>
        <w:rPr>
          <w:rFonts w:hint="eastAsia" w:ascii="宋体" w:hAnsi="宋体" w:eastAsia="宋体" w:cs="宋体"/>
          <w:b/>
          <w:bCs/>
          <w:color w:val="000000"/>
          <w:kern w:val="0"/>
          <w:sz w:val="28"/>
          <w:szCs w:val="28"/>
          <w:lang w:val="en-US" w:eastAsia="zh-CN" w:bidi="ar"/>
        </w:rPr>
        <w:t xml:space="preserve">6、质保期及售后服务 </w:t>
      </w:r>
    </w:p>
    <w:p w14:paraId="6EDC2074">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 xml:space="preserve">（1）设备（易损件除外）质保期不少于2年；若厂家公开承诺质保期更长的，质保期从其承诺；质保期自设备验收合格之日起计。 </w:t>
      </w:r>
    </w:p>
    <w:p w14:paraId="3A9FB36B">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 xml:space="preserve">（2）在质保期内，接到买方信息后，2 个小时内应做出明确回复，48小时内到达现场，产生一切费用由卖方承担，72小时内处理完毕。 </w:t>
      </w:r>
    </w:p>
    <w:p w14:paraId="53858DD1">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 xml:space="preserve">（3）质保期内的维修工时及材料费用、维修人员的差旅费、宿费等由卖方承担。 </w:t>
      </w:r>
    </w:p>
    <w:p w14:paraId="279D402C">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 xml:space="preserve">（4）在质保期内，如设备或零部件因非人力因素出现故障而造成短期停用，则质保期和免费维修期相应顺延。 </w:t>
      </w:r>
    </w:p>
    <w:p w14:paraId="31FFC5A6">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 xml:space="preserve">（5）质保期内，卖方在每个季度免费进行全面维保工作。 </w:t>
      </w:r>
    </w:p>
    <w:p w14:paraId="72A1225F">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 xml:space="preserve">（6）质保期外出现故障时，卖方应按质保期内时效规定提供维修服务，以优惠价格收取材料费及人工费。 </w:t>
      </w:r>
    </w:p>
    <w:p w14:paraId="18500DCD">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 xml:space="preserve">（7）售后服务：完善售后服务计划，每年不少于一次质量回访，提供维护保养报告，给予终身技术指导。质保期结束后，乙方应继续为用户提供完善且优惠的售后服务。底盘过质保期后，乙方负责售后联系。乙方应每年提供一次全车免费检测，并提供检测报告及维保建议。质保期外能提供车辆终身维修所需的配件，并在接到甲方通知后 2 小时内响应，24 小时内将配件寄出。 </w:t>
      </w:r>
    </w:p>
    <w:p w14:paraId="6399BC66">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auto"/>
        <w:rPr>
          <w:rFonts w:hint="eastAsia" w:ascii="宋体" w:hAnsi="宋体" w:eastAsia="宋体" w:cs="宋体"/>
          <w:b/>
          <w:bCs/>
          <w:color w:val="000000"/>
          <w:kern w:val="0"/>
          <w:sz w:val="28"/>
          <w:szCs w:val="28"/>
          <w:lang w:val="en-US" w:eastAsia="zh-CN" w:bidi="ar"/>
        </w:rPr>
      </w:pPr>
      <w:r>
        <w:rPr>
          <w:rFonts w:hint="eastAsia" w:ascii="宋体" w:hAnsi="宋体" w:eastAsia="宋体" w:cs="宋体"/>
          <w:b/>
          <w:bCs/>
          <w:color w:val="000000"/>
          <w:kern w:val="0"/>
          <w:sz w:val="28"/>
          <w:szCs w:val="28"/>
          <w:lang w:val="en-US" w:eastAsia="zh-CN" w:bidi="ar"/>
        </w:rPr>
        <w:t xml:space="preserve">7、其他要求 </w:t>
      </w:r>
    </w:p>
    <w:p w14:paraId="2D0ADB34">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 xml:space="preserve">（1）车辆配全套保养、维修专用工具，该项费用综合计入总报价中； </w:t>
      </w:r>
    </w:p>
    <w:p w14:paraId="609631D3">
      <w:pPr>
        <w:keepNext w:val="0"/>
        <w:keepLines w:val="0"/>
        <w:pageBreakBefore w:val="0"/>
        <w:kinsoku/>
        <w:wordWrap/>
        <w:overflowPunct/>
        <w:topLinePunct w:val="0"/>
        <w:autoSpaceDE/>
        <w:autoSpaceDN/>
        <w:bidi w:val="0"/>
        <w:adjustRightInd/>
        <w:snapToGrid/>
        <w:spacing w:line="360" w:lineRule="auto"/>
        <w:textAlignment w:val="auto"/>
        <w:rPr>
          <w:rFonts w:hint="eastAsia" w:ascii="Times New Roman" w:hAnsi="Times New Roman" w:eastAsia="宋体" w:cs="Times New Roman"/>
          <w:color w:val="000000"/>
          <w:kern w:val="0"/>
          <w:sz w:val="21"/>
          <w:szCs w:val="21"/>
          <w:lang w:val="en-US" w:eastAsia="zh-CN" w:bidi="ar"/>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r>
        <w:rPr>
          <w:rFonts w:hint="eastAsia" w:ascii="宋体" w:hAnsi="宋体" w:eastAsia="宋体" w:cs="宋体"/>
          <w:color w:val="000000"/>
          <w:kern w:val="0"/>
          <w:sz w:val="28"/>
          <w:szCs w:val="28"/>
          <w:lang w:val="en-US" w:eastAsia="zh-CN" w:bidi="ar"/>
        </w:rPr>
        <w:t>（2）提供底盘、工作装置的详细技术参数、结构原理的说明。</w:t>
      </w:r>
    </w:p>
    <w:bookmarkEnd w:id="79"/>
    <w:p w14:paraId="0F478882">
      <w:pPr>
        <w:numPr>
          <w:ilvl w:val="0"/>
          <w:numId w:val="4"/>
        </w:numPr>
        <w:ind w:left="0" w:leftChars="0" w:firstLine="0" w:firstLineChars="0"/>
        <w:jc w:val="center"/>
        <w:rPr>
          <w:rFonts w:hint="default" w:ascii="Times New Roman" w:hAnsi="Times New Roman" w:eastAsia="宋体" w:cs="Times New Roman"/>
          <w:b/>
          <w:bCs/>
          <w:sz w:val="36"/>
          <w:szCs w:val="36"/>
        </w:rPr>
      </w:pPr>
      <w:r>
        <w:rPr>
          <w:rFonts w:hint="default" w:ascii="Times New Roman" w:hAnsi="Times New Roman" w:eastAsia="宋体" w:cs="Times New Roman"/>
          <w:b/>
          <w:bCs/>
          <w:sz w:val="36"/>
          <w:szCs w:val="36"/>
        </w:rPr>
        <w:t>响应文件格式</w:t>
      </w:r>
      <w:bookmarkEnd w:id="80"/>
    </w:p>
    <w:p w14:paraId="1FDC4003">
      <w:pPr>
        <w:rPr>
          <w:rFonts w:hint="default" w:ascii="Times New Roman" w:hAnsi="Times New Roman" w:eastAsia="宋体" w:cs="Times New Roman"/>
        </w:rPr>
      </w:pPr>
    </w:p>
    <w:p w14:paraId="72FB1566">
      <w:pPr>
        <w:spacing w:line="440" w:lineRule="exact"/>
        <w:rPr>
          <w:rFonts w:hint="default" w:ascii="Times New Roman" w:hAnsi="Times New Roman" w:eastAsia="黑体" w:cs="Times New Roman"/>
          <w:sz w:val="20"/>
          <w:szCs w:val="20"/>
        </w:rPr>
      </w:pPr>
    </w:p>
    <w:p w14:paraId="3423BA05">
      <w:pPr>
        <w:spacing w:line="440" w:lineRule="exact"/>
        <w:rPr>
          <w:rFonts w:hint="default" w:ascii="Times New Roman" w:hAnsi="Times New Roman" w:eastAsia="黑体" w:cs="Times New Roman"/>
          <w:sz w:val="24"/>
        </w:rPr>
      </w:pPr>
      <w:r>
        <w:rPr>
          <w:rFonts w:hint="default" w:ascii="Times New Roman" w:hAnsi="Times New Roman" w:eastAsia="黑体" w:cs="Times New Roman"/>
          <w:szCs w:val="21"/>
        </w:rPr>
        <w:t xml:space="preserve">           ______________________________</w:t>
      </w:r>
      <w:r>
        <w:rPr>
          <w:rFonts w:hint="default" w:ascii="Times New Roman" w:hAnsi="Times New Roman" w:eastAsia="黑体" w:cs="Times New Roman"/>
          <w:sz w:val="28"/>
          <w:szCs w:val="28"/>
          <w:lang w:eastAsia="zh-CN"/>
        </w:rPr>
        <w:t>（</w:t>
      </w:r>
      <w:r>
        <w:rPr>
          <w:rFonts w:hint="default" w:ascii="Times New Roman" w:hAnsi="Times New Roman" w:eastAsia="黑体" w:cs="Times New Roman"/>
          <w:sz w:val="28"/>
          <w:szCs w:val="28"/>
        </w:rPr>
        <w:t>项目名称</w:t>
      </w:r>
      <w:r>
        <w:rPr>
          <w:rFonts w:hint="default" w:ascii="Times New Roman" w:hAnsi="Times New Roman" w:eastAsia="黑体" w:cs="Times New Roman"/>
          <w:sz w:val="28"/>
          <w:szCs w:val="28"/>
          <w:lang w:eastAsia="zh-CN"/>
        </w:rPr>
        <w:t>）</w:t>
      </w:r>
      <w:r>
        <w:rPr>
          <w:rFonts w:hint="default" w:ascii="Times New Roman" w:hAnsi="Times New Roman" w:eastAsia="黑体" w:cs="Times New Roman"/>
          <w:sz w:val="28"/>
          <w:szCs w:val="28"/>
        </w:rPr>
        <w:t>合同包询比</w:t>
      </w:r>
    </w:p>
    <w:p w14:paraId="5AF684EF">
      <w:pPr>
        <w:spacing w:line="440" w:lineRule="exact"/>
        <w:rPr>
          <w:rFonts w:hint="default" w:ascii="Times New Roman" w:hAnsi="Times New Roman" w:eastAsia="黑体" w:cs="Times New Roman"/>
          <w:sz w:val="20"/>
          <w:szCs w:val="20"/>
        </w:rPr>
      </w:pPr>
    </w:p>
    <w:p w14:paraId="0C88047B">
      <w:pPr>
        <w:spacing w:line="440" w:lineRule="exact"/>
        <w:rPr>
          <w:rFonts w:hint="default" w:ascii="Times New Roman" w:hAnsi="Times New Roman" w:eastAsia="黑体" w:cs="Times New Roman"/>
          <w:sz w:val="40"/>
          <w:szCs w:val="40"/>
        </w:rPr>
      </w:pPr>
    </w:p>
    <w:p w14:paraId="5923EFF7">
      <w:pPr>
        <w:spacing w:line="440" w:lineRule="exact"/>
        <w:jc w:val="center"/>
        <w:rPr>
          <w:rFonts w:hint="default" w:ascii="Times New Roman" w:hAnsi="Times New Roman" w:eastAsia="黑体" w:cs="Times New Roman"/>
          <w:sz w:val="40"/>
          <w:szCs w:val="40"/>
        </w:rPr>
      </w:pPr>
    </w:p>
    <w:p w14:paraId="1DFE8B7A">
      <w:pPr>
        <w:spacing w:line="440" w:lineRule="exact"/>
        <w:jc w:val="center"/>
        <w:rPr>
          <w:rFonts w:hint="default" w:ascii="Times New Roman" w:hAnsi="Times New Roman" w:eastAsia="黑体" w:cs="Times New Roman"/>
          <w:sz w:val="40"/>
          <w:szCs w:val="40"/>
        </w:rPr>
      </w:pPr>
    </w:p>
    <w:p w14:paraId="7E0AFD7B">
      <w:pPr>
        <w:spacing w:line="440" w:lineRule="exact"/>
        <w:jc w:val="center"/>
        <w:rPr>
          <w:rFonts w:hint="default" w:ascii="Times New Roman" w:hAnsi="Times New Roman" w:eastAsia="黑体" w:cs="Times New Roman"/>
          <w:sz w:val="40"/>
          <w:szCs w:val="40"/>
        </w:rPr>
      </w:pPr>
    </w:p>
    <w:p w14:paraId="4022D292">
      <w:pPr>
        <w:jc w:val="center"/>
        <w:rPr>
          <w:rFonts w:hint="default" w:ascii="Times New Roman" w:hAnsi="Times New Roman" w:eastAsia="黑体" w:cs="Times New Roman"/>
          <w:sz w:val="50"/>
          <w:szCs w:val="50"/>
        </w:rPr>
      </w:pPr>
      <w:bookmarkStart w:id="81" w:name="_Toc27552_WPSOffice_Level1"/>
      <w:bookmarkStart w:id="82" w:name="_Toc1914_WPSOffice_Level1"/>
      <w:bookmarkStart w:id="83" w:name="_Toc5145_WPSOffice_Level1"/>
      <w:bookmarkStart w:id="84" w:name="_Toc17394_WPSOffice_Level1"/>
      <w:r>
        <w:rPr>
          <w:rFonts w:hint="default" w:ascii="Times New Roman" w:hAnsi="Times New Roman" w:eastAsia="黑体" w:cs="Times New Roman"/>
          <w:sz w:val="50"/>
          <w:szCs w:val="50"/>
        </w:rPr>
        <w:t>响应文件</w:t>
      </w:r>
      <w:bookmarkEnd w:id="81"/>
      <w:bookmarkEnd w:id="82"/>
      <w:bookmarkEnd w:id="83"/>
      <w:bookmarkEnd w:id="84"/>
    </w:p>
    <w:p w14:paraId="4916CE87">
      <w:pPr>
        <w:spacing w:line="440" w:lineRule="exact"/>
        <w:rPr>
          <w:rFonts w:hint="default" w:ascii="Times New Roman" w:hAnsi="Times New Roman" w:eastAsia="黑体" w:cs="Times New Roman"/>
          <w:sz w:val="20"/>
          <w:szCs w:val="20"/>
        </w:rPr>
      </w:pPr>
    </w:p>
    <w:p w14:paraId="70041961">
      <w:pPr>
        <w:spacing w:line="440" w:lineRule="exact"/>
        <w:rPr>
          <w:rFonts w:hint="default" w:ascii="Times New Roman" w:hAnsi="Times New Roman" w:eastAsia="黑体" w:cs="Times New Roman"/>
          <w:sz w:val="20"/>
          <w:szCs w:val="20"/>
        </w:rPr>
      </w:pPr>
    </w:p>
    <w:p w14:paraId="2E346029">
      <w:pPr>
        <w:spacing w:line="440" w:lineRule="exact"/>
        <w:rPr>
          <w:rFonts w:hint="default" w:ascii="Times New Roman" w:hAnsi="Times New Roman" w:eastAsia="黑体" w:cs="Times New Roman"/>
          <w:sz w:val="20"/>
          <w:szCs w:val="20"/>
        </w:rPr>
      </w:pPr>
    </w:p>
    <w:p w14:paraId="1266B8D8">
      <w:pPr>
        <w:spacing w:line="440" w:lineRule="exact"/>
        <w:rPr>
          <w:rFonts w:hint="default" w:ascii="Times New Roman" w:hAnsi="Times New Roman" w:eastAsia="黑体" w:cs="Times New Roman"/>
          <w:sz w:val="20"/>
          <w:szCs w:val="20"/>
        </w:rPr>
      </w:pPr>
    </w:p>
    <w:p w14:paraId="4CE70F97">
      <w:pPr>
        <w:spacing w:line="440" w:lineRule="exact"/>
        <w:rPr>
          <w:rFonts w:hint="default" w:ascii="Times New Roman" w:hAnsi="Times New Roman" w:eastAsia="黑体" w:cs="Times New Roman"/>
          <w:sz w:val="20"/>
          <w:szCs w:val="20"/>
        </w:rPr>
      </w:pPr>
    </w:p>
    <w:p w14:paraId="4C4A33AA">
      <w:pPr>
        <w:spacing w:line="440" w:lineRule="exact"/>
        <w:rPr>
          <w:rFonts w:hint="default" w:ascii="Times New Roman" w:hAnsi="Times New Roman" w:eastAsia="黑体" w:cs="Times New Roman"/>
          <w:sz w:val="20"/>
          <w:szCs w:val="20"/>
        </w:rPr>
      </w:pPr>
    </w:p>
    <w:p w14:paraId="72298D12">
      <w:pPr>
        <w:spacing w:line="440" w:lineRule="exact"/>
        <w:rPr>
          <w:rFonts w:hint="default" w:ascii="Times New Roman" w:hAnsi="Times New Roman" w:eastAsia="黑体" w:cs="Times New Roman"/>
          <w:sz w:val="20"/>
          <w:szCs w:val="20"/>
        </w:rPr>
      </w:pPr>
    </w:p>
    <w:p w14:paraId="44C5EE43">
      <w:pPr>
        <w:spacing w:line="440" w:lineRule="exact"/>
        <w:rPr>
          <w:rFonts w:hint="default" w:ascii="Times New Roman" w:hAnsi="Times New Roman" w:eastAsia="黑体" w:cs="Times New Roman"/>
          <w:sz w:val="20"/>
          <w:szCs w:val="20"/>
        </w:rPr>
      </w:pPr>
    </w:p>
    <w:p w14:paraId="7D2CDFD4">
      <w:pPr>
        <w:spacing w:line="440" w:lineRule="exact"/>
        <w:rPr>
          <w:rFonts w:hint="default" w:ascii="Times New Roman" w:hAnsi="Times New Roman" w:eastAsia="黑体" w:cs="Times New Roman"/>
          <w:sz w:val="20"/>
          <w:szCs w:val="20"/>
        </w:rPr>
      </w:pPr>
    </w:p>
    <w:p w14:paraId="38A67689">
      <w:pPr>
        <w:spacing w:line="440" w:lineRule="exact"/>
        <w:rPr>
          <w:rFonts w:hint="default" w:ascii="Times New Roman" w:hAnsi="Times New Roman" w:eastAsia="黑体" w:cs="Times New Roman"/>
          <w:sz w:val="20"/>
          <w:szCs w:val="20"/>
        </w:rPr>
      </w:pPr>
    </w:p>
    <w:p w14:paraId="40DD75C5">
      <w:pPr>
        <w:spacing w:line="440" w:lineRule="exact"/>
        <w:jc w:val="center"/>
        <w:rPr>
          <w:rFonts w:hint="default" w:ascii="Times New Roman" w:hAnsi="Times New Roman" w:eastAsia="黑体" w:cs="Times New Roman"/>
          <w:sz w:val="28"/>
          <w:szCs w:val="28"/>
          <w:lang w:eastAsia="zh-CN"/>
        </w:rPr>
      </w:pPr>
      <w:bookmarkStart w:id="85" w:name="_Toc25232_WPSOffice_Level2"/>
      <w:bookmarkStart w:id="86" w:name="_Toc5520_WPSOffice_Level2"/>
      <w:r>
        <w:rPr>
          <w:rFonts w:hint="default" w:ascii="Times New Roman" w:hAnsi="Times New Roman" w:eastAsia="黑体" w:cs="Times New Roman"/>
          <w:sz w:val="28"/>
          <w:szCs w:val="28"/>
        </w:rPr>
        <w:t>供应商：</w:t>
      </w:r>
      <w:r>
        <w:rPr>
          <w:rFonts w:hint="default" w:ascii="Times New Roman" w:hAnsi="Times New Roman" w:eastAsia="黑体" w:cs="Times New Roman"/>
          <w:sz w:val="28"/>
          <w:szCs w:val="28"/>
          <w:u w:val="single"/>
        </w:rPr>
        <w:t xml:space="preserve">            </w:t>
      </w:r>
      <w:r>
        <w:rPr>
          <w:rFonts w:hint="default" w:ascii="Times New Roman" w:hAnsi="Times New Roman" w:eastAsia="黑体" w:cs="Times New Roman"/>
          <w:sz w:val="28"/>
          <w:szCs w:val="28"/>
          <w:u w:val="single"/>
          <w:lang w:eastAsia="zh-CN"/>
        </w:rPr>
        <w:t>（</w:t>
      </w:r>
      <w:r>
        <w:rPr>
          <w:rFonts w:hint="default" w:ascii="Times New Roman" w:hAnsi="Times New Roman" w:eastAsia="黑体" w:cs="Times New Roman"/>
          <w:sz w:val="28"/>
          <w:szCs w:val="28"/>
          <w:u w:val="single"/>
        </w:rPr>
        <w:t>全称、盖单位章</w:t>
      </w:r>
      <w:bookmarkEnd w:id="85"/>
      <w:bookmarkEnd w:id="86"/>
      <w:r>
        <w:rPr>
          <w:rFonts w:hint="default" w:ascii="Times New Roman" w:hAnsi="Times New Roman" w:eastAsia="黑体" w:cs="Times New Roman"/>
          <w:sz w:val="28"/>
          <w:szCs w:val="28"/>
          <w:u w:val="single"/>
          <w:lang w:eastAsia="zh-CN"/>
        </w:rPr>
        <w:t>）</w:t>
      </w:r>
    </w:p>
    <w:p w14:paraId="75DDA12A">
      <w:pPr>
        <w:spacing w:line="440" w:lineRule="exact"/>
        <w:ind w:firstLine="2158" w:firstLineChars="771"/>
        <w:rPr>
          <w:rFonts w:hint="default" w:ascii="Times New Roman" w:hAnsi="Times New Roman" w:eastAsia="黑体" w:cs="Times New Roman"/>
          <w:sz w:val="28"/>
          <w:szCs w:val="28"/>
        </w:rPr>
      </w:pPr>
    </w:p>
    <w:p w14:paraId="399E4B28">
      <w:pPr>
        <w:spacing w:line="440" w:lineRule="exact"/>
        <w:jc w:val="center"/>
        <w:rPr>
          <w:rFonts w:hint="default" w:ascii="Times New Roman" w:hAnsi="Times New Roman" w:eastAsia="黑体" w:cs="Times New Roman"/>
          <w:sz w:val="28"/>
          <w:szCs w:val="28"/>
        </w:rPr>
      </w:pPr>
      <w:bookmarkStart w:id="87" w:name="_Toc31577_WPSOffice_Level2"/>
      <w:bookmarkStart w:id="88" w:name="_Toc20076_WPSOffice_Level2"/>
      <w:r>
        <w:rPr>
          <w:rFonts w:hint="default" w:ascii="Times New Roman" w:hAnsi="Times New Roman" w:eastAsia="黑体" w:cs="Times New Roman"/>
          <w:sz w:val="28"/>
          <w:szCs w:val="28"/>
        </w:rPr>
        <w:t>年 月 日</w:t>
      </w:r>
      <w:bookmarkEnd w:id="87"/>
      <w:bookmarkEnd w:id="88"/>
    </w:p>
    <w:p w14:paraId="5C58DC8C">
      <w:pPr>
        <w:spacing w:line="440" w:lineRule="exact"/>
        <w:jc w:val="center"/>
        <w:rPr>
          <w:rFonts w:hint="default" w:ascii="Times New Roman" w:hAnsi="Times New Roman" w:eastAsia="黑体" w:cs="Times New Roman"/>
          <w:sz w:val="20"/>
          <w:szCs w:val="20"/>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35ECE312">
      <w:pPr>
        <w:spacing w:line="440" w:lineRule="exact"/>
        <w:jc w:val="center"/>
        <w:rPr>
          <w:rFonts w:hint="default" w:ascii="Times New Roman" w:hAnsi="Times New Roman" w:eastAsia="黑体" w:cs="Times New Roman"/>
          <w:sz w:val="28"/>
          <w:szCs w:val="28"/>
        </w:rPr>
      </w:pPr>
      <w:bookmarkStart w:id="89" w:name="_Toc21974_WPSOffice_Level2"/>
      <w:bookmarkStart w:id="90" w:name="_Toc22351_WPSOffice_Level2"/>
      <w:r>
        <w:rPr>
          <w:rFonts w:hint="default" w:ascii="Times New Roman" w:hAnsi="Times New Roman" w:eastAsia="黑体" w:cs="Times New Roman"/>
          <w:sz w:val="28"/>
          <w:szCs w:val="28"/>
        </w:rPr>
        <w:t>目录</w:t>
      </w:r>
      <w:bookmarkEnd w:id="89"/>
      <w:bookmarkEnd w:id="90"/>
    </w:p>
    <w:p w14:paraId="31A4473A">
      <w:pPr>
        <w:spacing w:line="440" w:lineRule="exact"/>
        <w:rPr>
          <w:rFonts w:hint="default" w:ascii="Times New Roman" w:hAnsi="Times New Roman" w:eastAsia="黑体" w:cs="Times New Roman"/>
          <w:sz w:val="20"/>
          <w:szCs w:val="20"/>
        </w:rPr>
      </w:pPr>
    </w:p>
    <w:p w14:paraId="3A3F2382">
      <w:pPr>
        <w:spacing w:line="440" w:lineRule="exact"/>
        <w:ind w:left="1619" w:leftChars="771"/>
        <w:rPr>
          <w:rFonts w:hint="default" w:ascii="Times New Roman" w:hAnsi="Times New Roman" w:eastAsia="黑体" w:cs="Times New Roman"/>
          <w:sz w:val="24"/>
        </w:rPr>
      </w:pPr>
      <w:bookmarkStart w:id="91" w:name="_Toc23368_WPSOffice_Level1"/>
      <w:bookmarkStart w:id="92" w:name="_Toc11424_WPSOffice_Level1"/>
      <w:bookmarkStart w:id="93" w:name="_Toc30529_WPSOffice_Level1"/>
      <w:bookmarkStart w:id="94" w:name="_Toc6353_WPSOffice_Level1"/>
      <w:bookmarkStart w:id="95" w:name="_Toc12670_WPSOffice_Level1"/>
      <w:r>
        <w:rPr>
          <w:rFonts w:hint="default" w:ascii="Times New Roman" w:hAnsi="Times New Roman" w:eastAsia="黑体" w:cs="Times New Roman"/>
          <w:sz w:val="24"/>
        </w:rPr>
        <w:t>一、报价函</w:t>
      </w:r>
      <w:bookmarkEnd w:id="91"/>
      <w:bookmarkEnd w:id="92"/>
      <w:bookmarkEnd w:id="93"/>
      <w:bookmarkEnd w:id="94"/>
    </w:p>
    <w:p w14:paraId="60AED60F">
      <w:pPr>
        <w:spacing w:line="440" w:lineRule="exact"/>
        <w:ind w:left="1619" w:leftChars="771"/>
        <w:rPr>
          <w:rFonts w:hint="default" w:ascii="Times New Roman" w:hAnsi="Times New Roman" w:eastAsia="黑体" w:cs="Times New Roman"/>
          <w:sz w:val="24"/>
        </w:rPr>
      </w:pPr>
      <w:bookmarkStart w:id="96" w:name="_Toc21229_WPSOffice_Level1"/>
      <w:bookmarkStart w:id="97" w:name="_Toc32729_WPSOffice_Level1"/>
      <w:bookmarkStart w:id="98" w:name="_Toc5317_WPSOffice_Level1"/>
      <w:bookmarkStart w:id="99" w:name="_Toc31927_WPSOffice_Level1"/>
      <w:r>
        <w:rPr>
          <w:rFonts w:hint="default" w:ascii="Times New Roman" w:hAnsi="Times New Roman" w:eastAsia="黑体" w:cs="Times New Roman"/>
          <w:sz w:val="24"/>
        </w:rPr>
        <w:t>二、法定代表人身份证明及授权委托书</w:t>
      </w:r>
      <w:bookmarkEnd w:id="96"/>
      <w:bookmarkEnd w:id="97"/>
      <w:bookmarkEnd w:id="98"/>
      <w:bookmarkEnd w:id="99"/>
    </w:p>
    <w:p w14:paraId="11A59D0A">
      <w:pPr>
        <w:spacing w:line="440" w:lineRule="exact"/>
        <w:ind w:left="1619" w:leftChars="771"/>
        <w:rPr>
          <w:rFonts w:hint="default" w:ascii="Times New Roman" w:hAnsi="Times New Roman" w:eastAsia="黑体" w:cs="Times New Roman"/>
          <w:sz w:val="24"/>
        </w:rPr>
      </w:pPr>
      <w:bookmarkStart w:id="100" w:name="_Toc23356_WPSOffice_Level1"/>
      <w:bookmarkStart w:id="101" w:name="_Toc4728_WPSOffice_Level1"/>
      <w:bookmarkStart w:id="102" w:name="_Toc29085_WPSOffice_Level1"/>
      <w:bookmarkStart w:id="103" w:name="_Toc25965_WPSOffice_Level1"/>
      <w:r>
        <w:rPr>
          <w:rFonts w:hint="default" w:ascii="Times New Roman" w:hAnsi="Times New Roman" w:eastAsia="黑体" w:cs="Times New Roman"/>
          <w:sz w:val="24"/>
        </w:rPr>
        <w:t>三、已标价的</w:t>
      </w:r>
      <w:bookmarkEnd w:id="100"/>
      <w:bookmarkEnd w:id="101"/>
      <w:bookmarkEnd w:id="102"/>
      <w:bookmarkEnd w:id="103"/>
      <w:r>
        <w:rPr>
          <w:rFonts w:hint="default" w:ascii="Times New Roman" w:hAnsi="Times New Roman" w:eastAsia="黑体" w:cs="Times New Roman"/>
          <w:sz w:val="24"/>
        </w:rPr>
        <w:t>报价清单</w:t>
      </w:r>
    </w:p>
    <w:p w14:paraId="08F07B36">
      <w:pPr>
        <w:spacing w:line="440" w:lineRule="exact"/>
        <w:ind w:left="1619" w:leftChars="771"/>
        <w:rPr>
          <w:rFonts w:hint="default" w:ascii="Times New Roman" w:hAnsi="Times New Roman" w:eastAsia="黑体" w:cs="Times New Roman"/>
          <w:sz w:val="24"/>
        </w:rPr>
      </w:pPr>
      <w:bookmarkStart w:id="104" w:name="_Toc18964_WPSOffice_Level1"/>
      <w:bookmarkStart w:id="105" w:name="_Toc10608_WPSOffice_Level1"/>
      <w:bookmarkStart w:id="106" w:name="_Toc7453_WPSOffice_Level1"/>
      <w:bookmarkStart w:id="107" w:name="_Toc23744_WPSOffice_Level1"/>
      <w:r>
        <w:rPr>
          <w:rFonts w:hint="default" w:ascii="Times New Roman" w:hAnsi="Times New Roman" w:eastAsia="黑体" w:cs="Times New Roman"/>
          <w:sz w:val="24"/>
        </w:rPr>
        <w:t>四、</w:t>
      </w:r>
      <w:bookmarkEnd w:id="104"/>
      <w:bookmarkEnd w:id="105"/>
      <w:bookmarkEnd w:id="106"/>
      <w:bookmarkEnd w:id="107"/>
      <w:r>
        <w:rPr>
          <w:rFonts w:hint="default" w:ascii="Times New Roman" w:hAnsi="Times New Roman" w:eastAsia="黑体" w:cs="Times New Roman"/>
          <w:sz w:val="24"/>
        </w:rPr>
        <w:t>供应商基本情况</w:t>
      </w:r>
    </w:p>
    <w:p w14:paraId="1C824B79">
      <w:pPr>
        <w:spacing w:line="440" w:lineRule="exact"/>
        <w:ind w:left="1619" w:leftChars="771"/>
        <w:rPr>
          <w:rFonts w:hint="default" w:ascii="Times New Roman" w:hAnsi="Times New Roman" w:eastAsia="黑体" w:cs="Times New Roman"/>
          <w:sz w:val="24"/>
        </w:rPr>
      </w:pPr>
      <w:bookmarkStart w:id="108" w:name="_Toc19601_WPSOffice_Level1"/>
      <w:bookmarkStart w:id="109" w:name="_Toc23751_WPSOffice_Level1"/>
      <w:bookmarkStart w:id="110" w:name="_Toc9006_WPSOffice_Level1"/>
      <w:bookmarkStart w:id="111" w:name="_Toc1578_WPSOffice_Level1"/>
      <w:r>
        <w:rPr>
          <w:rFonts w:hint="default" w:ascii="Times New Roman" w:hAnsi="Times New Roman" w:eastAsia="黑体" w:cs="Times New Roman"/>
          <w:sz w:val="24"/>
        </w:rPr>
        <w:t>五、</w:t>
      </w:r>
      <w:bookmarkEnd w:id="108"/>
      <w:bookmarkEnd w:id="109"/>
      <w:bookmarkEnd w:id="110"/>
      <w:bookmarkEnd w:id="111"/>
      <w:r>
        <w:rPr>
          <w:rFonts w:hint="default" w:ascii="Times New Roman" w:hAnsi="Times New Roman" w:eastAsia="黑体" w:cs="Times New Roman"/>
          <w:sz w:val="24"/>
        </w:rPr>
        <w:t>近年类似业绩情况</w:t>
      </w:r>
    </w:p>
    <w:p w14:paraId="726D82FD">
      <w:pPr>
        <w:spacing w:line="440" w:lineRule="exact"/>
        <w:ind w:left="1619" w:leftChars="771"/>
        <w:rPr>
          <w:rFonts w:hint="default" w:ascii="Times New Roman" w:hAnsi="Times New Roman" w:eastAsia="黑体" w:cs="Times New Roman"/>
          <w:sz w:val="24"/>
        </w:rPr>
      </w:pPr>
      <w:bookmarkStart w:id="112" w:name="_Toc31314_WPSOffice_Level1"/>
      <w:bookmarkStart w:id="113" w:name="_Toc24082_WPSOffice_Level1"/>
      <w:bookmarkStart w:id="114" w:name="_Toc24262_WPSOffice_Level1"/>
      <w:bookmarkStart w:id="115" w:name="_Toc12459_WPSOffice_Level1"/>
      <w:r>
        <w:rPr>
          <w:rFonts w:hint="default" w:ascii="Times New Roman" w:hAnsi="Times New Roman" w:eastAsia="黑体" w:cs="Times New Roman"/>
          <w:sz w:val="24"/>
        </w:rPr>
        <w:t>六、</w:t>
      </w:r>
      <w:bookmarkEnd w:id="112"/>
      <w:bookmarkEnd w:id="113"/>
      <w:r>
        <w:rPr>
          <w:rFonts w:hint="default" w:ascii="Times New Roman" w:hAnsi="Times New Roman" w:eastAsia="黑体" w:cs="Times New Roman"/>
          <w:sz w:val="24"/>
        </w:rPr>
        <w:t>信誉情况</w:t>
      </w:r>
    </w:p>
    <w:p w14:paraId="4038451B">
      <w:pPr>
        <w:spacing w:line="440" w:lineRule="exact"/>
        <w:ind w:left="1619" w:leftChars="771"/>
        <w:rPr>
          <w:rFonts w:hint="default" w:ascii="Times New Roman" w:hAnsi="Times New Roman" w:eastAsia="黑体" w:cs="Times New Roman"/>
          <w:sz w:val="24"/>
        </w:rPr>
      </w:pPr>
      <w:bookmarkStart w:id="116" w:name="_Toc32220_WPSOffice_Level1"/>
      <w:bookmarkStart w:id="117" w:name="_Toc20930_WPSOffice_Level1"/>
      <w:r>
        <w:rPr>
          <w:rFonts w:hint="default" w:ascii="Times New Roman" w:hAnsi="Times New Roman" w:eastAsia="黑体" w:cs="Times New Roman"/>
          <w:sz w:val="24"/>
        </w:rPr>
        <w:t>七</w:t>
      </w:r>
      <w:bookmarkEnd w:id="114"/>
      <w:bookmarkEnd w:id="115"/>
      <w:bookmarkEnd w:id="116"/>
      <w:bookmarkEnd w:id="117"/>
      <w:bookmarkStart w:id="118" w:name="_Toc30273_WPSOffice_Level1"/>
      <w:bookmarkStart w:id="119" w:name="_Toc27403_WPSOffice_Level1"/>
      <w:bookmarkStart w:id="120" w:name="_Toc25804_WPSOffice_Level1"/>
      <w:bookmarkStart w:id="121" w:name="_Toc32648_WPSOffice_Level1"/>
      <w:r>
        <w:rPr>
          <w:rFonts w:hint="default" w:ascii="Times New Roman" w:hAnsi="Times New Roman" w:eastAsia="黑体" w:cs="Times New Roman"/>
          <w:sz w:val="24"/>
        </w:rPr>
        <w:t>、</w:t>
      </w:r>
      <w:bookmarkEnd w:id="118"/>
      <w:bookmarkEnd w:id="119"/>
      <w:bookmarkEnd w:id="120"/>
      <w:bookmarkEnd w:id="121"/>
      <w:r>
        <w:rPr>
          <w:rFonts w:hint="default" w:ascii="Times New Roman" w:hAnsi="Times New Roman" w:eastAsia="黑体" w:cs="Times New Roman"/>
          <w:sz w:val="24"/>
        </w:rPr>
        <w:t>技术性能（质量）指标描述</w:t>
      </w:r>
    </w:p>
    <w:p w14:paraId="77E3BB81">
      <w:pPr>
        <w:spacing w:line="440" w:lineRule="exact"/>
        <w:ind w:left="1619" w:leftChars="771"/>
        <w:rPr>
          <w:rFonts w:hint="default" w:ascii="Times New Roman" w:hAnsi="Times New Roman" w:eastAsia="黑体" w:cs="Times New Roman"/>
          <w:sz w:val="24"/>
        </w:rPr>
      </w:pPr>
      <w:bookmarkStart w:id="122" w:name="_Toc4051_WPSOffice_Level1"/>
      <w:bookmarkStart w:id="123" w:name="_Toc32152_WPSOffice_Level1"/>
      <w:bookmarkStart w:id="124" w:name="_Toc30234_WPSOffice_Level1"/>
      <w:bookmarkStart w:id="125" w:name="_Toc23147_WPSOffice_Level1"/>
      <w:r>
        <w:rPr>
          <w:rFonts w:hint="default" w:ascii="Times New Roman" w:hAnsi="Times New Roman" w:eastAsia="黑体" w:cs="Times New Roman"/>
          <w:sz w:val="24"/>
        </w:rPr>
        <w:t>八、</w:t>
      </w:r>
      <w:bookmarkEnd w:id="122"/>
      <w:bookmarkEnd w:id="123"/>
      <w:bookmarkEnd w:id="124"/>
      <w:bookmarkEnd w:id="125"/>
      <w:r>
        <w:rPr>
          <w:rFonts w:hint="default" w:ascii="Times New Roman" w:hAnsi="Times New Roman" w:eastAsia="黑体" w:cs="Times New Roman"/>
          <w:sz w:val="24"/>
        </w:rPr>
        <w:t>供货方案</w:t>
      </w:r>
    </w:p>
    <w:p w14:paraId="79BC5294">
      <w:pPr>
        <w:spacing w:line="440" w:lineRule="exact"/>
        <w:ind w:left="1619" w:leftChars="771"/>
        <w:rPr>
          <w:rFonts w:hint="default" w:ascii="Times New Roman" w:hAnsi="Times New Roman" w:eastAsia="黑体" w:cs="Times New Roman"/>
          <w:sz w:val="24"/>
        </w:rPr>
      </w:pPr>
      <w:bookmarkStart w:id="126" w:name="_Toc16988_WPSOffice_Level1"/>
      <w:bookmarkStart w:id="127" w:name="_Toc5885_WPSOffice_Level1"/>
      <w:r>
        <w:rPr>
          <w:rFonts w:hint="default" w:ascii="Times New Roman" w:hAnsi="Times New Roman" w:eastAsia="黑体" w:cs="Times New Roman"/>
          <w:sz w:val="24"/>
        </w:rPr>
        <w:t>九、其他材料</w:t>
      </w:r>
      <w:bookmarkEnd w:id="95"/>
      <w:bookmarkEnd w:id="126"/>
      <w:bookmarkEnd w:id="127"/>
    </w:p>
    <w:p w14:paraId="00A9D6F2">
      <w:pPr>
        <w:spacing w:line="440" w:lineRule="exact"/>
        <w:ind w:left="1619" w:leftChars="771"/>
        <w:rPr>
          <w:rFonts w:hint="default" w:ascii="Times New Roman" w:hAnsi="Times New Roman" w:eastAsia="黑体" w:cs="Times New Roman"/>
          <w:sz w:val="24"/>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32C7F47B">
      <w:pPr>
        <w:numPr>
          <w:ilvl w:val="0"/>
          <w:numId w:val="0"/>
        </w:numPr>
        <w:spacing w:line="440" w:lineRule="exact"/>
        <w:jc w:val="center"/>
        <w:rPr>
          <w:rFonts w:hint="default" w:ascii="Times New Roman" w:hAnsi="Times New Roman" w:cs="Times New Roman"/>
        </w:rPr>
      </w:pPr>
      <w:bookmarkStart w:id="128" w:name="_Toc29399_WPSOffice_Level1"/>
      <w:bookmarkStart w:id="129" w:name="_Toc2765_WPSOffice_Level1"/>
      <w:bookmarkStart w:id="130" w:name="_Toc1687_WPSOffice_Level1"/>
      <w:bookmarkStart w:id="131" w:name="_Toc30031_WPSOffice_Level1"/>
      <w:bookmarkStart w:id="132" w:name="_Toc18312_WPSOffice_Level1"/>
      <w:r>
        <w:rPr>
          <w:rFonts w:hint="default" w:ascii="Times New Roman" w:hAnsi="Times New Roman" w:eastAsia="黑体" w:cs="Times New Roman"/>
          <w:sz w:val="28"/>
          <w:szCs w:val="28"/>
          <w:lang w:eastAsia="zh-CN"/>
        </w:rPr>
        <w:t>一、</w:t>
      </w:r>
      <w:r>
        <w:rPr>
          <w:rFonts w:hint="default" w:ascii="Times New Roman" w:hAnsi="Times New Roman" w:eastAsia="黑体" w:cs="Times New Roman"/>
          <w:sz w:val="28"/>
          <w:szCs w:val="28"/>
        </w:rPr>
        <w:t>报价函</w:t>
      </w:r>
      <w:bookmarkEnd w:id="128"/>
      <w:bookmarkEnd w:id="129"/>
      <w:bookmarkEnd w:id="130"/>
      <w:bookmarkEnd w:id="131"/>
      <w:bookmarkEnd w:id="132"/>
    </w:p>
    <w:p w14:paraId="50661D31">
      <w:pPr>
        <w:spacing w:line="440" w:lineRule="exact"/>
        <w:rPr>
          <w:rFonts w:hint="default" w:ascii="Times New Roman" w:hAnsi="Times New Roman" w:cs="Times New Roman"/>
          <w:sz w:val="24"/>
          <w:szCs w:val="24"/>
        </w:rPr>
      </w:pPr>
      <w:r>
        <w:rPr>
          <w:rFonts w:hint="default" w:ascii="Times New Roman" w:hAnsi="Times New Roman" w:cs="Times New Roman"/>
          <w:sz w:val="24"/>
          <w:szCs w:val="24"/>
          <w:lang w:eastAsia="zh-CN"/>
        </w:rPr>
        <w:t>（</w:t>
      </w:r>
      <w:r>
        <w:rPr>
          <w:rFonts w:hint="default" w:ascii="Times New Roman" w:hAnsi="Times New Roman" w:cs="Times New Roman"/>
          <w:sz w:val="24"/>
          <w:szCs w:val="24"/>
        </w:rPr>
        <w:t>采购人名称</w:t>
      </w:r>
      <w:r>
        <w:rPr>
          <w:rFonts w:hint="default" w:ascii="Times New Roman" w:hAnsi="Times New Roman" w:cs="Times New Roman"/>
          <w:sz w:val="24"/>
          <w:szCs w:val="24"/>
          <w:lang w:eastAsia="zh-CN"/>
        </w:rPr>
        <w:t>）</w:t>
      </w:r>
      <w:r>
        <w:rPr>
          <w:rFonts w:hint="default" w:ascii="Times New Roman" w:hAnsi="Times New Roman" w:cs="Times New Roman"/>
          <w:sz w:val="24"/>
          <w:szCs w:val="24"/>
        </w:rPr>
        <w:t>：</w:t>
      </w:r>
    </w:p>
    <w:p w14:paraId="4285F87F">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eastAsia="zh-CN"/>
        </w:rPr>
        <w:t>1.</w:t>
      </w:r>
      <w:r>
        <w:rPr>
          <w:rFonts w:hint="default" w:ascii="Times New Roman" w:hAnsi="Times New Roman" w:cs="Times New Roman"/>
          <w:sz w:val="24"/>
          <w:szCs w:val="24"/>
        </w:rPr>
        <w:t>我方已仔细研究了</w:t>
      </w:r>
      <w:r>
        <w:rPr>
          <w:rFonts w:hint="default" w:ascii="Times New Roman" w:hAnsi="Times New Roman" w:cs="Times New Roman"/>
          <w:sz w:val="24"/>
          <w:szCs w:val="24"/>
          <w:u w:val="single"/>
          <w:lang w:val="en-US" w:eastAsia="zh-CN"/>
        </w:rPr>
        <w:t xml:space="preserve">        </w:t>
      </w:r>
      <w:r>
        <w:rPr>
          <w:rFonts w:hint="default" w:ascii="Times New Roman" w:hAnsi="Times New Roman" w:cs="Times New Roman"/>
          <w:sz w:val="24"/>
          <w:szCs w:val="24"/>
          <w:u w:val="single"/>
        </w:rPr>
        <w:t>第</w:t>
      </w:r>
      <w:r>
        <w:rPr>
          <w:rFonts w:hint="default" w:ascii="Times New Roman" w:hAnsi="Times New Roman" w:cs="Times New Roman"/>
          <w:sz w:val="24"/>
          <w:szCs w:val="24"/>
          <w:u w:val="single"/>
          <w:lang w:val="en-US" w:eastAsia="zh-CN"/>
        </w:rPr>
        <w:t xml:space="preserve">    </w:t>
      </w:r>
      <w:r>
        <w:rPr>
          <w:rFonts w:hint="default" w:ascii="Times New Roman" w:hAnsi="Times New Roman" w:cs="Times New Roman"/>
          <w:sz w:val="24"/>
          <w:szCs w:val="24"/>
        </w:rPr>
        <w:t>合同包询比文件的全部内容，愿意以人民币</w:t>
      </w:r>
      <w:r>
        <w:rPr>
          <w:rFonts w:hint="default" w:ascii="Times New Roman" w:hAnsi="Times New Roman" w:cs="Times New Roman"/>
          <w:sz w:val="24"/>
          <w:szCs w:val="24"/>
          <w:lang w:eastAsia="zh-CN"/>
        </w:rPr>
        <w:t>（</w:t>
      </w:r>
      <w:r>
        <w:rPr>
          <w:rFonts w:hint="default" w:ascii="Times New Roman" w:hAnsi="Times New Roman" w:cs="Times New Roman"/>
          <w:sz w:val="24"/>
          <w:szCs w:val="24"/>
        </w:rPr>
        <w:t>大写</w:t>
      </w:r>
      <w:r>
        <w:rPr>
          <w:rFonts w:hint="default" w:ascii="Times New Roman" w:hAnsi="Times New Roman" w:cs="Times New Roman"/>
          <w:sz w:val="24"/>
          <w:szCs w:val="24"/>
          <w:lang w:eastAsia="zh-CN"/>
        </w:rPr>
        <w:t>）</w:t>
      </w:r>
      <w:r>
        <w:rPr>
          <w:rFonts w:hint="default" w:ascii="Times New Roman" w:hAnsi="Times New Roman" w:cs="Times New Roman"/>
          <w:sz w:val="24"/>
          <w:szCs w:val="24"/>
          <w:u w:val="single"/>
          <w:lang w:val="en-US" w:eastAsia="zh-CN"/>
        </w:rPr>
        <w:t xml:space="preserve">    </w:t>
      </w:r>
      <w:r>
        <w:rPr>
          <w:rFonts w:hint="default" w:ascii="Times New Roman" w:hAnsi="Times New Roman" w:cs="Times New Roman"/>
          <w:sz w:val="24"/>
          <w:szCs w:val="24"/>
          <w:lang w:eastAsia="zh-CN"/>
        </w:rPr>
        <w:t>（</w:t>
      </w:r>
      <w:r>
        <w:rPr>
          <w:rFonts w:hint="default" w:ascii="Times New Roman" w:hAnsi="Times New Roman" w:cs="Times New Roman"/>
          <w:sz w:val="24"/>
          <w:szCs w:val="24"/>
        </w:rPr>
        <w:t>小写：¥</w:t>
      </w:r>
      <w:r>
        <w:rPr>
          <w:rFonts w:hint="default" w:ascii="Times New Roman" w:hAnsi="Times New Roman" w:cs="Times New Roman"/>
          <w:sz w:val="24"/>
          <w:szCs w:val="24"/>
          <w:u w:val="single"/>
          <w:lang w:val="en-US" w:eastAsia="zh-CN"/>
        </w:rPr>
        <w:t xml:space="preserve">    </w:t>
      </w:r>
      <w:r>
        <w:rPr>
          <w:rFonts w:hint="default" w:ascii="Times New Roman" w:hAnsi="Times New Roman" w:cs="Times New Roman"/>
          <w:sz w:val="24"/>
          <w:szCs w:val="24"/>
          <w:lang w:eastAsia="zh-CN"/>
        </w:rPr>
        <w:t>）</w:t>
      </w:r>
      <w:r>
        <w:rPr>
          <w:rFonts w:hint="default" w:ascii="Times New Roman" w:hAnsi="Times New Roman" w:cs="Times New Roman"/>
          <w:sz w:val="24"/>
          <w:szCs w:val="24"/>
        </w:rPr>
        <w:t>的总报价，交货期，按合同约定实施和完成供货及提供相关服务，质量目标达到。</w:t>
      </w:r>
    </w:p>
    <w:p w14:paraId="45289DDB">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eastAsia="zh-CN"/>
        </w:rPr>
        <w:t>2.</w:t>
      </w:r>
      <w:r>
        <w:rPr>
          <w:rFonts w:hint="default" w:ascii="Times New Roman" w:hAnsi="Times New Roman" w:cs="Times New Roman"/>
          <w:sz w:val="24"/>
          <w:szCs w:val="24"/>
        </w:rPr>
        <w:t>我方承诺在响应有效期内不修改、撤销响应文件。</w:t>
      </w:r>
    </w:p>
    <w:p w14:paraId="32A08779">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eastAsia="zh-CN"/>
        </w:rPr>
        <w:t>3.</w:t>
      </w:r>
      <w:r>
        <w:rPr>
          <w:rFonts w:hint="default" w:ascii="Times New Roman" w:hAnsi="Times New Roman" w:cs="Times New Roman"/>
          <w:sz w:val="24"/>
          <w:szCs w:val="24"/>
        </w:rPr>
        <w:t>如我方成交：</w:t>
      </w:r>
    </w:p>
    <w:p w14:paraId="73B4FFCF">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eastAsia="zh-CN"/>
        </w:rPr>
        <w:t>（</w:t>
      </w:r>
      <w:r>
        <w:rPr>
          <w:rFonts w:hint="default" w:ascii="Times New Roman" w:hAnsi="Times New Roman" w:cs="Times New Roman"/>
          <w:sz w:val="24"/>
          <w:szCs w:val="24"/>
        </w:rPr>
        <w:t>1</w:t>
      </w:r>
      <w:r>
        <w:rPr>
          <w:rFonts w:hint="default" w:ascii="Times New Roman" w:hAnsi="Times New Roman" w:cs="Times New Roman"/>
          <w:sz w:val="24"/>
          <w:szCs w:val="24"/>
          <w:lang w:eastAsia="zh-CN"/>
        </w:rPr>
        <w:t>）</w:t>
      </w:r>
      <w:r>
        <w:rPr>
          <w:rFonts w:hint="default" w:ascii="Times New Roman" w:hAnsi="Times New Roman" w:cs="Times New Roman"/>
          <w:sz w:val="24"/>
          <w:szCs w:val="24"/>
        </w:rPr>
        <w:t>我方承诺在收到成交通知书后，在成交通知书规定的期限内与你方签订合同。</w:t>
      </w:r>
    </w:p>
    <w:p w14:paraId="590D583D">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eastAsia="zh-CN"/>
        </w:rPr>
        <w:t>（</w:t>
      </w:r>
      <w:r>
        <w:rPr>
          <w:rFonts w:hint="default" w:ascii="Times New Roman" w:hAnsi="Times New Roman" w:cs="Times New Roman"/>
          <w:sz w:val="24"/>
          <w:szCs w:val="24"/>
        </w:rPr>
        <w:t>2</w:t>
      </w:r>
      <w:r>
        <w:rPr>
          <w:rFonts w:hint="default" w:ascii="Times New Roman" w:hAnsi="Times New Roman" w:cs="Times New Roman"/>
          <w:sz w:val="24"/>
          <w:szCs w:val="24"/>
          <w:lang w:eastAsia="zh-CN"/>
        </w:rPr>
        <w:t>）</w:t>
      </w:r>
      <w:r>
        <w:rPr>
          <w:rFonts w:hint="default" w:ascii="Times New Roman" w:hAnsi="Times New Roman" w:cs="Times New Roman"/>
          <w:sz w:val="24"/>
          <w:szCs w:val="24"/>
        </w:rPr>
        <w:t>我方承诺按照询比文件规定向你方递交履约担保。</w:t>
      </w:r>
    </w:p>
    <w:p w14:paraId="0AD07D7F">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eastAsia="zh-CN"/>
        </w:rPr>
        <w:t>（</w:t>
      </w:r>
      <w:r>
        <w:rPr>
          <w:rFonts w:hint="default" w:ascii="Times New Roman" w:hAnsi="Times New Roman" w:cs="Times New Roman"/>
          <w:sz w:val="24"/>
          <w:szCs w:val="24"/>
        </w:rPr>
        <w:t>3</w:t>
      </w:r>
      <w:r>
        <w:rPr>
          <w:rFonts w:hint="default" w:ascii="Times New Roman" w:hAnsi="Times New Roman" w:cs="Times New Roman"/>
          <w:sz w:val="24"/>
          <w:szCs w:val="24"/>
          <w:lang w:eastAsia="zh-CN"/>
        </w:rPr>
        <w:t>）</w:t>
      </w:r>
      <w:r>
        <w:rPr>
          <w:rFonts w:hint="default" w:ascii="Times New Roman" w:hAnsi="Times New Roman" w:cs="Times New Roman"/>
          <w:sz w:val="24"/>
          <w:szCs w:val="24"/>
        </w:rPr>
        <w:t>我方承诺在合同约定的期限内完成全部合同任务。</w:t>
      </w:r>
    </w:p>
    <w:p w14:paraId="5A42B8D9">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eastAsia="zh-CN"/>
        </w:rPr>
        <w:t>4.</w:t>
      </w:r>
      <w:r>
        <w:rPr>
          <w:rFonts w:hint="default" w:ascii="Times New Roman" w:hAnsi="Times New Roman" w:cs="Times New Roman"/>
          <w:sz w:val="24"/>
          <w:szCs w:val="24"/>
        </w:rPr>
        <w:t>我方在此声明，所递交的响应文件及有关资料内容完整、真实和准确。</w:t>
      </w:r>
    </w:p>
    <w:p w14:paraId="126A885B">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eastAsia="zh-CN"/>
        </w:rPr>
        <w:t>5.</w:t>
      </w:r>
      <w:r>
        <w:rPr>
          <w:rFonts w:hint="default" w:ascii="Times New Roman" w:hAnsi="Times New Roman" w:cs="Times New Roman"/>
          <w:sz w:val="24"/>
          <w:szCs w:val="24"/>
        </w:rPr>
        <w:t>在合同协议书正式签署生效之前，本报价函连同你方的成交通知书将构成我们双方之间共同遵守的文件，对双方具有约束力。</w:t>
      </w:r>
    </w:p>
    <w:p w14:paraId="0271219A">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eastAsia="zh-CN"/>
        </w:rPr>
        <w:t>6.</w:t>
      </w:r>
      <w:r>
        <w:rPr>
          <w:rFonts w:hint="default" w:ascii="Times New Roman" w:hAnsi="Times New Roman" w:cs="Times New Roman"/>
          <w:sz w:val="24"/>
          <w:szCs w:val="24"/>
        </w:rPr>
        <w:t>我方理解，你方不一定接受任何报价。同时也理解，你方不负担我方的任何报价费用。</w:t>
      </w:r>
    </w:p>
    <w:p w14:paraId="43DFE983">
      <w:pPr>
        <w:spacing w:line="400" w:lineRule="exact"/>
        <w:ind w:firstLine="3420" w:firstLineChars="1425"/>
        <w:rPr>
          <w:rFonts w:hint="default" w:ascii="Times New Roman" w:hAnsi="Times New Roman" w:cs="Times New Roman"/>
          <w:sz w:val="24"/>
        </w:rPr>
      </w:pPr>
    </w:p>
    <w:p w14:paraId="6FA0C89E">
      <w:pPr>
        <w:rPr>
          <w:rFonts w:hint="default" w:ascii="Times New Roman" w:hAnsi="Times New Roman" w:cs="Times New Roman"/>
          <w:sz w:val="24"/>
        </w:rPr>
      </w:pPr>
    </w:p>
    <w:p w14:paraId="2625FFCF">
      <w:pPr>
        <w:pStyle w:val="3"/>
        <w:numPr>
          <w:ilvl w:val="0"/>
          <w:numId w:val="0"/>
        </w:numPr>
        <w:ind w:left="417" w:leftChars="0"/>
        <w:rPr>
          <w:rFonts w:hint="default" w:ascii="Times New Roman" w:hAnsi="Times New Roman" w:cs="Times New Roman"/>
        </w:rPr>
      </w:pPr>
    </w:p>
    <w:p w14:paraId="266AC9C5">
      <w:pPr>
        <w:rPr>
          <w:rFonts w:hint="default" w:ascii="Times New Roman" w:hAnsi="Times New Roman" w:cs="Times New Roman"/>
          <w:sz w:val="24"/>
        </w:rPr>
      </w:pPr>
    </w:p>
    <w:p w14:paraId="6D62F0AA">
      <w:pPr>
        <w:pStyle w:val="3"/>
        <w:numPr>
          <w:ilvl w:val="0"/>
          <w:numId w:val="0"/>
        </w:numPr>
        <w:ind w:left="417" w:leftChars="0"/>
        <w:rPr>
          <w:rFonts w:hint="default" w:ascii="Times New Roman" w:hAnsi="Times New Roman" w:cs="Times New Roman"/>
        </w:rPr>
      </w:pPr>
    </w:p>
    <w:p w14:paraId="03B90FBB">
      <w:pPr>
        <w:rPr>
          <w:rFonts w:hint="default" w:ascii="Times New Roman" w:hAnsi="Times New Roman" w:cs="Times New Roman"/>
        </w:rPr>
      </w:pPr>
    </w:p>
    <w:p w14:paraId="609C1B96">
      <w:pPr>
        <w:spacing w:line="400" w:lineRule="exact"/>
        <w:ind w:firstLine="3420" w:firstLineChars="1425"/>
        <w:rPr>
          <w:rFonts w:hint="default" w:ascii="Times New Roman" w:hAnsi="Times New Roman" w:cs="Times New Roman" w:eastAsiaTheme="minorEastAsia"/>
          <w:sz w:val="24"/>
          <w:lang w:eastAsia="zh-CN"/>
        </w:rPr>
      </w:pPr>
      <w:r>
        <w:rPr>
          <w:rFonts w:hint="default" w:ascii="Times New Roman" w:hAnsi="Times New Roman" w:cs="Times New Roman"/>
          <w:sz w:val="24"/>
        </w:rPr>
        <w:t>供应商：</w:t>
      </w:r>
      <w:r>
        <w:rPr>
          <w:rFonts w:hint="default" w:ascii="Times New Roman" w:hAnsi="Times New Roman" w:cs="Times New Roman"/>
          <w:sz w:val="24"/>
          <w:lang w:eastAsia="zh-CN"/>
        </w:rPr>
        <w:t>（</w:t>
      </w:r>
      <w:r>
        <w:rPr>
          <w:rFonts w:hint="default" w:ascii="Times New Roman" w:hAnsi="Times New Roman" w:cs="Times New Roman"/>
          <w:sz w:val="24"/>
        </w:rPr>
        <w:t>盖单位章</w:t>
      </w:r>
      <w:r>
        <w:rPr>
          <w:rFonts w:hint="default" w:ascii="Times New Roman" w:hAnsi="Times New Roman" w:cs="Times New Roman"/>
          <w:sz w:val="24"/>
          <w:lang w:eastAsia="zh-CN"/>
        </w:rPr>
        <w:t>）</w:t>
      </w:r>
    </w:p>
    <w:p w14:paraId="5ED09EA7">
      <w:pPr>
        <w:spacing w:line="400" w:lineRule="exact"/>
        <w:ind w:firstLine="3420" w:firstLineChars="1425"/>
        <w:rPr>
          <w:rFonts w:hint="default" w:ascii="Times New Roman" w:hAnsi="Times New Roman" w:cs="Times New Roman" w:eastAsiaTheme="minorEastAsia"/>
          <w:sz w:val="24"/>
          <w:lang w:eastAsia="zh-CN"/>
        </w:rPr>
      </w:pPr>
      <w:r>
        <w:rPr>
          <w:rFonts w:hint="default" w:ascii="Times New Roman" w:hAnsi="Times New Roman" w:cs="Times New Roman"/>
          <w:sz w:val="24"/>
        </w:rPr>
        <w:t>法定代表人或委托代理人：</w:t>
      </w:r>
      <w:r>
        <w:rPr>
          <w:rFonts w:hint="default" w:ascii="Times New Roman" w:hAnsi="Times New Roman" w:cs="Times New Roman"/>
          <w:sz w:val="24"/>
          <w:lang w:eastAsia="zh-CN"/>
        </w:rPr>
        <w:t>（</w:t>
      </w:r>
      <w:r>
        <w:rPr>
          <w:rFonts w:hint="default" w:ascii="Times New Roman" w:hAnsi="Times New Roman" w:cs="Times New Roman"/>
          <w:sz w:val="24"/>
        </w:rPr>
        <w:t>签名</w:t>
      </w:r>
      <w:r>
        <w:rPr>
          <w:rFonts w:hint="default" w:ascii="Times New Roman" w:hAnsi="Times New Roman" w:cs="Times New Roman"/>
          <w:sz w:val="24"/>
          <w:lang w:eastAsia="zh-CN"/>
        </w:rPr>
        <w:t>）</w:t>
      </w:r>
    </w:p>
    <w:p w14:paraId="2D94DA56">
      <w:pPr>
        <w:spacing w:line="400" w:lineRule="exact"/>
        <w:ind w:firstLine="3420" w:firstLineChars="1425"/>
        <w:rPr>
          <w:rFonts w:hint="default" w:ascii="Times New Roman" w:hAnsi="Times New Roman" w:cs="Times New Roman"/>
          <w:sz w:val="24"/>
        </w:rPr>
      </w:pPr>
      <w:r>
        <w:rPr>
          <w:rFonts w:hint="default" w:ascii="Times New Roman" w:hAnsi="Times New Roman" w:cs="Times New Roman"/>
          <w:sz w:val="24"/>
        </w:rPr>
        <w:t>地址：</w:t>
      </w:r>
    </w:p>
    <w:p w14:paraId="1B98E4B1">
      <w:pPr>
        <w:spacing w:line="400" w:lineRule="exact"/>
        <w:ind w:firstLine="3420" w:firstLineChars="1425"/>
        <w:rPr>
          <w:rFonts w:hint="default" w:ascii="Times New Roman" w:hAnsi="Times New Roman" w:cs="Times New Roman"/>
          <w:sz w:val="24"/>
        </w:rPr>
      </w:pPr>
      <w:r>
        <w:rPr>
          <w:rFonts w:hint="default" w:ascii="Times New Roman" w:hAnsi="Times New Roman" w:cs="Times New Roman"/>
          <w:sz w:val="24"/>
        </w:rPr>
        <w:t>网址：</w:t>
      </w:r>
    </w:p>
    <w:p w14:paraId="23386436">
      <w:pPr>
        <w:spacing w:line="400" w:lineRule="exact"/>
        <w:ind w:firstLine="3420" w:firstLineChars="1425"/>
        <w:rPr>
          <w:rFonts w:hint="default" w:ascii="Times New Roman" w:hAnsi="Times New Roman" w:cs="Times New Roman"/>
          <w:sz w:val="24"/>
        </w:rPr>
      </w:pPr>
      <w:r>
        <w:rPr>
          <w:rFonts w:hint="default" w:ascii="Times New Roman" w:hAnsi="Times New Roman" w:cs="Times New Roman"/>
          <w:sz w:val="24"/>
        </w:rPr>
        <w:t>电话：</w:t>
      </w:r>
    </w:p>
    <w:p w14:paraId="1DA2F976">
      <w:pPr>
        <w:spacing w:line="400" w:lineRule="exact"/>
        <w:ind w:firstLine="3420" w:firstLineChars="1425"/>
        <w:rPr>
          <w:rFonts w:hint="default" w:ascii="Times New Roman" w:hAnsi="Times New Roman" w:cs="Times New Roman"/>
          <w:sz w:val="24"/>
        </w:rPr>
      </w:pPr>
      <w:r>
        <w:rPr>
          <w:rFonts w:hint="default" w:ascii="Times New Roman" w:hAnsi="Times New Roman" w:cs="Times New Roman"/>
          <w:sz w:val="24"/>
        </w:rPr>
        <w:t>电子邮箱：</w:t>
      </w:r>
    </w:p>
    <w:p w14:paraId="63DEB5AF">
      <w:pPr>
        <w:spacing w:line="400" w:lineRule="exact"/>
        <w:ind w:firstLine="4740" w:firstLineChars="1975"/>
        <w:rPr>
          <w:rFonts w:hint="default" w:ascii="Times New Roman" w:hAnsi="Times New Roman" w:cs="Times New Roman"/>
          <w:sz w:val="24"/>
        </w:rPr>
      </w:pPr>
      <w:r>
        <w:rPr>
          <w:rFonts w:hint="default" w:ascii="Times New Roman" w:hAnsi="Times New Roman" w:cs="Times New Roman"/>
          <w:sz w:val="24"/>
        </w:rPr>
        <w:t>年月日</w:t>
      </w:r>
    </w:p>
    <w:p w14:paraId="3F167DC7">
      <w:pPr>
        <w:rPr>
          <w:rFonts w:hint="default" w:ascii="Times New Roman" w:hAnsi="Times New Roman" w:cs="Times New Roman"/>
          <w:sz w:val="24"/>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r>
        <w:rPr>
          <w:rFonts w:hint="default" w:ascii="Times New Roman" w:hAnsi="Times New Roman" w:cs="Times New Roman"/>
          <w:sz w:val="24"/>
        </w:rPr>
        <w:br w:type="page"/>
      </w:r>
    </w:p>
    <w:p w14:paraId="55174E23">
      <w:pPr>
        <w:spacing w:line="440" w:lineRule="exact"/>
        <w:jc w:val="center"/>
        <w:rPr>
          <w:rFonts w:hint="default" w:ascii="Times New Roman" w:hAnsi="Times New Roman" w:eastAsia="黑体" w:cs="Times New Roman"/>
          <w:sz w:val="28"/>
          <w:szCs w:val="28"/>
        </w:rPr>
      </w:pPr>
      <w:bookmarkStart w:id="133" w:name="_Toc32350_WPSOffice_Level1"/>
      <w:bookmarkStart w:id="134" w:name="_Toc18668_WPSOffice_Level1"/>
      <w:bookmarkStart w:id="135" w:name="_Toc8695_WPSOffice_Level1"/>
      <w:bookmarkStart w:id="136" w:name="_Toc12530_WPSOffice_Level1"/>
      <w:bookmarkStart w:id="137" w:name="_Toc14563_WPSOffice_Level1"/>
      <w:r>
        <w:rPr>
          <w:rFonts w:hint="default" w:ascii="Times New Roman" w:hAnsi="Times New Roman" w:eastAsia="黑体" w:cs="Times New Roman"/>
          <w:sz w:val="28"/>
          <w:szCs w:val="28"/>
        </w:rPr>
        <w:t>二、法定代表人身份证明及授权委托书</w:t>
      </w:r>
      <w:bookmarkEnd w:id="133"/>
      <w:bookmarkEnd w:id="134"/>
      <w:bookmarkEnd w:id="135"/>
      <w:bookmarkEnd w:id="136"/>
      <w:bookmarkEnd w:id="137"/>
    </w:p>
    <w:p w14:paraId="1BB2F22D">
      <w:pPr>
        <w:spacing w:line="440" w:lineRule="exact"/>
        <w:rPr>
          <w:rFonts w:hint="default" w:ascii="Times New Roman" w:hAnsi="Times New Roman" w:cs="Times New Roman"/>
          <w:sz w:val="20"/>
          <w:szCs w:val="20"/>
        </w:rPr>
      </w:pPr>
    </w:p>
    <w:p w14:paraId="40969865">
      <w:pPr>
        <w:spacing w:line="440" w:lineRule="exact"/>
        <w:jc w:val="center"/>
        <w:rPr>
          <w:rFonts w:hint="default" w:ascii="Times New Roman" w:hAnsi="Times New Roman" w:cs="Times New Roman"/>
          <w:sz w:val="28"/>
          <w:szCs w:val="28"/>
        </w:rPr>
      </w:pPr>
      <w:bookmarkStart w:id="138" w:name="_Toc5153_WPSOffice_Level2"/>
      <w:bookmarkStart w:id="139" w:name="_Toc20803_WPSOffice_Level2"/>
      <w:r>
        <w:rPr>
          <w:rFonts w:hint="default" w:ascii="Times New Roman" w:hAnsi="Times New Roman" w:eastAsia="黑体" w:cs="Times New Roman"/>
          <w:bCs/>
          <w:sz w:val="28"/>
          <w:szCs w:val="28"/>
        </w:rPr>
        <w:t>2-1 法定代表人身份证明</w:t>
      </w:r>
      <w:bookmarkEnd w:id="138"/>
      <w:bookmarkEnd w:id="139"/>
    </w:p>
    <w:p w14:paraId="0AA603BB">
      <w:pPr>
        <w:spacing w:line="440" w:lineRule="exact"/>
        <w:rPr>
          <w:rFonts w:hint="default" w:ascii="Times New Roman" w:hAnsi="Times New Roman" w:cs="Times New Roman"/>
          <w:sz w:val="20"/>
          <w:szCs w:val="20"/>
        </w:rPr>
      </w:pPr>
    </w:p>
    <w:p w14:paraId="3064966B">
      <w:pPr>
        <w:spacing w:line="440" w:lineRule="exact"/>
        <w:rPr>
          <w:rFonts w:hint="default" w:ascii="Times New Roman" w:hAnsi="Times New Roman" w:cs="Times New Roman"/>
          <w:sz w:val="24"/>
        </w:rPr>
      </w:pPr>
      <w:r>
        <w:rPr>
          <w:rFonts w:hint="default" w:ascii="Times New Roman" w:hAnsi="Times New Roman" w:cs="Times New Roman"/>
          <w:sz w:val="24"/>
        </w:rPr>
        <w:t>供应商名称：</w:t>
      </w:r>
    </w:p>
    <w:p w14:paraId="3C0238A5">
      <w:pPr>
        <w:spacing w:line="440" w:lineRule="exact"/>
        <w:rPr>
          <w:rFonts w:hint="default" w:ascii="Times New Roman" w:hAnsi="Times New Roman" w:cs="Times New Roman"/>
          <w:sz w:val="24"/>
        </w:rPr>
      </w:pPr>
      <w:r>
        <w:rPr>
          <w:rFonts w:hint="default" w:ascii="Times New Roman" w:hAnsi="Times New Roman" w:cs="Times New Roman"/>
          <w:sz w:val="24"/>
        </w:rPr>
        <w:t>单位性质：</w:t>
      </w:r>
    </w:p>
    <w:p w14:paraId="1717AC5A">
      <w:pPr>
        <w:spacing w:line="440" w:lineRule="exact"/>
        <w:rPr>
          <w:rFonts w:hint="default" w:ascii="Times New Roman" w:hAnsi="Times New Roman" w:cs="Times New Roman"/>
          <w:sz w:val="24"/>
        </w:rPr>
      </w:pPr>
      <w:r>
        <w:rPr>
          <w:rFonts w:hint="default" w:ascii="Times New Roman" w:hAnsi="Times New Roman" w:cs="Times New Roman"/>
          <w:sz w:val="24"/>
        </w:rPr>
        <w:t>地址：</w:t>
      </w:r>
    </w:p>
    <w:p w14:paraId="56BA308D">
      <w:pPr>
        <w:spacing w:line="440" w:lineRule="exact"/>
        <w:rPr>
          <w:rFonts w:hint="default" w:ascii="Times New Roman" w:hAnsi="Times New Roman" w:cs="Times New Roman"/>
          <w:sz w:val="24"/>
        </w:rPr>
      </w:pPr>
      <w:r>
        <w:rPr>
          <w:rFonts w:hint="default" w:ascii="Times New Roman" w:hAnsi="Times New Roman" w:cs="Times New Roman"/>
          <w:sz w:val="24"/>
        </w:rPr>
        <w:t>成立时间：年月日</w:t>
      </w:r>
    </w:p>
    <w:p w14:paraId="0B8B13C1">
      <w:pPr>
        <w:spacing w:line="440" w:lineRule="exact"/>
        <w:rPr>
          <w:rFonts w:hint="default" w:ascii="Times New Roman" w:hAnsi="Times New Roman" w:cs="Times New Roman"/>
          <w:sz w:val="24"/>
        </w:rPr>
      </w:pPr>
      <w:r>
        <w:rPr>
          <w:rFonts w:hint="default" w:ascii="Times New Roman" w:hAnsi="Times New Roman" w:cs="Times New Roman"/>
          <w:sz w:val="24"/>
        </w:rPr>
        <w:t>经营期限：</w:t>
      </w:r>
    </w:p>
    <w:p w14:paraId="0AE1F2F2">
      <w:pPr>
        <w:spacing w:line="440" w:lineRule="exact"/>
        <w:rPr>
          <w:rFonts w:hint="default" w:ascii="Times New Roman" w:hAnsi="Times New Roman" w:cs="Times New Roman"/>
          <w:sz w:val="24"/>
        </w:rPr>
      </w:pPr>
      <w:r>
        <w:rPr>
          <w:rFonts w:hint="default" w:ascii="Times New Roman" w:hAnsi="Times New Roman" w:cs="Times New Roman"/>
          <w:sz w:val="24"/>
        </w:rPr>
        <w:t>姓名：性别：年龄：职务：</w:t>
      </w:r>
    </w:p>
    <w:p w14:paraId="6A68E706">
      <w:pPr>
        <w:spacing w:line="440" w:lineRule="exact"/>
        <w:rPr>
          <w:rFonts w:hint="default" w:ascii="Times New Roman" w:hAnsi="Times New Roman" w:cs="Times New Roman"/>
          <w:sz w:val="24"/>
        </w:rPr>
      </w:pPr>
      <w:r>
        <w:rPr>
          <w:rFonts w:hint="default" w:ascii="Times New Roman" w:hAnsi="Times New Roman" w:cs="Times New Roman"/>
          <w:sz w:val="24"/>
        </w:rPr>
        <w:t xml:space="preserve">系 </w:t>
      </w:r>
      <w:r>
        <w:rPr>
          <w:rFonts w:hint="default" w:ascii="Times New Roman" w:hAnsi="Times New Roman" w:cs="Times New Roman"/>
          <w:sz w:val="24"/>
          <w:lang w:eastAsia="zh-CN"/>
        </w:rPr>
        <w:t>（</w:t>
      </w:r>
      <w:r>
        <w:rPr>
          <w:rFonts w:hint="default" w:ascii="Times New Roman" w:hAnsi="Times New Roman" w:cs="Times New Roman"/>
          <w:sz w:val="24"/>
        </w:rPr>
        <w:t>供应商名称</w:t>
      </w:r>
      <w:r>
        <w:rPr>
          <w:rFonts w:hint="default" w:ascii="Times New Roman" w:hAnsi="Times New Roman" w:cs="Times New Roman"/>
          <w:sz w:val="24"/>
          <w:lang w:eastAsia="zh-CN"/>
        </w:rPr>
        <w:t>）</w:t>
      </w:r>
      <w:r>
        <w:rPr>
          <w:rFonts w:hint="default" w:ascii="Times New Roman" w:hAnsi="Times New Roman" w:cs="Times New Roman"/>
          <w:sz w:val="24"/>
        </w:rPr>
        <w:t>的法定代表人。</w:t>
      </w:r>
    </w:p>
    <w:p w14:paraId="4D388D51">
      <w:pPr>
        <w:spacing w:line="440" w:lineRule="exact"/>
        <w:ind w:firstLine="480" w:firstLineChars="200"/>
        <w:rPr>
          <w:rFonts w:hint="default" w:ascii="Times New Roman" w:hAnsi="Times New Roman" w:cs="Times New Roman"/>
          <w:sz w:val="24"/>
        </w:rPr>
      </w:pPr>
      <w:r>
        <w:rPr>
          <w:rFonts w:hint="default" w:ascii="Times New Roman" w:hAnsi="Times New Roman" w:cs="Times New Roman"/>
          <w:sz w:val="24"/>
        </w:rPr>
        <w:t>附：法定代表人身份证正反面复印件</w:t>
      </w:r>
    </w:p>
    <w:p w14:paraId="096A8706">
      <w:pPr>
        <w:spacing w:line="440" w:lineRule="exact"/>
        <w:ind w:firstLine="480" w:firstLineChars="200"/>
        <w:rPr>
          <w:rFonts w:hint="default" w:ascii="Times New Roman" w:hAnsi="Times New Roman" w:cs="Times New Roman"/>
          <w:sz w:val="24"/>
        </w:rPr>
      </w:pPr>
    </w:p>
    <w:p w14:paraId="389AA801">
      <w:pPr>
        <w:spacing w:line="440" w:lineRule="exact"/>
        <w:ind w:firstLine="480" w:firstLineChars="200"/>
        <w:rPr>
          <w:rFonts w:hint="default" w:ascii="Times New Roman" w:hAnsi="Times New Roman" w:cs="Times New Roman"/>
          <w:sz w:val="24"/>
        </w:rPr>
      </w:pPr>
      <w:r>
        <w:rPr>
          <w:rFonts w:hint="default" w:ascii="Times New Roman" w:hAnsi="Times New Roman" w:cs="Times New Roman"/>
          <w:sz w:val="24"/>
        </w:rPr>
        <w:t>特此证明。</w:t>
      </w:r>
    </w:p>
    <w:p w14:paraId="005F53BE">
      <w:pPr>
        <w:spacing w:line="440" w:lineRule="exact"/>
        <w:rPr>
          <w:rFonts w:hint="default" w:ascii="Times New Roman" w:hAnsi="Times New Roman" w:cs="Times New Roman"/>
          <w:sz w:val="24"/>
        </w:rPr>
      </w:pPr>
    </w:p>
    <w:p w14:paraId="7EB83D99">
      <w:pPr>
        <w:spacing w:line="440" w:lineRule="exact"/>
        <w:rPr>
          <w:rFonts w:hint="default" w:ascii="Times New Roman" w:hAnsi="Times New Roman" w:cs="Times New Roman"/>
          <w:sz w:val="24"/>
        </w:rPr>
      </w:pPr>
    </w:p>
    <w:p w14:paraId="58697590">
      <w:pPr>
        <w:spacing w:line="440" w:lineRule="exact"/>
        <w:jc w:val="right"/>
        <w:rPr>
          <w:rFonts w:hint="default" w:ascii="Times New Roman" w:hAnsi="Times New Roman" w:cs="Times New Roman" w:eastAsiaTheme="minorEastAsia"/>
          <w:sz w:val="24"/>
          <w:lang w:eastAsia="zh-CN"/>
        </w:rPr>
      </w:pPr>
      <w:r>
        <w:rPr>
          <w:rFonts w:hint="default" w:ascii="Times New Roman" w:hAnsi="Times New Roman" w:cs="Times New Roman"/>
          <w:sz w:val="24"/>
        </w:rPr>
        <w:t>供应商：</w:t>
      </w:r>
      <w:r>
        <w:rPr>
          <w:rFonts w:hint="default" w:ascii="Times New Roman" w:hAnsi="Times New Roman" w:cs="Times New Roman"/>
          <w:sz w:val="24"/>
          <w:lang w:eastAsia="zh-CN"/>
        </w:rPr>
        <w:t>（</w:t>
      </w:r>
      <w:r>
        <w:rPr>
          <w:rFonts w:hint="default" w:ascii="Times New Roman" w:hAnsi="Times New Roman" w:cs="Times New Roman"/>
          <w:sz w:val="24"/>
        </w:rPr>
        <w:t>盖单位章</w:t>
      </w:r>
      <w:r>
        <w:rPr>
          <w:rFonts w:hint="default" w:ascii="Times New Roman" w:hAnsi="Times New Roman" w:cs="Times New Roman"/>
          <w:sz w:val="24"/>
          <w:lang w:eastAsia="zh-CN"/>
        </w:rPr>
        <w:t>）</w:t>
      </w:r>
    </w:p>
    <w:p w14:paraId="29106A45">
      <w:pPr>
        <w:spacing w:line="440" w:lineRule="exact"/>
        <w:jc w:val="right"/>
        <w:rPr>
          <w:rFonts w:hint="default" w:ascii="Times New Roman" w:hAnsi="Times New Roman" w:cs="Times New Roman"/>
          <w:sz w:val="24"/>
        </w:rPr>
      </w:pPr>
      <w:r>
        <w:rPr>
          <w:rFonts w:hint="default" w:ascii="Times New Roman" w:hAnsi="Times New Roman" w:cs="Times New Roman"/>
          <w:sz w:val="24"/>
        </w:rPr>
        <w:t>年月日</w:t>
      </w:r>
    </w:p>
    <w:p w14:paraId="005941EC">
      <w:pPr>
        <w:topLinePunct/>
        <w:spacing w:line="440" w:lineRule="exact"/>
        <w:jc w:val="right"/>
        <w:rPr>
          <w:rFonts w:hint="default" w:ascii="Times New Roman" w:hAnsi="Times New Roman" w:eastAsia="黑体" w:cs="Times New Roman"/>
          <w:sz w:val="24"/>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7402FD15">
      <w:pPr>
        <w:spacing w:line="440" w:lineRule="exact"/>
        <w:jc w:val="center"/>
        <w:rPr>
          <w:rFonts w:hint="default" w:ascii="Times New Roman" w:hAnsi="Times New Roman" w:eastAsia="黑体" w:cs="Times New Roman"/>
          <w:sz w:val="28"/>
          <w:szCs w:val="28"/>
        </w:rPr>
      </w:pPr>
      <w:bookmarkStart w:id="140" w:name="_Toc12035_WPSOffice_Level2"/>
      <w:bookmarkStart w:id="141" w:name="_Toc19768_WPSOffice_Level2"/>
      <w:r>
        <w:rPr>
          <w:rFonts w:hint="default" w:ascii="Times New Roman" w:hAnsi="Times New Roman" w:eastAsia="黑体" w:cs="Times New Roman"/>
          <w:bCs/>
          <w:sz w:val="28"/>
          <w:szCs w:val="28"/>
        </w:rPr>
        <w:t>2-2 授权委托书</w:t>
      </w:r>
      <w:bookmarkEnd w:id="140"/>
      <w:bookmarkEnd w:id="141"/>
    </w:p>
    <w:p w14:paraId="42890385">
      <w:pPr>
        <w:spacing w:line="440" w:lineRule="exact"/>
        <w:rPr>
          <w:rFonts w:hint="default" w:ascii="Times New Roman" w:hAnsi="Times New Roman" w:eastAsia="黑体" w:cs="Times New Roman"/>
          <w:sz w:val="24"/>
        </w:rPr>
      </w:pPr>
    </w:p>
    <w:p w14:paraId="15DE3EB9">
      <w:pPr>
        <w:topLinePunct/>
        <w:spacing w:line="440" w:lineRule="exact"/>
        <w:ind w:firstLine="480" w:firstLineChars="200"/>
        <w:rPr>
          <w:rFonts w:hint="default" w:ascii="Times New Roman" w:hAnsi="Times New Roman" w:cs="Times New Roman"/>
          <w:sz w:val="24"/>
        </w:rPr>
      </w:pPr>
      <w:r>
        <w:rPr>
          <w:rFonts w:hint="default" w:ascii="Times New Roman" w:hAnsi="Times New Roman" w:cs="Times New Roman"/>
          <w:sz w:val="24"/>
        </w:rPr>
        <w:t>本人</w:t>
      </w:r>
      <w:r>
        <w:rPr>
          <w:rFonts w:hint="default" w:ascii="Times New Roman" w:hAnsi="Times New Roman" w:cs="Times New Roman"/>
          <w:sz w:val="24"/>
          <w:lang w:eastAsia="zh-CN"/>
        </w:rPr>
        <w:t>（</w:t>
      </w:r>
      <w:r>
        <w:rPr>
          <w:rFonts w:hint="default" w:ascii="Times New Roman" w:hAnsi="Times New Roman" w:cs="Times New Roman"/>
          <w:sz w:val="24"/>
        </w:rPr>
        <w:t>姓名</w:t>
      </w:r>
      <w:r>
        <w:rPr>
          <w:rFonts w:hint="default" w:ascii="Times New Roman" w:hAnsi="Times New Roman" w:cs="Times New Roman"/>
          <w:sz w:val="24"/>
          <w:lang w:eastAsia="zh-CN"/>
        </w:rPr>
        <w:t>）</w:t>
      </w:r>
      <w:r>
        <w:rPr>
          <w:rFonts w:hint="default" w:ascii="Times New Roman" w:hAnsi="Times New Roman" w:cs="Times New Roman"/>
          <w:sz w:val="24"/>
        </w:rPr>
        <w:t>系</w:t>
      </w:r>
      <w:r>
        <w:rPr>
          <w:rFonts w:hint="default" w:ascii="Times New Roman" w:hAnsi="Times New Roman" w:cs="Times New Roman"/>
          <w:sz w:val="24"/>
          <w:lang w:eastAsia="zh-CN"/>
        </w:rPr>
        <w:t>（</w:t>
      </w:r>
      <w:r>
        <w:rPr>
          <w:rFonts w:hint="default" w:ascii="Times New Roman" w:hAnsi="Times New Roman" w:cs="Times New Roman"/>
          <w:sz w:val="24"/>
        </w:rPr>
        <w:t>供应商名称</w:t>
      </w:r>
      <w:r>
        <w:rPr>
          <w:rFonts w:hint="default" w:ascii="Times New Roman" w:hAnsi="Times New Roman" w:cs="Times New Roman"/>
          <w:sz w:val="24"/>
          <w:lang w:eastAsia="zh-CN"/>
        </w:rPr>
        <w:t>）</w:t>
      </w:r>
      <w:r>
        <w:rPr>
          <w:rFonts w:hint="default" w:ascii="Times New Roman" w:hAnsi="Times New Roman" w:cs="Times New Roman"/>
          <w:sz w:val="24"/>
        </w:rPr>
        <w:t>的法定代表人，现委托</w:t>
      </w:r>
      <w:r>
        <w:rPr>
          <w:rFonts w:hint="default" w:ascii="Times New Roman" w:hAnsi="Times New Roman" w:cs="Times New Roman"/>
          <w:sz w:val="24"/>
          <w:lang w:eastAsia="zh-CN"/>
        </w:rPr>
        <w:t>（</w:t>
      </w:r>
      <w:r>
        <w:rPr>
          <w:rFonts w:hint="default" w:ascii="Times New Roman" w:hAnsi="Times New Roman" w:cs="Times New Roman"/>
          <w:sz w:val="24"/>
        </w:rPr>
        <w:t>姓名</w:t>
      </w:r>
      <w:r>
        <w:rPr>
          <w:rFonts w:hint="default" w:ascii="Times New Roman" w:hAnsi="Times New Roman" w:cs="Times New Roman"/>
          <w:sz w:val="24"/>
          <w:lang w:eastAsia="zh-CN"/>
        </w:rPr>
        <w:t>）</w:t>
      </w:r>
      <w:r>
        <w:rPr>
          <w:rFonts w:hint="default" w:ascii="Times New Roman" w:hAnsi="Times New Roman" w:cs="Times New Roman"/>
          <w:sz w:val="24"/>
        </w:rPr>
        <w:t>为我方代理人。代理人根据授权，以我方名义签署、澄清、说明、补正、递交、撤回、修改</w:t>
      </w:r>
      <w:r>
        <w:rPr>
          <w:rFonts w:hint="default" w:ascii="Times New Roman" w:hAnsi="Times New Roman" w:cs="Times New Roman"/>
          <w:sz w:val="24"/>
          <w:lang w:eastAsia="zh-CN"/>
        </w:rPr>
        <w:t>（</w:t>
      </w:r>
      <w:r>
        <w:rPr>
          <w:rFonts w:hint="default" w:ascii="Times New Roman" w:hAnsi="Times New Roman" w:cs="Times New Roman"/>
          <w:sz w:val="24"/>
        </w:rPr>
        <w:t>项目名称</w:t>
      </w:r>
      <w:r>
        <w:rPr>
          <w:rFonts w:hint="default" w:ascii="Times New Roman" w:hAnsi="Times New Roman" w:cs="Times New Roman"/>
          <w:sz w:val="24"/>
          <w:lang w:eastAsia="zh-CN"/>
        </w:rPr>
        <w:t>）</w:t>
      </w:r>
      <w:r>
        <w:rPr>
          <w:rFonts w:hint="default" w:ascii="Times New Roman" w:hAnsi="Times New Roman" w:cs="Times New Roman"/>
          <w:sz w:val="24"/>
        </w:rPr>
        <w:t>合同包响应文件、签订合同和处理有关事宜，其法律后果由我方承担。</w:t>
      </w:r>
    </w:p>
    <w:p w14:paraId="2D0BAC4E">
      <w:pPr>
        <w:spacing w:line="440" w:lineRule="exact"/>
        <w:rPr>
          <w:rFonts w:hint="default" w:ascii="Times New Roman" w:hAnsi="Times New Roman" w:cs="Times New Roman"/>
          <w:sz w:val="24"/>
        </w:rPr>
      </w:pPr>
      <w:r>
        <w:rPr>
          <w:rFonts w:hint="default" w:ascii="Times New Roman" w:hAnsi="Times New Roman" w:cs="Times New Roman"/>
          <w:sz w:val="24"/>
        </w:rPr>
        <w:t>委托期限：</w:t>
      </w:r>
      <w:r>
        <w:rPr>
          <w:rFonts w:hint="default" w:ascii="Times New Roman" w:hAnsi="Times New Roman" w:cs="Times New Roman"/>
          <w:sz w:val="24"/>
          <w:u w:val="single"/>
        </w:rPr>
        <w:t>自授权委托之日起至签订合同之日止</w:t>
      </w:r>
      <w:r>
        <w:rPr>
          <w:rFonts w:hint="default" w:ascii="Times New Roman" w:hAnsi="Times New Roman" w:cs="Times New Roman"/>
          <w:sz w:val="24"/>
        </w:rPr>
        <w:t>。</w:t>
      </w:r>
    </w:p>
    <w:p w14:paraId="16CFC620">
      <w:pPr>
        <w:spacing w:line="440" w:lineRule="exact"/>
        <w:ind w:firstLine="480" w:firstLineChars="200"/>
        <w:rPr>
          <w:rFonts w:hint="default" w:ascii="Times New Roman" w:hAnsi="Times New Roman" w:cs="Times New Roman"/>
          <w:sz w:val="24"/>
        </w:rPr>
      </w:pPr>
      <w:r>
        <w:rPr>
          <w:rFonts w:hint="default" w:ascii="Times New Roman" w:hAnsi="Times New Roman" w:cs="Times New Roman"/>
          <w:sz w:val="24"/>
        </w:rPr>
        <w:t>代理人无转委托权。</w:t>
      </w:r>
    </w:p>
    <w:p w14:paraId="11727BB3">
      <w:pPr>
        <w:spacing w:line="440" w:lineRule="exact"/>
        <w:ind w:firstLine="480" w:firstLineChars="200"/>
        <w:rPr>
          <w:rFonts w:hint="default" w:ascii="Times New Roman" w:hAnsi="Times New Roman" w:cs="Times New Roman"/>
          <w:sz w:val="24"/>
        </w:rPr>
      </w:pPr>
      <w:r>
        <w:rPr>
          <w:rFonts w:hint="default" w:ascii="Times New Roman" w:hAnsi="Times New Roman" w:cs="Times New Roman"/>
          <w:sz w:val="24"/>
        </w:rPr>
        <w:t>附：法定代表人身份证明、委托代理人的身份证正反面复印件</w:t>
      </w:r>
    </w:p>
    <w:p w14:paraId="08EDB728">
      <w:pPr>
        <w:spacing w:line="440" w:lineRule="exact"/>
        <w:ind w:firstLine="480" w:firstLineChars="200"/>
        <w:rPr>
          <w:rFonts w:hint="default" w:ascii="Times New Roman" w:hAnsi="Times New Roman" w:cs="Times New Roman"/>
          <w:sz w:val="24"/>
        </w:rPr>
      </w:pPr>
    </w:p>
    <w:p w14:paraId="6957B136">
      <w:pPr>
        <w:spacing w:line="440" w:lineRule="exact"/>
        <w:rPr>
          <w:rFonts w:hint="default" w:ascii="Times New Roman" w:hAnsi="Times New Roman" w:cs="Times New Roman"/>
          <w:sz w:val="24"/>
        </w:rPr>
      </w:pPr>
    </w:p>
    <w:p w14:paraId="7EB0612C">
      <w:pPr>
        <w:spacing w:line="440" w:lineRule="exact"/>
        <w:rPr>
          <w:rFonts w:hint="default" w:ascii="Times New Roman" w:hAnsi="Times New Roman" w:cs="Times New Roman" w:eastAsiaTheme="minorEastAsia"/>
          <w:sz w:val="24"/>
          <w:lang w:eastAsia="zh-CN"/>
        </w:rPr>
      </w:pPr>
      <w:r>
        <w:rPr>
          <w:rFonts w:hint="default" w:ascii="Times New Roman" w:hAnsi="Times New Roman" w:cs="Times New Roman"/>
          <w:sz w:val="24"/>
        </w:rPr>
        <w:t>供应商：</w:t>
      </w:r>
      <w:r>
        <w:rPr>
          <w:rFonts w:hint="default" w:ascii="Times New Roman" w:hAnsi="Times New Roman" w:cs="Times New Roman"/>
          <w:sz w:val="24"/>
          <w:lang w:eastAsia="zh-CN"/>
        </w:rPr>
        <w:t>（</w:t>
      </w:r>
      <w:r>
        <w:rPr>
          <w:rFonts w:hint="default" w:ascii="Times New Roman" w:hAnsi="Times New Roman" w:cs="Times New Roman"/>
          <w:sz w:val="24"/>
        </w:rPr>
        <w:t>盖单位章</w:t>
      </w:r>
      <w:r>
        <w:rPr>
          <w:rFonts w:hint="default" w:ascii="Times New Roman" w:hAnsi="Times New Roman" w:cs="Times New Roman"/>
          <w:sz w:val="24"/>
          <w:lang w:eastAsia="zh-CN"/>
        </w:rPr>
        <w:t>）</w:t>
      </w:r>
    </w:p>
    <w:p w14:paraId="5ED87BB5">
      <w:pPr>
        <w:spacing w:line="440" w:lineRule="exact"/>
        <w:rPr>
          <w:rFonts w:hint="default" w:ascii="Times New Roman" w:hAnsi="Times New Roman" w:cs="Times New Roman"/>
          <w:sz w:val="24"/>
        </w:rPr>
      </w:pPr>
    </w:p>
    <w:p w14:paraId="79E94091">
      <w:pPr>
        <w:spacing w:line="440" w:lineRule="exact"/>
        <w:rPr>
          <w:rFonts w:hint="default" w:ascii="Times New Roman" w:hAnsi="Times New Roman" w:cs="Times New Roman" w:eastAsiaTheme="minorEastAsia"/>
          <w:sz w:val="24"/>
          <w:lang w:eastAsia="zh-CN"/>
        </w:rPr>
      </w:pPr>
      <w:r>
        <w:rPr>
          <w:rFonts w:hint="default" w:ascii="Times New Roman" w:hAnsi="Times New Roman" w:cs="Times New Roman"/>
          <w:sz w:val="24"/>
        </w:rPr>
        <w:t>法定代表人：</w:t>
      </w:r>
      <w:r>
        <w:rPr>
          <w:rFonts w:hint="default" w:ascii="Times New Roman" w:hAnsi="Times New Roman" w:cs="Times New Roman"/>
          <w:sz w:val="24"/>
          <w:lang w:eastAsia="zh-CN"/>
        </w:rPr>
        <w:t>（</w:t>
      </w:r>
      <w:r>
        <w:rPr>
          <w:rFonts w:hint="default" w:ascii="Times New Roman" w:hAnsi="Times New Roman" w:cs="Times New Roman"/>
          <w:sz w:val="24"/>
        </w:rPr>
        <w:t>签名</w:t>
      </w:r>
      <w:r>
        <w:rPr>
          <w:rFonts w:hint="default" w:ascii="Times New Roman" w:hAnsi="Times New Roman" w:cs="Times New Roman"/>
          <w:sz w:val="24"/>
          <w:lang w:eastAsia="zh-CN"/>
        </w:rPr>
        <w:t>）</w:t>
      </w:r>
    </w:p>
    <w:p w14:paraId="377C968E">
      <w:pPr>
        <w:spacing w:line="440" w:lineRule="exact"/>
        <w:rPr>
          <w:rFonts w:hint="default" w:ascii="Times New Roman" w:hAnsi="Times New Roman" w:cs="Times New Roman"/>
          <w:sz w:val="24"/>
        </w:rPr>
      </w:pPr>
    </w:p>
    <w:p w14:paraId="2901D774">
      <w:pPr>
        <w:spacing w:line="440" w:lineRule="exact"/>
        <w:rPr>
          <w:rFonts w:hint="default" w:ascii="Times New Roman" w:hAnsi="Times New Roman" w:cs="Times New Roman"/>
          <w:sz w:val="24"/>
        </w:rPr>
      </w:pPr>
      <w:r>
        <w:rPr>
          <w:rFonts w:hint="default" w:ascii="Times New Roman" w:hAnsi="Times New Roman" w:cs="Times New Roman"/>
          <w:sz w:val="24"/>
        </w:rPr>
        <w:t>身份证号码：</w:t>
      </w:r>
    </w:p>
    <w:p w14:paraId="67A23E27">
      <w:pPr>
        <w:spacing w:line="440" w:lineRule="exact"/>
        <w:rPr>
          <w:rFonts w:hint="default" w:ascii="Times New Roman" w:hAnsi="Times New Roman" w:cs="Times New Roman"/>
          <w:sz w:val="24"/>
        </w:rPr>
      </w:pPr>
    </w:p>
    <w:p w14:paraId="768D1232">
      <w:pPr>
        <w:spacing w:line="440" w:lineRule="exact"/>
        <w:rPr>
          <w:rFonts w:hint="default" w:ascii="Times New Roman" w:hAnsi="Times New Roman" w:cs="Times New Roman" w:eastAsiaTheme="minorEastAsia"/>
          <w:sz w:val="24"/>
          <w:lang w:eastAsia="zh-CN"/>
        </w:rPr>
      </w:pPr>
      <w:r>
        <w:rPr>
          <w:rFonts w:hint="default" w:ascii="Times New Roman" w:hAnsi="Times New Roman" w:cs="Times New Roman"/>
          <w:sz w:val="24"/>
        </w:rPr>
        <w:t>委托代理人：</w:t>
      </w:r>
      <w:r>
        <w:rPr>
          <w:rFonts w:hint="default" w:ascii="Times New Roman" w:hAnsi="Times New Roman" w:cs="Times New Roman"/>
          <w:sz w:val="24"/>
          <w:lang w:eastAsia="zh-CN"/>
        </w:rPr>
        <w:t>（</w:t>
      </w:r>
      <w:r>
        <w:rPr>
          <w:rFonts w:hint="default" w:ascii="Times New Roman" w:hAnsi="Times New Roman" w:cs="Times New Roman"/>
          <w:sz w:val="24"/>
        </w:rPr>
        <w:t>签名</w:t>
      </w:r>
      <w:r>
        <w:rPr>
          <w:rFonts w:hint="default" w:ascii="Times New Roman" w:hAnsi="Times New Roman" w:cs="Times New Roman"/>
          <w:sz w:val="24"/>
          <w:lang w:eastAsia="zh-CN"/>
        </w:rPr>
        <w:t>）</w:t>
      </w:r>
    </w:p>
    <w:p w14:paraId="4A102A18">
      <w:pPr>
        <w:spacing w:line="440" w:lineRule="exact"/>
        <w:rPr>
          <w:rFonts w:hint="default" w:ascii="Times New Roman" w:hAnsi="Times New Roman" w:cs="Times New Roman"/>
          <w:sz w:val="24"/>
        </w:rPr>
      </w:pPr>
    </w:p>
    <w:p w14:paraId="6C5D950F">
      <w:pPr>
        <w:spacing w:line="440" w:lineRule="exact"/>
        <w:rPr>
          <w:rFonts w:hint="default" w:ascii="Times New Roman" w:hAnsi="Times New Roman" w:cs="Times New Roman"/>
          <w:sz w:val="24"/>
        </w:rPr>
      </w:pPr>
      <w:r>
        <w:rPr>
          <w:rFonts w:hint="default" w:ascii="Times New Roman" w:hAnsi="Times New Roman" w:cs="Times New Roman"/>
          <w:sz w:val="24"/>
        </w:rPr>
        <w:t>身份证号码：</w:t>
      </w:r>
    </w:p>
    <w:p w14:paraId="7D4A13B8">
      <w:pPr>
        <w:spacing w:line="440" w:lineRule="exact"/>
        <w:rPr>
          <w:rFonts w:hint="default" w:ascii="Times New Roman" w:hAnsi="Times New Roman" w:cs="Times New Roman"/>
          <w:sz w:val="24"/>
        </w:rPr>
      </w:pPr>
    </w:p>
    <w:p w14:paraId="1483EFDE">
      <w:pPr>
        <w:spacing w:line="440" w:lineRule="exact"/>
        <w:rPr>
          <w:rFonts w:hint="default" w:ascii="Times New Roman" w:hAnsi="Times New Roman" w:cs="Times New Roman"/>
          <w:sz w:val="24"/>
        </w:rPr>
      </w:pPr>
    </w:p>
    <w:p w14:paraId="46E6D4D1">
      <w:pPr>
        <w:spacing w:line="440" w:lineRule="exact"/>
        <w:ind w:firstLine="1800" w:firstLineChars="750"/>
        <w:jc w:val="right"/>
        <w:rPr>
          <w:rFonts w:hint="default" w:ascii="Times New Roman" w:hAnsi="Times New Roman" w:eastAsia="黑体" w:cs="Times New Roman"/>
          <w:sz w:val="24"/>
        </w:rPr>
      </w:pPr>
      <w:r>
        <w:rPr>
          <w:rFonts w:hint="default" w:ascii="Times New Roman" w:hAnsi="Times New Roman" w:cs="Times New Roman"/>
          <w:sz w:val="24"/>
        </w:rPr>
        <w:t>年月日</w:t>
      </w:r>
    </w:p>
    <w:p w14:paraId="3F5655EB">
      <w:pPr>
        <w:spacing w:line="440" w:lineRule="exact"/>
        <w:rPr>
          <w:rFonts w:hint="default" w:ascii="Times New Roman" w:hAnsi="Times New Roman" w:eastAsia="黑体" w:cs="Times New Roman"/>
          <w:sz w:val="24"/>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58A77762">
      <w:pPr>
        <w:spacing w:line="440" w:lineRule="exact"/>
        <w:jc w:val="center"/>
        <w:rPr>
          <w:rFonts w:hint="default" w:ascii="Times New Roman" w:hAnsi="Times New Roman" w:eastAsia="宋体" w:cs="Times New Roman"/>
          <w:b/>
          <w:sz w:val="32"/>
          <w:szCs w:val="32"/>
        </w:rPr>
      </w:pPr>
      <w:r>
        <w:rPr>
          <w:rFonts w:hint="default" w:ascii="Times New Roman" w:hAnsi="Times New Roman" w:eastAsia="黑体" w:cs="Times New Roman"/>
          <w:bCs/>
          <w:sz w:val="28"/>
          <w:szCs w:val="28"/>
        </w:rPr>
        <w:t>2-3承诺函</w:t>
      </w:r>
    </w:p>
    <w:p w14:paraId="5DC81271">
      <w:pPr>
        <w:spacing w:line="360" w:lineRule="auto"/>
        <w:rPr>
          <w:rFonts w:hint="default" w:ascii="Times New Roman" w:hAnsi="Times New Roman" w:eastAsia="宋体" w:cs="Times New Roman"/>
          <w:szCs w:val="21"/>
        </w:rPr>
      </w:pPr>
    </w:p>
    <w:p w14:paraId="4E36DE74">
      <w:pPr>
        <w:spacing w:line="360" w:lineRule="auto"/>
        <w:rPr>
          <w:rFonts w:hint="default" w:ascii="Times New Roman" w:hAnsi="Times New Roman" w:eastAsia="宋体" w:cs="Times New Roman"/>
          <w:szCs w:val="21"/>
        </w:rPr>
      </w:pPr>
      <w:r>
        <w:rPr>
          <w:rFonts w:hint="default" w:ascii="Times New Roman" w:hAnsi="Times New Roman" w:eastAsia="宋体" w:cs="Times New Roman"/>
          <w:szCs w:val="21"/>
        </w:rPr>
        <w:t>致：安徽交运集团汽车销售有限公司：</w:t>
      </w:r>
    </w:p>
    <w:p w14:paraId="7961EEE8">
      <w:pPr>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我方参加的采购报价，若我方中标，我方在此承诺：</w:t>
      </w:r>
    </w:p>
    <w:p w14:paraId="758F25CB">
      <w:pPr>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一、保证遵循“自愿、诚实、公平”的原则与贵单位签订合同协议书，在履行合同期内认真执行</w:t>
      </w:r>
      <w:r>
        <w:rPr>
          <w:rFonts w:hint="default" w:ascii="Times New Roman" w:hAnsi="Times New Roman" w:cs="Times New Roman"/>
          <w:szCs w:val="21"/>
        </w:rPr>
        <w:t>《中华人民共和国民法典》及相关法律法规的规定</w:t>
      </w:r>
      <w:r>
        <w:rPr>
          <w:rFonts w:hint="default" w:ascii="Times New Roman" w:hAnsi="Times New Roman" w:eastAsia="宋体" w:cs="Times New Roman"/>
          <w:szCs w:val="21"/>
        </w:rPr>
        <w:t>。</w:t>
      </w:r>
    </w:p>
    <w:p w14:paraId="63CE04B1">
      <w:pPr>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color w:val="000000"/>
          <w:szCs w:val="21"/>
        </w:rPr>
        <w:t>二、</w:t>
      </w:r>
      <w:r>
        <w:rPr>
          <w:rFonts w:hint="default" w:ascii="Times New Roman" w:hAnsi="Times New Roman" w:eastAsia="宋体" w:cs="Times New Roman"/>
          <w:szCs w:val="21"/>
        </w:rPr>
        <w:t>我方承诺向贵单位提供合法有效的营业执照</w:t>
      </w:r>
      <w:r>
        <w:rPr>
          <w:rFonts w:hint="default" w:ascii="Times New Roman" w:hAnsi="Times New Roman" w:eastAsia="宋体" w:cs="Times New Roman"/>
          <w:szCs w:val="21"/>
          <w:lang w:eastAsia="zh-CN"/>
        </w:rPr>
        <w:t>、</w:t>
      </w:r>
      <w:r>
        <w:rPr>
          <w:rFonts w:hint="default" w:ascii="Times New Roman" w:hAnsi="Times New Roman" w:eastAsia="宋体" w:cs="Times New Roman"/>
          <w:szCs w:val="21"/>
        </w:rPr>
        <w:t>税务登记证及生产许可证等必要证件。</w:t>
      </w:r>
      <w:r>
        <w:rPr>
          <w:rFonts w:hint="default" w:ascii="Times New Roman" w:hAnsi="Times New Roman" w:eastAsia="宋体" w:cs="Times New Roman"/>
          <w:color w:val="000000"/>
          <w:szCs w:val="21"/>
        </w:rPr>
        <w:t>我方所有供应货</w:t>
      </w:r>
      <w:r>
        <w:rPr>
          <w:rFonts w:hint="default" w:ascii="Times New Roman" w:hAnsi="Times New Roman" w:eastAsia="宋体" w:cs="Times New Roman"/>
          <w:szCs w:val="21"/>
        </w:rPr>
        <w:t>物都有合格的《质量检测报告》和相关的产品合格证，符合国家的相关规定；并保证所有证件真实、合法、有效。</w:t>
      </w:r>
    </w:p>
    <w:p w14:paraId="4A4E073F">
      <w:pPr>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color w:val="000000"/>
          <w:szCs w:val="21"/>
        </w:rPr>
        <w:t>三、</w:t>
      </w:r>
      <w:r>
        <w:rPr>
          <w:rFonts w:hint="default" w:ascii="Times New Roman" w:hAnsi="Times New Roman" w:eastAsia="宋体" w:cs="Times New Roman"/>
          <w:szCs w:val="21"/>
        </w:rPr>
        <w:t>我方按合同中所要求的供应货物的时间、地点及时供货，保证所供货物的质量，且保证不因我方的任何原因使所供货物在正常使用中产生任何质量问题；同时承诺货物在正确安装、正确使用和保养条件下，在其使用寿命期内，对因我方提供的货物的缺陷、质量问题而产生的故障、损失负责。</w:t>
      </w:r>
    </w:p>
    <w:p w14:paraId="104723AB">
      <w:pPr>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四、采购人有权对货物进行检验和测试，以确定我方所供货物是否符合合同要求，我方将无条件接受采购人提出的到指定检验单位进行检验的要求。受检验或测试的货物如不符合规格和要求，采购人将拒绝接受，我方保证将被</w:t>
      </w:r>
      <w:r>
        <w:rPr>
          <w:rFonts w:hint="default" w:ascii="Times New Roman" w:hAnsi="Times New Roman" w:eastAsia="宋体" w:cs="Times New Roman"/>
          <w:szCs w:val="21"/>
          <w:lang w:eastAsia="zh-CN"/>
        </w:rPr>
        <w:t>拒收</w:t>
      </w:r>
      <w:r>
        <w:rPr>
          <w:rFonts w:hint="default" w:ascii="Times New Roman" w:hAnsi="Times New Roman" w:eastAsia="宋体" w:cs="Times New Roman"/>
          <w:szCs w:val="21"/>
        </w:rPr>
        <w:t>货物予以替换或</w:t>
      </w:r>
      <w:r>
        <w:rPr>
          <w:rFonts w:hint="default" w:ascii="Times New Roman" w:hAnsi="Times New Roman" w:eastAsia="宋体" w:cs="Times New Roman"/>
          <w:szCs w:val="21"/>
          <w:lang w:eastAsia="zh-CN"/>
        </w:rPr>
        <w:t>做必要</w:t>
      </w:r>
      <w:r>
        <w:rPr>
          <w:rFonts w:hint="default" w:ascii="Times New Roman" w:hAnsi="Times New Roman" w:eastAsia="宋体" w:cs="Times New Roman"/>
          <w:szCs w:val="21"/>
        </w:rPr>
        <w:t>的更改，以使之符合规格要求。采购人不承担被拒绝货物所发生的任何费用。</w:t>
      </w:r>
    </w:p>
    <w:p w14:paraId="2231C6A6">
      <w:pPr>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五、对本询比采购项目所提供的货物符合贵单位的采购需求及技术要求，且我单位在贵单位无放弃中标或放弃履约等不良行为。否则将取消我单位的竞标资格。</w:t>
      </w:r>
    </w:p>
    <w:p w14:paraId="4581B7DA">
      <w:pPr>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我方理解采购人在任何时候对货物进行检验、测试。如我方提供的货物不能满足质量标准或由于我方未能履行合同等的原因，我方将无条件接受采购人中止我方的供货资格。</w:t>
      </w:r>
    </w:p>
    <w:p w14:paraId="7D309DC2">
      <w:pPr>
        <w:spacing w:line="360" w:lineRule="auto"/>
        <w:ind w:firstLine="420" w:firstLineChars="200"/>
        <w:jc w:val="right"/>
        <w:rPr>
          <w:rFonts w:hint="default" w:ascii="Times New Roman" w:hAnsi="Times New Roman" w:eastAsia="宋体" w:cs="Times New Roman"/>
          <w:szCs w:val="21"/>
        </w:rPr>
      </w:pPr>
    </w:p>
    <w:p w14:paraId="67856D93">
      <w:pPr>
        <w:spacing w:line="360" w:lineRule="auto"/>
        <w:ind w:firstLine="420" w:firstLineChars="200"/>
        <w:jc w:val="right"/>
        <w:rPr>
          <w:rFonts w:hint="default" w:ascii="Times New Roman" w:hAnsi="Times New Roman" w:eastAsia="宋体" w:cs="Times New Roman"/>
          <w:szCs w:val="21"/>
          <w:lang w:eastAsia="zh-CN"/>
        </w:rPr>
      </w:pPr>
      <w:r>
        <w:rPr>
          <w:rFonts w:hint="default" w:ascii="Times New Roman" w:hAnsi="Times New Roman" w:eastAsia="宋体" w:cs="Times New Roman"/>
          <w:szCs w:val="21"/>
        </w:rPr>
        <w:t xml:space="preserve">报价人：  </w:t>
      </w:r>
      <w:r>
        <w:rPr>
          <w:rFonts w:hint="default" w:ascii="Times New Roman" w:hAnsi="Times New Roman" w:eastAsia="宋体" w:cs="Times New Roman"/>
          <w:szCs w:val="21"/>
          <w:lang w:eastAsia="zh-CN"/>
        </w:rPr>
        <w:t>（</w:t>
      </w:r>
      <w:r>
        <w:rPr>
          <w:rFonts w:hint="default" w:ascii="Times New Roman" w:hAnsi="Times New Roman" w:eastAsia="宋体" w:cs="Times New Roman"/>
          <w:szCs w:val="21"/>
        </w:rPr>
        <w:t>盖单位章</w:t>
      </w:r>
      <w:r>
        <w:rPr>
          <w:rFonts w:hint="default" w:ascii="Times New Roman" w:hAnsi="Times New Roman" w:eastAsia="宋体" w:cs="Times New Roman"/>
          <w:szCs w:val="21"/>
          <w:lang w:eastAsia="zh-CN"/>
        </w:rPr>
        <w:t>）</w:t>
      </w:r>
    </w:p>
    <w:p w14:paraId="4E48C9FD">
      <w:pPr>
        <w:spacing w:line="360" w:lineRule="auto"/>
        <w:ind w:firstLine="420" w:firstLineChars="200"/>
        <w:jc w:val="right"/>
        <w:rPr>
          <w:rFonts w:hint="default" w:ascii="Times New Roman" w:hAnsi="Times New Roman" w:eastAsia="宋体" w:cs="Times New Roman"/>
          <w:szCs w:val="21"/>
          <w:lang w:eastAsia="zh-CN"/>
        </w:rPr>
      </w:pPr>
      <w:r>
        <w:rPr>
          <w:rFonts w:hint="default" w:ascii="Times New Roman" w:hAnsi="Times New Roman" w:eastAsia="宋体" w:cs="Times New Roman"/>
          <w:szCs w:val="21"/>
        </w:rPr>
        <w:t>报价人法定代表人或其委托代理人：</w:t>
      </w:r>
      <w:r>
        <w:rPr>
          <w:rFonts w:hint="default" w:ascii="Times New Roman" w:hAnsi="Times New Roman" w:eastAsia="宋体" w:cs="Times New Roman"/>
          <w:szCs w:val="21"/>
          <w:lang w:eastAsia="zh-CN"/>
        </w:rPr>
        <w:t>（</w:t>
      </w:r>
      <w:r>
        <w:rPr>
          <w:rFonts w:hint="default" w:ascii="Times New Roman" w:hAnsi="Times New Roman" w:eastAsia="宋体" w:cs="Times New Roman"/>
          <w:szCs w:val="21"/>
        </w:rPr>
        <w:t>签字</w:t>
      </w:r>
      <w:r>
        <w:rPr>
          <w:rFonts w:hint="default" w:ascii="Times New Roman" w:hAnsi="Times New Roman" w:eastAsia="宋体" w:cs="Times New Roman"/>
          <w:szCs w:val="21"/>
          <w:lang w:eastAsia="zh-CN"/>
        </w:rPr>
        <w:t>）</w:t>
      </w:r>
    </w:p>
    <w:p w14:paraId="101F8833">
      <w:pPr>
        <w:spacing w:line="360" w:lineRule="auto"/>
        <w:ind w:firstLine="420" w:firstLineChars="200"/>
        <w:rPr>
          <w:rFonts w:hint="default" w:ascii="Times New Roman" w:hAnsi="Times New Roman" w:eastAsia="宋体" w:cs="Times New Roman"/>
          <w:szCs w:val="21"/>
        </w:rPr>
      </w:pPr>
    </w:p>
    <w:p w14:paraId="321D79DC">
      <w:pPr>
        <w:spacing w:line="360" w:lineRule="auto"/>
        <w:jc w:val="right"/>
        <w:rPr>
          <w:rFonts w:hint="default" w:ascii="Times New Roman" w:hAnsi="Times New Roman" w:eastAsia="宋体" w:cs="Times New Roman"/>
          <w:szCs w:val="21"/>
        </w:rPr>
      </w:pPr>
      <w:r>
        <w:rPr>
          <w:rFonts w:hint="default" w:ascii="Times New Roman" w:hAnsi="Times New Roman" w:eastAsia="宋体" w:cs="Times New Roman"/>
          <w:szCs w:val="21"/>
        </w:rPr>
        <w:t>年月日</w:t>
      </w:r>
    </w:p>
    <w:p w14:paraId="621B3569">
      <w:pPr>
        <w:spacing w:line="440" w:lineRule="exact"/>
        <w:jc w:val="center"/>
        <w:rPr>
          <w:rFonts w:hint="default" w:ascii="Times New Roman" w:hAnsi="Times New Roman" w:eastAsia="宋体" w:cs="Times New Roman"/>
          <w:b/>
          <w:bCs/>
          <w:sz w:val="32"/>
          <w:szCs w:val="32"/>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2854191A">
      <w:pPr>
        <w:spacing w:line="440" w:lineRule="exact"/>
        <w:jc w:val="center"/>
        <w:rPr>
          <w:rFonts w:hint="default" w:ascii="Times New Roman" w:hAnsi="Times New Roman" w:eastAsia="黑体" w:cs="Times New Roman"/>
          <w:sz w:val="28"/>
          <w:szCs w:val="28"/>
        </w:rPr>
      </w:pPr>
      <w:bookmarkStart w:id="142" w:name="_Toc24567_WPSOffice_Level1"/>
      <w:bookmarkStart w:id="143" w:name="_Toc15186_WPSOffice_Level1"/>
      <w:bookmarkStart w:id="144" w:name="_Toc24530_WPSOffice_Level1"/>
      <w:bookmarkStart w:id="145" w:name="_Toc32085_WPSOffice_Level1"/>
      <w:bookmarkStart w:id="146" w:name="_Toc12942_WPSOffice_Level1"/>
      <w:r>
        <w:rPr>
          <w:rFonts w:hint="default" w:ascii="Times New Roman" w:hAnsi="Times New Roman" w:eastAsia="黑体" w:cs="Times New Roman"/>
          <w:sz w:val="28"/>
          <w:szCs w:val="28"/>
        </w:rPr>
        <w:t>三、已标价的</w:t>
      </w:r>
      <w:bookmarkEnd w:id="142"/>
      <w:bookmarkEnd w:id="143"/>
      <w:bookmarkEnd w:id="144"/>
      <w:bookmarkEnd w:id="145"/>
      <w:r>
        <w:rPr>
          <w:rFonts w:hint="default" w:ascii="Times New Roman" w:hAnsi="Times New Roman" w:eastAsia="黑体" w:cs="Times New Roman"/>
          <w:sz w:val="28"/>
          <w:szCs w:val="28"/>
        </w:rPr>
        <w:t>报价清单</w:t>
      </w:r>
      <w:bookmarkEnd w:id="146"/>
    </w:p>
    <w:tbl>
      <w:tblPr>
        <w:tblStyle w:val="15"/>
        <w:tblpPr w:leftFromText="180" w:rightFromText="180" w:vertAnchor="text" w:horzAnchor="page" w:tblpX="1314" w:tblpY="425"/>
        <w:tblOverlap w:val="never"/>
        <w:tblW w:w="5658" w:type="pct"/>
        <w:tblInd w:w="0" w:type="dxa"/>
        <w:tblLayout w:type="fixed"/>
        <w:tblCellMar>
          <w:top w:w="0" w:type="dxa"/>
          <w:left w:w="108" w:type="dxa"/>
          <w:bottom w:w="0" w:type="dxa"/>
          <w:right w:w="108" w:type="dxa"/>
        </w:tblCellMar>
      </w:tblPr>
      <w:tblGrid>
        <w:gridCol w:w="870"/>
        <w:gridCol w:w="1440"/>
        <w:gridCol w:w="1530"/>
        <w:gridCol w:w="825"/>
        <w:gridCol w:w="825"/>
        <w:gridCol w:w="1230"/>
        <w:gridCol w:w="1200"/>
        <w:gridCol w:w="1725"/>
      </w:tblGrid>
      <w:tr w14:paraId="082D2204">
        <w:tblPrEx>
          <w:tblCellMar>
            <w:top w:w="0" w:type="dxa"/>
            <w:left w:w="108" w:type="dxa"/>
            <w:bottom w:w="0" w:type="dxa"/>
            <w:right w:w="108" w:type="dxa"/>
          </w:tblCellMar>
        </w:tblPrEx>
        <w:trPr>
          <w:trHeight w:val="867" w:hRule="atLeast"/>
        </w:trPr>
        <w:tc>
          <w:tcPr>
            <w:tcW w:w="451" w:type="pct"/>
            <w:tcBorders>
              <w:top w:val="single" w:color="auto" w:sz="4" w:space="0"/>
              <w:left w:val="single" w:color="auto" w:sz="4" w:space="0"/>
              <w:bottom w:val="single" w:color="auto" w:sz="4" w:space="0"/>
              <w:right w:val="single" w:color="auto" w:sz="4" w:space="0"/>
            </w:tcBorders>
            <w:noWrap/>
            <w:vAlign w:val="center"/>
          </w:tcPr>
          <w:p w14:paraId="09D23D09">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bookmarkStart w:id="147" w:name="_Toc31316"/>
            <w:bookmarkStart w:id="148" w:name="_Toc7024"/>
            <w:bookmarkStart w:id="149" w:name="_Toc15712"/>
            <w:bookmarkStart w:id="150" w:name="_Toc18409_WPSOffice_Level1"/>
            <w:bookmarkStart w:id="151" w:name="_Toc29844"/>
            <w:bookmarkStart w:id="152" w:name="_Toc6273"/>
            <w:bookmarkStart w:id="153" w:name="_Toc55466874"/>
            <w:r>
              <w:rPr>
                <w:rFonts w:hint="eastAsia" w:ascii="宋体" w:hAnsi="宋体" w:eastAsia="宋体" w:cs="宋体"/>
                <w:b/>
                <w:bCs/>
                <w:i w:val="0"/>
                <w:iCs w:val="0"/>
                <w:color w:val="000000"/>
                <w:kern w:val="0"/>
                <w:sz w:val="22"/>
                <w:szCs w:val="22"/>
                <w:u w:val="none"/>
                <w:lang w:val="en-US" w:eastAsia="zh-CN" w:bidi="ar"/>
              </w:rPr>
              <w:t>序号</w:t>
            </w:r>
          </w:p>
        </w:tc>
        <w:tc>
          <w:tcPr>
            <w:tcW w:w="746" w:type="pct"/>
            <w:tcBorders>
              <w:top w:val="single" w:color="auto" w:sz="4" w:space="0"/>
              <w:left w:val="single" w:color="auto" w:sz="4" w:space="0"/>
              <w:bottom w:val="single" w:color="auto" w:sz="4" w:space="0"/>
              <w:right w:val="single" w:color="auto" w:sz="4" w:space="0"/>
            </w:tcBorders>
            <w:noWrap/>
            <w:vAlign w:val="center"/>
          </w:tcPr>
          <w:p w14:paraId="4B625F91">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项目名称</w:t>
            </w:r>
          </w:p>
        </w:tc>
        <w:tc>
          <w:tcPr>
            <w:tcW w:w="793" w:type="pct"/>
            <w:tcBorders>
              <w:top w:val="single" w:color="auto" w:sz="4" w:space="0"/>
              <w:left w:val="single" w:color="auto" w:sz="4" w:space="0"/>
              <w:bottom w:val="single" w:color="auto" w:sz="4" w:space="0"/>
              <w:right w:val="single" w:color="auto" w:sz="4" w:space="0"/>
            </w:tcBorders>
            <w:noWrap/>
            <w:vAlign w:val="center"/>
          </w:tcPr>
          <w:p w14:paraId="030BB180">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品牌型号</w:t>
            </w:r>
          </w:p>
        </w:tc>
        <w:tc>
          <w:tcPr>
            <w:tcW w:w="427" w:type="pct"/>
            <w:tcBorders>
              <w:top w:val="single" w:color="auto" w:sz="4" w:space="0"/>
              <w:left w:val="single" w:color="auto" w:sz="4" w:space="0"/>
              <w:bottom w:val="single" w:color="auto" w:sz="4" w:space="0"/>
              <w:right w:val="single" w:color="auto" w:sz="4" w:space="0"/>
            </w:tcBorders>
            <w:noWrap/>
            <w:vAlign w:val="center"/>
          </w:tcPr>
          <w:p w14:paraId="2D0FC4B4">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单位</w:t>
            </w:r>
          </w:p>
        </w:tc>
        <w:tc>
          <w:tcPr>
            <w:tcW w:w="427" w:type="pct"/>
            <w:tcBorders>
              <w:top w:val="single" w:color="auto" w:sz="4" w:space="0"/>
              <w:left w:val="single" w:color="auto" w:sz="4" w:space="0"/>
              <w:bottom w:val="single" w:color="auto" w:sz="4" w:space="0"/>
              <w:right w:val="single" w:color="auto" w:sz="4" w:space="0"/>
            </w:tcBorders>
            <w:noWrap/>
            <w:vAlign w:val="center"/>
          </w:tcPr>
          <w:p w14:paraId="7E477606">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数量</w:t>
            </w:r>
          </w:p>
        </w:tc>
        <w:tc>
          <w:tcPr>
            <w:tcW w:w="637" w:type="pct"/>
            <w:tcBorders>
              <w:top w:val="single" w:color="auto" w:sz="4" w:space="0"/>
              <w:left w:val="single" w:color="auto" w:sz="4" w:space="0"/>
              <w:bottom w:val="single" w:color="auto" w:sz="4" w:space="0"/>
              <w:right w:val="single" w:color="auto" w:sz="4" w:space="0"/>
            </w:tcBorders>
            <w:noWrap/>
            <w:vAlign w:val="center"/>
          </w:tcPr>
          <w:p w14:paraId="3B39F88F">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单价</w:t>
            </w:r>
          </w:p>
        </w:tc>
        <w:tc>
          <w:tcPr>
            <w:tcW w:w="622" w:type="pct"/>
            <w:tcBorders>
              <w:top w:val="single" w:color="auto" w:sz="4" w:space="0"/>
              <w:left w:val="single" w:color="auto" w:sz="4" w:space="0"/>
              <w:bottom w:val="single" w:color="auto" w:sz="4" w:space="0"/>
              <w:right w:val="single" w:color="auto" w:sz="4" w:space="0"/>
            </w:tcBorders>
            <w:noWrap/>
            <w:vAlign w:val="center"/>
          </w:tcPr>
          <w:p w14:paraId="37A23265">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合价</w:t>
            </w:r>
          </w:p>
        </w:tc>
        <w:tc>
          <w:tcPr>
            <w:tcW w:w="894" w:type="pct"/>
            <w:tcBorders>
              <w:top w:val="single" w:color="auto" w:sz="4" w:space="0"/>
              <w:left w:val="single" w:color="auto" w:sz="4" w:space="0"/>
              <w:bottom w:val="single" w:color="auto" w:sz="4" w:space="0"/>
              <w:right w:val="single" w:color="auto" w:sz="4" w:space="0"/>
            </w:tcBorders>
            <w:noWrap/>
            <w:vAlign w:val="center"/>
          </w:tcPr>
          <w:p w14:paraId="5F564771">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备注</w:t>
            </w:r>
          </w:p>
        </w:tc>
      </w:tr>
      <w:tr w14:paraId="0919F0C2">
        <w:tblPrEx>
          <w:tblCellMar>
            <w:top w:w="0" w:type="dxa"/>
            <w:left w:w="108" w:type="dxa"/>
            <w:bottom w:w="0" w:type="dxa"/>
            <w:right w:w="108" w:type="dxa"/>
          </w:tblCellMar>
        </w:tblPrEx>
        <w:trPr>
          <w:trHeight w:val="780" w:hRule="atLeast"/>
        </w:trPr>
        <w:tc>
          <w:tcPr>
            <w:tcW w:w="451" w:type="pct"/>
            <w:tcBorders>
              <w:top w:val="single" w:color="auto" w:sz="4" w:space="0"/>
              <w:left w:val="single" w:color="auto" w:sz="4" w:space="0"/>
              <w:bottom w:val="single" w:color="auto" w:sz="4" w:space="0"/>
              <w:right w:val="single" w:color="auto" w:sz="4" w:space="0"/>
            </w:tcBorders>
            <w:noWrap/>
            <w:vAlign w:val="center"/>
          </w:tcPr>
          <w:p w14:paraId="3EF1DAA2">
            <w:pPr>
              <w:keepNext w:val="0"/>
              <w:keepLines w:val="0"/>
              <w:widowControl/>
              <w:suppressLineNumbers w:val="0"/>
              <w:jc w:val="center"/>
              <w:textAlignment w:val="center"/>
              <w:rPr>
                <w:rFonts w:hint="default" w:ascii="宋体" w:hAnsi="宋体" w:eastAsia="宋体" w:cs="宋体"/>
                <w:color w:val="000000"/>
                <w:kern w:val="0"/>
                <w:sz w:val="18"/>
                <w:szCs w:val="18"/>
                <w:lang w:val="en-US" w:eastAsia="zh-CN" w:bidi="ar"/>
              </w:rPr>
            </w:pPr>
          </w:p>
        </w:tc>
        <w:tc>
          <w:tcPr>
            <w:tcW w:w="746" w:type="pct"/>
            <w:tcBorders>
              <w:top w:val="single" w:color="auto" w:sz="4" w:space="0"/>
              <w:left w:val="single" w:color="auto" w:sz="4" w:space="0"/>
              <w:bottom w:val="single" w:color="auto" w:sz="4" w:space="0"/>
              <w:right w:val="single" w:color="auto" w:sz="4" w:space="0"/>
            </w:tcBorders>
            <w:noWrap/>
            <w:vAlign w:val="center"/>
          </w:tcPr>
          <w:p w14:paraId="776D48C4">
            <w:pPr>
              <w:keepNext w:val="0"/>
              <w:keepLines w:val="0"/>
              <w:widowControl/>
              <w:suppressLineNumbers w:val="0"/>
              <w:jc w:val="center"/>
              <w:textAlignment w:val="center"/>
              <w:rPr>
                <w:rFonts w:hint="default" w:ascii="宋体" w:hAnsi="宋体" w:eastAsia="宋体" w:cs="宋体"/>
                <w:color w:val="000000"/>
                <w:kern w:val="0"/>
                <w:sz w:val="18"/>
                <w:szCs w:val="18"/>
                <w:lang w:val="en-US" w:eastAsia="zh-CN" w:bidi="ar"/>
              </w:rPr>
            </w:pPr>
          </w:p>
        </w:tc>
        <w:tc>
          <w:tcPr>
            <w:tcW w:w="793" w:type="pct"/>
            <w:tcBorders>
              <w:top w:val="single" w:color="auto" w:sz="4" w:space="0"/>
              <w:left w:val="single" w:color="auto" w:sz="4" w:space="0"/>
              <w:bottom w:val="single" w:color="auto" w:sz="4" w:space="0"/>
              <w:right w:val="single" w:color="auto" w:sz="4" w:space="0"/>
            </w:tcBorders>
            <w:noWrap/>
            <w:vAlign w:val="center"/>
          </w:tcPr>
          <w:p w14:paraId="10AC46B1">
            <w:pPr>
              <w:jc w:val="center"/>
              <w:rPr>
                <w:rFonts w:hint="eastAsia" w:ascii="宋体" w:hAnsi="宋体" w:eastAsia="宋体" w:cs="宋体"/>
                <w:color w:val="000000"/>
                <w:kern w:val="0"/>
                <w:sz w:val="18"/>
                <w:szCs w:val="18"/>
                <w:lang w:val="en-US" w:eastAsia="zh-CN" w:bidi="ar"/>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181DF7E1">
            <w:pPr>
              <w:jc w:val="center"/>
              <w:rPr>
                <w:rFonts w:hint="default" w:ascii="宋体" w:hAnsi="宋体" w:eastAsia="宋体" w:cs="宋体"/>
                <w:color w:val="000000"/>
                <w:kern w:val="0"/>
                <w:sz w:val="18"/>
                <w:szCs w:val="18"/>
                <w:lang w:val="en-US" w:eastAsia="zh-CN" w:bidi="ar"/>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6AF57388">
            <w:pPr>
              <w:jc w:val="center"/>
              <w:rPr>
                <w:rFonts w:hint="eastAsia" w:ascii="宋体" w:hAnsi="宋体" w:eastAsia="宋体" w:cs="宋体"/>
                <w:color w:val="000000"/>
                <w:kern w:val="0"/>
                <w:sz w:val="18"/>
                <w:szCs w:val="18"/>
                <w:lang w:val="en-US" w:eastAsia="zh-CN" w:bidi="ar"/>
              </w:rPr>
            </w:pPr>
          </w:p>
        </w:tc>
        <w:tc>
          <w:tcPr>
            <w:tcW w:w="637" w:type="pct"/>
            <w:tcBorders>
              <w:top w:val="single" w:color="auto" w:sz="4" w:space="0"/>
              <w:left w:val="single" w:color="auto" w:sz="4" w:space="0"/>
              <w:bottom w:val="single" w:color="auto" w:sz="4" w:space="0"/>
              <w:right w:val="single" w:color="auto" w:sz="4" w:space="0"/>
            </w:tcBorders>
            <w:noWrap/>
            <w:vAlign w:val="center"/>
          </w:tcPr>
          <w:p w14:paraId="7E866E39">
            <w:pPr>
              <w:jc w:val="center"/>
              <w:rPr>
                <w:rFonts w:hint="eastAsia" w:ascii="宋体" w:hAnsi="宋体" w:eastAsia="宋体" w:cs="宋体"/>
                <w:color w:val="000000"/>
                <w:kern w:val="0"/>
                <w:sz w:val="18"/>
                <w:szCs w:val="18"/>
                <w:lang w:val="en-US" w:eastAsia="zh-CN" w:bidi="ar"/>
              </w:rPr>
            </w:pPr>
          </w:p>
        </w:tc>
        <w:tc>
          <w:tcPr>
            <w:tcW w:w="622" w:type="pct"/>
            <w:tcBorders>
              <w:top w:val="single" w:color="auto" w:sz="4" w:space="0"/>
              <w:left w:val="single" w:color="auto" w:sz="4" w:space="0"/>
              <w:bottom w:val="single" w:color="auto" w:sz="4" w:space="0"/>
              <w:right w:val="single" w:color="auto" w:sz="4" w:space="0"/>
            </w:tcBorders>
            <w:noWrap/>
            <w:vAlign w:val="center"/>
          </w:tcPr>
          <w:p w14:paraId="64086564">
            <w:pPr>
              <w:jc w:val="center"/>
              <w:rPr>
                <w:rFonts w:hint="eastAsia" w:ascii="宋体" w:hAnsi="宋体" w:eastAsia="宋体" w:cs="宋体"/>
                <w:color w:val="000000"/>
                <w:kern w:val="0"/>
                <w:sz w:val="18"/>
                <w:szCs w:val="18"/>
                <w:lang w:val="en-US" w:eastAsia="zh-CN" w:bidi="ar"/>
              </w:rPr>
            </w:pPr>
          </w:p>
        </w:tc>
        <w:tc>
          <w:tcPr>
            <w:tcW w:w="894" w:type="pct"/>
            <w:tcBorders>
              <w:top w:val="single" w:color="auto" w:sz="4" w:space="0"/>
              <w:left w:val="single" w:color="auto" w:sz="4" w:space="0"/>
              <w:bottom w:val="single" w:color="auto" w:sz="4" w:space="0"/>
              <w:right w:val="single" w:color="auto" w:sz="4" w:space="0"/>
            </w:tcBorders>
            <w:noWrap/>
            <w:vAlign w:val="center"/>
          </w:tcPr>
          <w:p w14:paraId="7C82727D">
            <w:pPr>
              <w:jc w:val="center"/>
              <w:rPr>
                <w:rFonts w:hint="eastAsia" w:ascii="宋体" w:hAnsi="宋体" w:eastAsia="宋体" w:cs="宋体"/>
                <w:color w:val="000000"/>
                <w:kern w:val="0"/>
                <w:sz w:val="18"/>
                <w:szCs w:val="18"/>
                <w:lang w:val="en-US" w:eastAsia="zh-CN" w:bidi="ar"/>
              </w:rPr>
            </w:pPr>
          </w:p>
        </w:tc>
      </w:tr>
      <w:tr w14:paraId="6224FD91">
        <w:tblPrEx>
          <w:tblCellMar>
            <w:top w:w="0" w:type="dxa"/>
            <w:left w:w="108" w:type="dxa"/>
            <w:bottom w:w="0" w:type="dxa"/>
            <w:right w:w="108" w:type="dxa"/>
          </w:tblCellMar>
        </w:tblPrEx>
        <w:trPr>
          <w:trHeight w:val="780" w:hRule="atLeast"/>
        </w:trPr>
        <w:tc>
          <w:tcPr>
            <w:tcW w:w="451" w:type="pct"/>
            <w:tcBorders>
              <w:top w:val="single" w:color="auto" w:sz="4" w:space="0"/>
              <w:left w:val="single" w:color="auto" w:sz="4" w:space="0"/>
              <w:bottom w:val="single" w:color="auto" w:sz="4" w:space="0"/>
              <w:right w:val="single" w:color="auto" w:sz="4" w:space="0"/>
            </w:tcBorders>
            <w:noWrap/>
            <w:vAlign w:val="center"/>
          </w:tcPr>
          <w:p w14:paraId="6C4E62A7">
            <w:pPr>
              <w:keepNext w:val="0"/>
              <w:keepLines w:val="0"/>
              <w:widowControl/>
              <w:suppressLineNumbers w:val="0"/>
              <w:jc w:val="center"/>
              <w:textAlignment w:val="center"/>
              <w:rPr>
                <w:rFonts w:hint="eastAsia" w:ascii="宋体" w:hAnsi="宋体" w:eastAsia="宋体" w:cs="宋体"/>
                <w:color w:val="000000"/>
                <w:kern w:val="0"/>
                <w:sz w:val="18"/>
                <w:szCs w:val="18"/>
                <w:lang w:val="en-US" w:eastAsia="zh-CN" w:bidi="ar"/>
              </w:rPr>
            </w:pPr>
          </w:p>
        </w:tc>
        <w:tc>
          <w:tcPr>
            <w:tcW w:w="746" w:type="pct"/>
            <w:tcBorders>
              <w:top w:val="single" w:color="auto" w:sz="4" w:space="0"/>
              <w:left w:val="single" w:color="auto" w:sz="4" w:space="0"/>
              <w:bottom w:val="single" w:color="auto" w:sz="4" w:space="0"/>
              <w:right w:val="single" w:color="auto" w:sz="4" w:space="0"/>
            </w:tcBorders>
            <w:noWrap/>
            <w:vAlign w:val="center"/>
          </w:tcPr>
          <w:p w14:paraId="7C8EE0C3">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lang w:val="en-US" w:eastAsia="zh-CN" w:bidi="ar"/>
              </w:rPr>
            </w:pPr>
          </w:p>
        </w:tc>
        <w:tc>
          <w:tcPr>
            <w:tcW w:w="793" w:type="pct"/>
            <w:tcBorders>
              <w:top w:val="single" w:color="auto" w:sz="4" w:space="0"/>
              <w:left w:val="single" w:color="auto" w:sz="4" w:space="0"/>
              <w:bottom w:val="single" w:color="auto" w:sz="4" w:space="0"/>
              <w:right w:val="single" w:color="auto" w:sz="4" w:space="0"/>
            </w:tcBorders>
            <w:noWrap/>
            <w:vAlign w:val="center"/>
          </w:tcPr>
          <w:p w14:paraId="4CF0672F">
            <w:pPr>
              <w:keepNext w:val="0"/>
              <w:keepLines w:val="0"/>
              <w:widowControl/>
              <w:suppressLineNumbers w:val="0"/>
              <w:jc w:val="center"/>
              <w:textAlignment w:val="center"/>
              <w:rPr>
                <w:rFonts w:hint="eastAsia" w:ascii="宋体" w:hAnsi="宋体" w:eastAsia="宋体" w:cs="宋体"/>
                <w:color w:val="000000"/>
                <w:kern w:val="0"/>
                <w:sz w:val="18"/>
                <w:szCs w:val="18"/>
                <w:lang w:val="en-US" w:eastAsia="zh-CN" w:bidi="ar"/>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09A89A97">
            <w:pPr>
              <w:keepNext w:val="0"/>
              <w:keepLines w:val="0"/>
              <w:widowControl/>
              <w:suppressLineNumbers w:val="0"/>
              <w:jc w:val="center"/>
              <w:textAlignment w:val="center"/>
              <w:rPr>
                <w:rFonts w:hint="default" w:ascii="宋体" w:hAnsi="宋体" w:eastAsia="宋体" w:cs="宋体"/>
                <w:color w:val="000000"/>
                <w:kern w:val="0"/>
                <w:sz w:val="18"/>
                <w:szCs w:val="18"/>
                <w:lang w:val="en-US" w:eastAsia="zh-CN" w:bidi="ar"/>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78A9F491">
            <w:pPr>
              <w:keepNext w:val="0"/>
              <w:keepLines w:val="0"/>
              <w:widowControl/>
              <w:suppressLineNumbers w:val="0"/>
              <w:jc w:val="center"/>
              <w:textAlignment w:val="center"/>
              <w:rPr>
                <w:rFonts w:hint="eastAsia" w:ascii="宋体" w:hAnsi="宋体" w:eastAsia="宋体" w:cs="宋体"/>
                <w:color w:val="000000"/>
                <w:kern w:val="0"/>
                <w:sz w:val="18"/>
                <w:szCs w:val="18"/>
                <w:lang w:val="en-US" w:eastAsia="zh-CN" w:bidi="ar"/>
              </w:rPr>
            </w:pPr>
          </w:p>
        </w:tc>
        <w:tc>
          <w:tcPr>
            <w:tcW w:w="637" w:type="pct"/>
            <w:tcBorders>
              <w:top w:val="single" w:color="auto" w:sz="4" w:space="0"/>
              <w:left w:val="single" w:color="auto" w:sz="4" w:space="0"/>
              <w:bottom w:val="single" w:color="auto" w:sz="4" w:space="0"/>
              <w:right w:val="single" w:color="auto" w:sz="4" w:space="0"/>
            </w:tcBorders>
            <w:noWrap/>
            <w:vAlign w:val="center"/>
          </w:tcPr>
          <w:p w14:paraId="450466F4">
            <w:pPr>
              <w:keepNext w:val="0"/>
              <w:keepLines w:val="0"/>
              <w:widowControl/>
              <w:suppressLineNumbers w:val="0"/>
              <w:jc w:val="center"/>
              <w:textAlignment w:val="center"/>
              <w:rPr>
                <w:rFonts w:hint="eastAsia" w:ascii="宋体" w:hAnsi="宋体" w:eastAsia="宋体" w:cs="宋体"/>
                <w:color w:val="000000"/>
                <w:kern w:val="0"/>
                <w:sz w:val="18"/>
                <w:szCs w:val="18"/>
                <w:lang w:val="en-US" w:eastAsia="zh-CN" w:bidi="ar"/>
              </w:rPr>
            </w:pPr>
          </w:p>
        </w:tc>
        <w:tc>
          <w:tcPr>
            <w:tcW w:w="622" w:type="pct"/>
            <w:tcBorders>
              <w:top w:val="single" w:color="auto" w:sz="4" w:space="0"/>
              <w:left w:val="single" w:color="auto" w:sz="4" w:space="0"/>
              <w:bottom w:val="single" w:color="auto" w:sz="4" w:space="0"/>
              <w:right w:val="single" w:color="auto" w:sz="4" w:space="0"/>
            </w:tcBorders>
            <w:noWrap/>
            <w:vAlign w:val="center"/>
          </w:tcPr>
          <w:p w14:paraId="426B3A8A">
            <w:pPr>
              <w:keepNext w:val="0"/>
              <w:keepLines w:val="0"/>
              <w:widowControl/>
              <w:suppressLineNumbers w:val="0"/>
              <w:jc w:val="center"/>
              <w:textAlignment w:val="center"/>
              <w:rPr>
                <w:rFonts w:hint="eastAsia" w:ascii="宋体" w:hAnsi="宋体" w:eastAsia="宋体" w:cs="宋体"/>
                <w:color w:val="000000"/>
                <w:kern w:val="0"/>
                <w:sz w:val="18"/>
                <w:szCs w:val="18"/>
                <w:lang w:val="en-US" w:eastAsia="zh-CN" w:bidi="ar"/>
              </w:rPr>
            </w:pPr>
          </w:p>
        </w:tc>
        <w:tc>
          <w:tcPr>
            <w:tcW w:w="894" w:type="pct"/>
            <w:tcBorders>
              <w:top w:val="single" w:color="auto" w:sz="4" w:space="0"/>
              <w:left w:val="single" w:color="auto" w:sz="4" w:space="0"/>
              <w:bottom w:val="single" w:color="auto" w:sz="4" w:space="0"/>
              <w:right w:val="single" w:color="auto" w:sz="4" w:space="0"/>
            </w:tcBorders>
            <w:noWrap/>
            <w:vAlign w:val="center"/>
          </w:tcPr>
          <w:p w14:paraId="23328AE8">
            <w:pPr>
              <w:keepNext w:val="0"/>
              <w:keepLines w:val="0"/>
              <w:widowControl/>
              <w:suppressLineNumbers w:val="0"/>
              <w:jc w:val="center"/>
              <w:textAlignment w:val="center"/>
              <w:rPr>
                <w:rFonts w:hint="eastAsia" w:ascii="宋体" w:hAnsi="宋体" w:eastAsia="宋体" w:cs="宋体"/>
                <w:color w:val="000000"/>
                <w:kern w:val="0"/>
                <w:sz w:val="18"/>
                <w:szCs w:val="18"/>
                <w:lang w:val="en-US" w:eastAsia="zh-CN" w:bidi="ar"/>
              </w:rPr>
            </w:pPr>
          </w:p>
        </w:tc>
      </w:tr>
      <w:tr w14:paraId="322FF317">
        <w:tblPrEx>
          <w:tblCellMar>
            <w:top w:w="0" w:type="dxa"/>
            <w:left w:w="108" w:type="dxa"/>
            <w:bottom w:w="0" w:type="dxa"/>
            <w:right w:w="108" w:type="dxa"/>
          </w:tblCellMar>
        </w:tblPrEx>
        <w:trPr>
          <w:trHeight w:val="832" w:hRule="atLeast"/>
        </w:trPr>
        <w:tc>
          <w:tcPr>
            <w:tcW w:w="451" w:type="pct"/>
            <w:tcBorders>
              <w:top w:val="single" w:color="auto" w:sz="4" w:space="0"/>
              <w:left w:val="single" w:color="auto" w:sz="4" w:space="0"/>
              <w:bottom w:val="single" w:color="auto" w:sz="4" w:space="0"/>
              <w:right w:val="single" w:color="auto" w:sz="4" w:space="0"/>
            </w:tcBorders>
            <w:noWrap/>
            <w:vAlign w:val="center"/>
          </w:tcPr>
          <w:p w14:paraId="193911C0">
            <w:pPr>
              <w:keepNext w:val="0"/>
              <w:keepLines w:val="0"/>
              <w:widowControl/>
              <w:suppressLineNumbers w:val="0"/>
              <w:jc w:val="center"/>
              <w:textAlignment w:val="center"/>
              <w:rPr>
                <w:rFonts w:hint="eastAsia" w:ascii="宋体" w:hAnsi="宋体" w:eastAsia="宋体" w:cs="宋体"/>
                <w:color w:val="000000"/>
                <w:sz w:val="18"/>
                <w:szCs w:val="18"/>
              </w:rPr>
            </w:pPr>
          </w:p>
        </w:tc>
        <w:tc>
          <w:tcPr>
            <w:tcW w:w="746" w:type="pct"/>
            <w:tcBorders>
              <w:top w:val="single" w:color="auto" w:sz="4" w:space="0"/>
              <w:left w:val="single" w:color="auto" w:sz="4" w:space="0"/>
              <w:bottom w:val="single" w:color="auto" w:sz="4" w:space="0"/>
              <w:right w:val="single" w:color="auto" w:sz="4" w:space="0"/>
            </w:tcBorders>
            <w:noWrap/>
            <w:vAlign w:val="center"/>
          </w:tcPr>
          <w:p w14:paraId="37B01FB5">
            <w:pPr>
              <w:keepNext w:val="0"/>
              <w:keepLines w:val="0"/>
              <w:widowControl/>
              <w:suppressLineNumbers w:val="0"/>
              <w:jc w:val="center"/>
              <w:textAlignment w:val="center"/>
              <w:rPr>
                <w:rFonts w:hint="eastAsia" w:ascii="宋体" w:hAnsi="宋体" w:eastAsia="宋体" w:cs="宋体"/>
                <w:color w:val="000000"/>
                <w:sz w:val="18"/>
                <w:szCs w:val="18"/>
                <w:lang w:val="en-US" w:eastAsia="zh-CN"/>
              </w:rPr>
            </w:pPr>
          </w:p>
        </w:tc>
        <w:tc>
          <w:tcPr>
            <w:tcW w:w="793" w:type="pct"/>
            <w:tcBorders>
              <w:top w:val="single" w:color="auto" w:sz="4" w:space="0"/>
              <w:left w:val="single" w:color="auto" w:sz="4" w:space="0"/>
              <w:bottom w:val="single" w:color="auto" w:sz="4" w:space="0"/>
              <w:right w:val="single" w:color="auto" w:sz="4" w:space="0"/>
            </w:tcBorders>
            <w:noWrap/>
            <w:vAlign w:val="center"/>
          </w:tcPr>
          <w:p w14:paraId="5A774746">
            <w:pPr>
              <w:jc w:val="center"/>
              <w:rPr>
                <w:rFonts w:hint="eastAsia" w:ascii="宋体" w:hAnsi="宋体" w:eastAsia="宋体" w:cs="宋体"/>
                <w:i w:val="0"/>
                <w:iCs w:val="0"/>
                <w:color w:val="000000"/>
                <w:kern w:val="2"/>
                <w:sz w:val="18"/>
                <w:szCs w:val="18"/>
                <w:u w:val="none"/>
                <w:lang w:val="en-US" w:eastAsia="zh-CN" w:bidi="ar-SA"/>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0B1ED8B8">
            <w:pPr>
              <w:jc w:val="center"/>
              <w:rPr>
                <w:rFonts w:hint="eastAsia" w:ascii="宋体" w:hAnsi="宋体" w:eastAsia="宋体" w:cs="宋体"/>
                <w:color w:val="000000"/>
                <w:sz w:val="18"/>
                <w:szCs w:val="18"/>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4F98F93D">
            <w:pPr>
              <w:jc w:val="center"/>
              <w:rPr>
                <w:rFonts w:hint="eastAsia" w:ascii="宋体" w:hAnsi="宋体" w:eastAsia="宋体" w:cs="宋体"/>
                <w:color w:val="000000"/>
                <w:sz w:val="18"/>
                <w:szCs w:val="18"/>
              </w:rPr>
            </w:pPr>
          </w:p>
        </w:tc>
        <w:tc>
          <w:tcPr>
            <w:tcW w:w="637" w:type="pct"/>
            <w:tcBorders>
              <w:top w:val="single" w:color="auto" w:sz="4" w:space="0"/>
              <w:left w:val="single" w:color="auto" w:sz="4" w:space="0"/>
              <w:bottom w:val="single" w:color="auto" w:sz="4" w:space="0"/>
              <w:right w:val="single" w:color="auto" w:sz="4" w:space="0"/>
            </w:tcBorders>
            <w:noWrap/>
            <w:vAlign w:val="center"/>
          </w:tcPr>
          <w:p w14:paraId="7639C700">
            <w:pPr>
              <w:jc w:val="center"/>
              <w:rPr>
                <w:rFonts w:hint="eastAsia" w:ascii="宋体" w:hAnsi="宋体" w:eastAsia="宋体" w:cs="宋体"/>
                <w:color w:val="000000"/>
                <w:sz w:val="18"/>
                <w:szCs w:val="18"/>
              </w:rPr>
            </w:pPr>
          </w:p>
        </w:tc>
        <w:tc>
          <w:tcPr>
            <w:tcW w:w="622" w:type="pct"/>
            <w:tcBorders>
              <w:top w:val="single" w:color="auto" w:sz="4" w:space="0"/>
              <w:left w:val="single" w:color="auto" w:sz="4" w:space="0"/>
              <w:bottom w:val="single" w:color="auto" w:sz="4" w:space="0"/>
              <w:right w:val="single" w:color="auto" w:sz="4" w:space="0"/>
            </w:tcBorders>
            <w:noWrap/>
            <w:vAlign w:val="center"/>
          </w:tcPr>
          <w:p w14:paraId="5BEEAF0B">
            <w:pPr>
              <w:jc w:val="center"/>
              <w:rPr>
                <w:rFonts w:hint="eastAsia" w:ascii="宋体" w:hAnsi="宋体" w:eastAsia="宋体" w:cs="宋体"/>
                <w:color w:val="000000"/>
                <w:sz w:val="18"/>
                <w:szCs w:val="18"/>
              </w:rPr>
            </w:pPr>
          </w:p>
        </w:tc>
        <w:tc>
          <w:tcPr>
            <w:tcW w:w="894" w:type="pct"/>
            <w:tcBorders>
              <w:top w:val="single" w:color="auto" w:sz="4" w:space="0"/>
              <w:left w:val="single" w:color="auto" w:sz="4" w:space="0"/>
              <w:bottom w:val="single" w:color="auto" w:sz="4" w:space="0"/>
              <w:right w:val="single" w:color="auto" w:sz="4" w:space="0"/>
            </w:tcBorders>
            <w:noWrap/>
            <w:vAlign w:val="center"/>
          </w:tcPr>
          <w:p w14:paraId="1B23CE5F">
            <w:pPr>
              <w:jc w:val="center"/>
              <w:rPr>
                <w:rFonts w:hint="eastAsia" w:ascii="宋体" w:hAnsi="宋体" w:eastAsia="宋体" w:cs="宋体"/>
                <w:color w:val="000000"/>
                <w:sz w:val="18"/>
                <w:szCs w:val="18"/>
              </w:rPr>
            </w:pPr>
          </w:p>
        </w:tc>
      </w:tr>
      <w:tr w14:paraId="63C54C49">
        <w:tblPrEx>
          <w:tblCellMar>
            <w:top w:w="0" w:type="dxa"/>
            <w:left w:w="108" w:type="dxa"/>
            <w:bottom w:w="0" w:type="dxa"/>
            <w:right w:w="108" w:type="dxa"/>
          </w:tblCellMar>
        </w:tblPrEx>
        <w:trPr>
          <w:trHeight w:val="832" w:hRule="atLeast"/>
        </w:trPr>
        <w:tc>
          <w:tcPr>
            <w:tcW w:w="451" w:type="pct"/>
            <w:tcBorders>
              <w:top w:val="single" w:color="auto" w:sz="4" w:space="0"/>
              <w:left w:val="single" w:color="auto" w:sz="4" w:space="0"/>
              <w:bottom w:val="single" w:color="auto" w:sz="4" w:space="0"/>
              <w:right w:val="single" w:color="auto" w:sz="4" w:space="0"/>
            </w:tcBorders>
            <w:noWrap/>
            <w:vAlign w:val="center"/>
          </w:tcPr>
          <w:p w14:paraId="08D3082F">
            <w:pPr>
              <w:keepNext w:val="0"/>
              <w:keepLines w:val="0"/>
              <w:widowControl/>
              <w:suppressLineNumbers w:val="0"/>
              <w:jc w:val="center"/>
              <w:textAlignment w:val="center"/>
              <w:rPr>
                <w:rFonts w:hint="eastAsia" w:ascii="宋体" w:hAnsi="宋体" w:eastAsia="宋体" w:cs="宋体"/>
                <w:color w:val="000000"/>
                <w:sz w:val="18"/>
                <w:szCs w:val="18"/>
              </w:rPr>
            </w:pPr>
          </w:p>
        </w:tc>
        <w:tc>
          <w:tcPr>
            <w:tcW w:w="746" w:type="pct"/>
            <w:tcBorders>
              <w:top w:val="single" w:color="auto" w:sz="4" w:space="0"/>
              <w:left w:val="single" w:color="auto" w:sz="4" w:space="0"/>
              <w:bottom w:val="single" w:color="auto" w:sz="4" w:space="0"/>
              <w:right w:val="single" w:color="auto" w:sz="4" w:space="0"/>
            </w:tcBorders>
            <w:noWrap/>
            <w:vAlign w:val="center"/>
          </w:tcPr>
          <w:p w14:paraId="3247E7E1">
            <w:pPr>
              <w:keepNext w:val="0"/>
              <w:keepLines w:val="0"/>
              <w:widowControl/>
              <w:suppressLineNumbers w:val="0"/>
              <w:jc w:val="center"/>
              <w:textAlignment w:val="center"/>
              <w:rPr>
                <w:rFonts w:hint="default" w:ascii="宋体" w:hAnsi="宋体" w:eastAsia="宋体" w:cs="宋体"/>
                <w:color w:val="000000"/>
                <w:sz w:val="18"/>
                <w:szCs w:val="18"/>
                <w:lang w:val="en-US" w:eastAsia="zh-CN"/>
              </w:rPr>
            </w:pPr>
          </w:p>
        </w:tc>
        <w:tc>
          <w:tcPr>
            <w:tcW w:w="793" w:type="pct"/>
            <w:tcBorders>
              <w:top w:val="single" w:color="auto" w:sz="4" w:space="0"/>
              <w:left w:val="single" w:color="auto" w:sz="4" w:space="0"/>
              <w:bottom w:val="single" w:color="auto" w:sz="4" w:space="0"/>
              <w:right w:val="single" w:color="auto" w:sz="4" w:space="0"/>
            </w:tcBorders>
            <w:noWrap/>
            <w:vAlign w:val="center"/>
          </w:tcPr>
          <w:p w14:paraId="53DDD645">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4577736F">
            <w:pPr>
              <w:keepNext w:val="0"/>
              <w:keepLines w:val="0"/>
              <w:widowControl/>
              <w:suppressLineNumbers w:val="0"/>
              <w:jc w:val="center"/>
              <w:textAlignment w:val="center"/>
              <w:rPr>
                <w:rFonts w:hint="default" w:ascii="宋体" w:hAnsi="宋体" w:eastAsia="宋体" w:cs="宋体"/>
                <w:color w:val="000000"/>
                <w:sz w:val="18"/>
                <w:szCs w:val="18"/>
                <w:lang w:val="en-US"/>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5C3E2F60">
            <w:pPr>
              <w:keepNext w:val="0"/>
              <w:keepLines w:val="0"/>
              <w:widowControl/>
              <w:suppressLineNumbers w:val="0"/>
              <w:jc w:val="center"/>
              <w:textAlignment w:val="center"/>
              <w:rPr>
                <w:rFonts w:hint="eastAsia" w:ascii="宋体" w:hAnsi="宋体" w:eastAsia="宋体" w:cs="宋体"/>
                <w:color w:val="000000"/>
                <w:sz w:val="18"/>
                <w:szCs w:val="18"/>
              </w:rPr>
            </w:pPr>
          </w:p>
        </w:tc>
        <w:tc>
          <w:tcPr>
            <w:tcW w:w="637" w:type="pct"/>
            <w:tcBorders>
              <w:top w:val="single" w:color="auto" w:sz="4" w:space="0"/>
              <w:left w:val="single" w:color="auto" w:sz="4" w:space="0"/>
              <w:bottom w:val="single" w:color="auto" w:sz="4" w:space="0"/>
              <w:right w:val="single" w:color="auto" w:sz="4" w:space="0"/>
            </w:tcBorders>
            <w:noWrap/>
            <w:vAlign w:val="center"/>
          </w:tcPr>
          <w:p w14:paraId="4D6B91AE">
            <w:pPr>
              <w:keepNext w:val="0"/>
              <w:keepLines w:val="0"/>
              <w:widowControl/>
              <w:suppressLineNumbers w:val="0"/>
              <w:jc w:val="center"/>
              <w:textAlignment w:val="center"/>
              <w:rPr>
                <w:rFonts w:hint="eastAsia" w:ascii="宋体" w:hAnsi="宋体" w:eastAsia="宋体" w:cs="宋体"/>
                <w:color w:val="000000"/>
                <w:sz w:val="18"/>
                <w:szCs w:val="18"/>
              </w:rPr>
            </w:pPr>
          </w:p>
        </w:tc>
        <w:tc>
          <w:tcPr>
            <w:tcW w:w="622" w:type="pct"/>
            <w:tcBorders>
              <w:top w:val="single" w:color="auto" w:sz="4" w:space="0"/>
              <w:left w:val="single" w:color="auto" w:sz="4" w:space="0"/>
              <w:bottom w:val="single" w:color="auto" w:sz="4" w:space="0"/>
              <w:right w:val="single" w:color="auto" w:sz="4" w:space="0"/>
            </w:tcBorders>
            <w:noWrap/>
            <w:vAlign w:val="center"/>
          </w:tcPr>
          <w:p w14:paraId="4A0F18E1">
            <w:pPr>
              <w:keepNext w:val="0"/>
              <w:keepLines w:val="0"/>
              <w:widowControl/>
              <w:suppressLineNumbers w:val="0"/>
              <w:jc w:val="center"/>
              <w:textAlignment w:val="center"/>
              <w:rPr>
                <w:rFonts w:hint="eastAsia" w:ascii="宋体" w:hAnsi="宋体" w:eastAsia="宋体" w:cs="宋体"/>
                <w:color w:val="000000"/>
                <w:sz w:val="18"/>
                <w:szCs w:val="18"/>
              </w:rPr>
            </w:pPr>
          </w:p>
        </w:tc>
        <w:tc>
          <w:tcPr>
            <w:tcW w:w="894" w:type="pct"/>
            <w:tcBorders>
              <w:top w:val="single" w:color="auto" w:sz="4" w:space="0"/>
              <w:left w:val="single" w:color="auto" w:sz="4" w:space="0"/>
              <w:bottom w:val="single" w:color="auto" w:sz="4" w:space="0"/>
              <w:right w:val="single" w:color="auto" w:sz="4" w:space="0"/>
            </w:tcBorders>
            <w:noWrap/>
            <w:vAlign w:val="center"/>
          </w:tcPr>
          <w:p w14:paraId="0AB27612">
            <w:pPr>
              <w:keepNext w:val="0"/>
              <w:keepLines w:val="0"/>
              <w:widowControl/>
              <w:suppressLineNumbers w:val="0"/>
              <w:jc w:val="center"/>
              <w:textAlignment w:val="center"/>
              <w:rPr>
                <w:rFonts w:hint="eastAsia" w:ascii="宋体" w:hAnsi="宋体" w:eastAsia="宋体" w:cs="宋体"/>
                <w:color w:val="000000"/>
                <w:sz w:val="18"/>
                <w:szCs w:val="18"/>
              </w:rPr>
            </w:pPr>
          </w:p>
        </w:tc>
      </w:tr>
      <w:tr w14:paraId="58EFDD34">
        <w:tblPrEx>
          <w:tblCellMar>
            <w:top w:w="0" w:type="dxa"/>
            <w:left w:w="108" w:type="dxa"/>
            <w:bottom w:w="0" w:type="dxa"/>
            <w:right w:w="108" w:type="dxa"/>
          </w:tblCellMar>
        </w:tblPrEx>
        <w:trPr>
          <w:trHeight w:val="832" w:hRule="atLeast"/>
        </w:trPr>
        <w:tc>
          <w:tcPr>
            <w:tcW w:w="451" w:type="pct"/>
            <w:tcBorders>
              <w:top w:val="single" w:color="auto" w:sz="4" w:space="0"/>
              <w:left w:val="single" w:color="auto" w:sz="4" w:space="0"/>
              <w:bottom w:val="single" w:color="auto" w:sz="4" w:space="0"/>
              <w:right w:val="single" w:color="auto" w:sz="4" w:space="0"/>
            </w:tcBorders>
            <w:noWrap/>
            <w:vAlign w:val="center"/>
          </w:tcPr>
          <w:p w14:paraId="1327386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746" w:type="pct"/>
            <w:tcBorders>
              <w:top w:val="single" w:color="auto" w:sz="4" w:space="0"/>
              <w:left w:val="single" w:color="auto" w:sz="4" w:space="0"/>
              <w:bottom w:val="single" w:color="auto" w:sz="4" w:space="0"/>
              <w:right w:val="single" w:color="auto" w:sz="4" w:space="0"/>
            </w:tcBorders>
            <w:noWrap/>
            <w:vAlign w:val="center"/>
          </w:tcPr>
          <w:p w14:paraId="1540075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793" w:type="pct"/>
            <w:tcBorders>
              <w:top w:val="single" w:color="auto" w:sz="4" w:space="0"/>
              <w:left w:val="single" w:color="auto" w:sz="4" w:space="0"/>
              <w:bottom w:val="single" w:color="auto" w:sz="4" w:space="0"/>
              <w:right w:val="single" w:color="auto" w:sz="4" w:space="0"/>
            </w:tcBorders>
            <w:noWrap/>
            <w:vAlign w:val="center"/>
          </w:tcPr>
          <w:p w14:paraId="1A61612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12B2348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0612DEEB">
            <w:pPr>
              <w:keepNext w:val="0"/>
              <w:keepLines w:val="0"/>
              <w:widowControl/>
              <w:suppressLineNumbers w:val="0"/>
              <w:jc w:val="center"/>
              <w:textAlignment w:val="center"/>
              <w:rPr>
                <w:rFonts w:hint="default" w:ascii="宋体" w:hAnsi="宋体" w:eastAsia="宋体" w:cs="宋体"/>
                <w:color w:val="000000"/>
                <w:sz w:val="18"/>
                <w:szCs w:val="18"/>
                <w:lang w:val="en-US"/>
              </w:rPr>
            </w:pPr>
          </w:p>
        </w:tc>
        <w:tc>
          <w:tcPr>
            <w:tcW w:w="637" w:type="pct"/>
            <w:tcBorders>
              <w:top w:val="single" w:color="auto" w:sz="4" w:space="0"/>
              <w:left w:val="single" w:color="auto" w:sz="4" w:space="0"/>
              <w:bottom w:val="single" w:color="auto" w:sz="4" w:space="0"/>
              <w:right w:val="single" w:color="auto" w:sz="4" w:space="0"/>
            </w:tcBorders>
            <w:noWrap/>
            <w:vAlign w:val="center"/>
          </w:tcPr>
          <w:p w14:paraId="5F7B8AED">
            <w:pPr>
              <w:keepNext w:val="0"/>
              <w:keepLines w:val="0"/>
              <w:widowControl/>
              <w:suppressLineNumbers w:val="0"/>
              <w:jc w:val="center"/>
              <w:textAlignment w:val="center"/>
              <w:rPr>
                <w:rFonts w:hint="eastAsia" w:ascii="宋体" w:hAnsi="宋体" w:eastAsia="宋体" w:cs="宋体"/>
                <w:color w:val="000000"/>
                <w:sz w:val="18"/>
                <w:szCs w:val="18"/>
              </w:rPr>
            </w:pPr>
          </w:p>
        </w:tc>
        <w:tc>
          <w:tcPr>
            <w:tcW w:w="622" w:type="pct"/>
            <w:tcBorders>
              <w:top w:val="single" w:color="auto" w:sz="4" w:space="0"/>
              <w:left w:val="single" w:color="auto" w:sz="4" w:space="0"/>
              <w:bottom w:val="single" w:color="auto" w:sz="4" w:space="0"/>
              <w:right w:val="single" w:color="auto" w:sz="4" w:space="0"/>
            </w:tcBorders>
            <w:noWrap/>
            <w:vAlign w:val="center"/>
          </w:tcPr>
          <w:p w14:paraId="5F0CBA59">
            <w:pPr>
              <w:keepNext w:val="0"/>
              <w:keepLines w:val="0"/>
              <w:widowControl/>
              <w:suppressLineNumbers w:val="0"/>
              <w:jc w:val="center"/>
              <w:textAlignment w:val="center"/>
              <w:rPr>
                <w:rFonts w:hint="eastAsia" w:ascii="宋体" w:hAnsi="宋体" w:eastAsia="宋体" w:cs="宋体"/>
                <w:color w:val="000000"/>
                <w:sz w:val="18"/>
                <w:szCs w:val="18"/>
              </w:rPr>
            </w:pPr>
          </w:p>
        </w:tc>
        <w:tc>
          <w:tcPr>
            <w:tcW w:w="894" w:type="pct"/>
            <w:tcBorders>
              <w:top w:val="single" w:color="auto" w:sz="4" w:space="0"/>
              <w:left w:val="single" w:color="auto" w:sz="4" w:space="0"/>
              <w:bottom w:val="single" w:color="auto" w:sz="4" w:space="0"/>
              <w:right w:val="single" w:color="auto" w:sz="4" w:space="0"/>
            </w:tcBorders>
            <w:noWrap/>
            <w:vAlign w:val="center"/>
          </w:tcPr>
          <w:p w14:paraId="3856DC11">
            <w:pPr>
              <w:jc w:val="center"/>
              <w:rPr>
                <w:rFonts w:hint="eastAsia" w:ascii="宋体" w:hAnsi="宋体" w:eastAsia="宋体" w:cs="宋体"/>
                <w:color w:val="000000"/>
                <w:sz w:val="18"/>
                <w:szCs w:val="18"/>
              </w:rPr>
            </w:pPr>
          </w:p>
        </w:tc>
      </w:tr>
      <w:tr w14:paraId="233C7BD2">
        <w:tblPrEx>
          <w:tblCellMar>
            <w:top w:w="0" w:type="dxa"/>
            <w:left w:w="108" w:type="dxa"/>
            <w:bottom w:w="0" w:type="dxa"/>
            <w:right w:w="108" w:type="dxa"/>
          </w:tblCellMar>
        </w:tblPrEx>
        <w:trPr>
          <w:trHeight w:val="631" w:hRule="atLeast"/>
        </w:trPr>
        <w:tc>
          <w:tcPr>
            <w:tcW w:w="3483" w:type="pct"/>
            <w:gridSpan w:val="6"/>
            <w:tcBorders>
              <w:top w:val="single" w:color="auto" w:sz="4" w:space="0"/>
              <w:left w:val="single" w:color="auto" w:sz="4" w:space="0"/>
              <w:bottom w:val="single" w:color="auto" w:sz="4" w:space="0"/>
              <w:right w:val="single" w:color="auto" w:sz="4" w:space="0"/>
            </w:tcBorders>
            <w:noWrap/>
            <w:vAlign w:val="center"/>
          </w:tcPr>
          <w:p w14:paraId="0972FA0F">
            <w:pPr>
              <w:jc w:val="center"/>
              <w:rPr>
                <w:rFonts w:hint="eastAsia" w:ascii="宋体" w:hAnsi="宋体" w:eastAsia="宋体" w:cs="宋体"/>
                <w:color w:val="000000"/>
                <w:sz w:val="18"/>
                <w:szCs w:val="18"/>
              </w:rPr>
            </w:pPr>
            <w:r>
              <w:rPr>
                <w:rFonts w:hint="eastAsia" w:ascii="宋体" w:hAnsi="宋体" w:eastAsia="宋体" w:cs="宋体"/>
                <w:b/>
                <w:bCs/>
                <w:i w:val="0"/>
                <w:iCs w:val="0"/>
                <w:color w:val="000000"/>
                <w:kern w:val="0"/>
                <w:sz w:val="22"/>
                <w:szCs w:val="22"/>
                <w:u w:val="none"/>
                <w:lang w:val="en-US" w:eastAsia="zh-CN" w:bidi="ar"/>
              </w:rPr>
              <w:t>合计</w:t>
            </w:r>
          </w:p>
        </w:tc>
        <w:tc>
          <w:tcPr>
            <w:tcW w:w="622" w:type="pct"/>
            <w:tcBorders>
              <w:top w:val="single" w:color="auto" w:sz="4" w:space="0"/>
              <w:left w:val="single" w:color="auto" w:sz="4" w:space="0"/>
              <w:bottom w:val="single" w:color="auto" w:sz="4" w:space="0"/>
              <w:right w:val="single" w:color="auto" w:sz="4" w:space="0"/>
            </w:tcBorders>
            <w:noWrap/>
            <w:vAlign w:val="center"/>
          </w:tcPr>
          <w:p w14:paraId="3D3159F8">
            <w:pPr>
              <w:keepNext w:val="0"/>
              <w:keepLines w:val="0"/>
              <w:widowControl/>
              <w:suppressLineNumbers w:val="0"/>
              <w:jc w:val="center"/>
              <w:textAlignment w:val="center"/>
              <w:rPr>
                <w:rFonts w:hint="eastAsia" w:ascii="宋体" w:hAnsi="宋体" w:eastAsia="宋体" w:cs="宋体"/>
                <w:color w:val="000000"/>
                <w:sz w:val="18"/>
                <w:szCs w:val="18"/>
              </w:rPr>
            </w:pPr>
          </w:p>
        </w:tc>
        <w:tc>
          <w:tcPr>
            <w:tcW w:w="894" w:type="pct"/>
            <w:tcBorders>
              <w:top w:val="single" w:color="auto" w:sz="4" w:space="0"/>
              <w:left w:val="single" w:color="auto" w:sz="4" w:space="0"/>
              <w:bottom w:val="single" w:color="auto" w:sz="4" w:space="0"/>
              <w:right w:val="single" w:color="auto" w:sz="4" w:space="0"/>
            </w:tcBorders>
            <w:noWrap/>
            <w:vAlign w:val="center"/>
          </w:tcPr>
          <w:p w14:paraId="48D7DF0F">
            <w:pPr>
              <w:keepNext w:val="0"/>
              <w:keepLines w:val="0"/>
              <w:widowControl/>
              <w:suppressLineNumbers w:val="0"/>
              <w:jc w:val="center"/>
              <w:textAlignment w:val="center"/>
              <w:rPr>
                <w:rFonts w:hint="eastAsia" w:ascii="宋体" w:hAnsi="宋体" w:eastAsia="宋体" w:cs="宋体"/>
                <w:color w:val="000000"/>
                <w:sz w:val="18"/>
                <w:szCs w:val="18"/>
              </w:rPr>
            </w:pPr>
          </w:p>
        </w:tc>
      </w:tr>
      <w:bookmarkEnd w:id="147"/>
      <w:bookmarkEnd w:id="148"/>
      <w:bookmarkEnd w:id="149"/>
      <w:bookmarkEnd w:id="150"/>
      <w:bookmarkEnd w:id="151"/>
      <w:bookmarkEnd w:id="152"/>
      <w:bookmarkEnd w:id="153"/>
    </w:tbl>
    <w:p w14:paraId="091CAE9F">
      <w:pPr>
        <w:rPr>
          <w:rFonts w:hint="default" w:ascii="Times New Roman" w:hAnsi="Times New Roman" w:eastAsia="仿宋" w:cs="Times New Roman"/>
          <w:sz w:val="30"/>
          <w:szCs w:val="30"/>
        </w:rPr>
      </w:pPr>
    </w:p>
    <w:p w14:paraId="2A4C6F91">
      <w:pPr>
        <w:adjustRightInd w:val="0"/>
        <w:snapToGrid w:val="0"/>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说明：</w:t>
      </w:r>
    </w:p>
    <w:p w14:paraId="5CB5C7B7">
      <w:pPr>
        <w:adjustRightInd w:val="0"/>
        <w:snapToGrid w:val="0"/>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lang w:eastAsia="zh-CN"/>
        </w:rPr>
        <w:t>1.</w:t>
      </w:r>
      <w:r>
        <w:rPr>
          <w:rFonts w:hint="default" w:ascii="Times New Roman" w:hAnsi="Times New Roman" w:eastAsia="宋体" w:cs="Times New Roman"/>
          <w:sz w:val="24"/>
          <w:szCs w:val="24"/>
        </w:rPr>
        <w:t>本采购清单应与投标人须知、合同条款等文件结合起来查阅与理解。</w:t>
      </w:r>
    </w:p>
    <w:p w14:paraId="176C90F3">
      <w:pPr>
        <w:adjustRightInd w:val="0"/>
        <w:snapToGrid w:val="0"/>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lang w:eastAsia="zh-CN"/>
        </w:rPr>
        <w:t>2.</w:t>
      </w:r>
      <w:r>
        <w:rPr>
          <w:rFonts w:hint="default" w:ascii="Times New Roman" w:hAnsi="Times New Roman" w:eastAsia="宋体" w:cs="Times New Roman"/>
          <w:sz w:val="24"/>
          <w:szCs w:val="24"/>
        </w:rPr>
        <w:t>除非合同另有规定，清单中综合单价和总价应</w:t>
      </w:r>
      <w:r>
        <w:rPr>
          <w:rFonts w:hint="default" w:ascii="Times New Roman" w:hAnsi="Times New Roman" w:eastAsia="宋体" w:cs="Times New Roman"/>
          <w:sz w:val="24"/>
          <w:szCs w:val="24"/>
          <w:lang w:eastAsia="zh-CN"/>
        </w:rPr>
        <w:t>包括</w:t>
      </w:r>
      <w:r>
        <w:rPr>
          <w:rFonts w:hint="default" w:ascii="Times New Roman" w:hAnsi="Times New Roman" w:eastAsia="宋体" w:cs="Times New Roman"/>
          <w:sz w:val="24"/>
          <w:szCs w:val="24"/>
        </w:rPr>
        <w:t>为实施和完成合同所需的设计费、制造费、材料费、税费、运输费、检测费、验收费、安装调试费、车辆上牌费、</w:t>
      </w:r>
      <w:r>
        <w:rPr>
          <w:rFonts w:hint="default" w:ascii="Times New Roman" w:hAnsi="Times New Roman" w:eastAsia="宋体" w:cs="Times New Roman"/>
          <w:kern w:val="0"/>
          <w:sz w:val="24"/>
          <w:szCs w:val="24"/>
        </w:rPr>
        <w:t>车辆购置附加费、保险费</w:t>
      </w:r>
      <w:r>
        <w:rPr>
          <w:rFonts w:hint="default" w:ascii="Times New Roman" w:hAnsi="Times New Roman" w:eastAsia="宋体" w:cs="Times New Roman"/>
          <w:kern w:val="0"/>
          <w:sz w:val="24"/>
          <w:szCs w:val="24"/>
          <w:lang w:eastAsia="zh-CN"/>
        </w:rPr>
        <w:t>等</w:t>
      </w:r>
      <w:r>
        <w:rPr>
          <w:rFonts w:hint="default" w:ascii="Times New Roman" w:hAnsi="Times New Roman" w:eastAsia="宋体" w:cs="Times New Roman"/>
          <w:sz w:val="24"/>
          <w:szCs w:val="24"/>
        </w:rPr>
        <w:t>达到使用条件及质保期维护维修的一切费用，以及合同约定的所有责任、义务和一般风险。</w:t>
      </w:r>
    </w:p>
    <w:p w14:paraId="3AAB45D6">
      <w:pPr>
        <w:adjustRightInd w:val="0"/>
        <w:snapToGrid w:val="0"/>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lang w:eastAsia="zh-CN"/>
        </w:rPr>
        <w:t>3.</w:t>
      </w:r>
      <w:r>
        <w:rPr>
          <w:rFonts w:hint="default" w:ascii="Times New Roman" w:hAnsi="Times New Roman" w:eastAsia="宋体" w:cs="Times New Roman"/>
          <w:sz w:val="24"/>
          <w:szCs w:val="24"/>
        </w:rPr>
        <w:t>采购清单中的各项费用货币单位均为人民币</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rPr>
        <w:t>元</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rPr>
        <w:t>。</w:t>
      </w:r>
    </w:p>
    <w:p w14:paraId="6A1C0C18">
      <w:pPr>
        <w:adjustRightInd w:val="0"/>
        <w:snapToGrid w:val="0"/>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lang w:eastAsia="zh-CN"/>
        </w:rPr>
        <w:t>4.</w:t>
      </w:r>
      <w:r>
        <w:rPr>
          <w:rFonts w:hint="default" w:ascii="Times New Roman" w:hAnsi="Times New Roman" w:eastAsia="宋体" w:cs="Times New Roman"/>
          <w:sz w:val="24"/>
          <w:szCs w:val="24"/>
        </w:rPr>
        <w:t>对于符合要求的报价文件，在签订合同协议书前，如发现报价单中有计算方面的算术差错，按采购文件规定修正。</w:t>
      </w:r>
    </w:p>
    <w:p w14:paraId="35031F24">
      <w:pPr>
        <w:jc w:val="right"/>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 xml:space="preserve">        </w:t>
      </w:r>
      <w:r>
        <w:rPr>
          <w:rFonts w:hint="default" w:ascii="Times New Roman" w:hAnsi="Times New Roman" w:eastAsia="宋体" w:cs="Times New Roman"/>
          <w:sz w:val="24"/>
          <w:szCs w:val="24"/>
          <w:lang w:val="en-US" w:eastAsia="zh-CN"/>
        </w:rPr>
        <w:t xml:space="preserve">      </w:t>
      </w:r>
    </w:p>
    <w:p w14:paraId="71179ED8">
      <w:pPr>
        <w:jc w:val="right"/>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报价人（单位签章）：</w:t>
      </w:r>
    </w:p>
    <w:p w14:paraId="2BF4B6C7">
      <w:pPr>
        <w:jc w:val="righ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xml:space="preserve">  法定代表人或其委托代理人（签名）：</w:t>
      </w:r>
    </w:p>
    <w:p w14:paraId="62D890D1">
      <w:pPr>
        <w:spacing w:line="440" w:lineRule="exact"/>
        <w:jc w:val="righ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xml:space="preserve">    </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日期：</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年</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月</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日</w:t>
      </w:r>
    </w:p>
    <w:p w14:paraId="1FCED1FC">
      <w:pPr>
        <w:rPr>
          <w:rFonts w:hint="default" w:ascii="Times New Roman" w:hAnsi="Times New Roman" w:cs="Times New Roman"/>
        </w:rPr>
      </w:pPr>
    </w:p>
    <w:p w14:paraId="2A972C9A">
      <w:pPr>
        <w:topLinePunct/>
        <w:spacing w:line="440" w:lineRule="exact"/>
        <w:jc w:val="center"/>
        <w:rPr>
          <w:rFonts w:hint="default" w:ascii="Times New Roman" w:hAnsi="Times New Roman" w:eastAsia="黑体" w:cs="Times New Roman"/>
          <w:sz w:val="28"/>
          <w:szCs w:val="28"/>
        </w:rPr>
      </w:pPr>
      <w:bookmarkStart w:id="154" w:name="_Toc22815_WPSOffice_Level1"/>
      <w:bookmarkStart w:id="155" w:name="_Toc10436_WPSOffice_Level1"/>
      <w:bookmarkStart w:id="156" w:name="_Toc7738_WPSOffice_Level1"/>
      <w:bookmarkStart w:id="157" w:name="_Toc31445_WPSOffice_Level1"/>
      <w:bookmarkStart w:id="158" w:name="_Toc23545_WPSOffice_Level1"/>
    </w:p>
    <w:p w14:paraId="70416B21">
      <w:pPr>
        <w:rPr>
          <w:rFonts w:hint="default" w:ascii="Times New Roman" w:hAnsi="Times New Roman" w:eastAsia="黑体" w:cs="Times New Roman"/>
          <w:sz w:val="28"/>
          <w:szCs w:val="28"/>
        </w:rPr>
      </w:pPr>
    </w:p>
    <w:p w14:paraId="7CD90704">
      <w:pPr>
        <w:pStyle w:val="3"/>
        <w:numPr>
          <w:ilvl w:val="0"/>
          <w:numId w:val="0"/>
        </w:numPr>
        <w:rPr>
          <w:rFonts w:hint="default"/>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74F43663">
      <w:pPr>
        <w:topLinePunct/>
        <w:spacing w:line="440" w:lineRule="exact"/>
        <w:jc w:val="center"/>
        <w:rPr>
          <w:rFonts w:hint="default" w:ascii="Times New Roman" w:hAnsi="Times New Roman" w:eastAsia="黑体" w:cs="Times New Roman"/>
          <w:sz w:val="28"/>
          <w:szCs w:val="28"/>
        </w:rPr>
      </w:pPr>
      <w:r>
        <w:rPr>
          <w:rFonts w:hint="default" w:ascii="Times New Roman" w:hAnsi="Times New Roman" w:eastAsia="黑体" w:cs="Times New Roman"/>
          <w:sz w:val="28"/>
          <w:szCs w:val="28"/>
        </w:rPr>
        <w:t>四、</w:t>
      </w:r>
      <w:bookmarkStart w:id="159" w:name="_Toc2807_WPSOffice_Level2"/>
      <w:bookmarkStart w:id="160" w:name="_Toc27600_WPSOffice_Level2"/>
      <w:r>
        <w:rPr>
          <w:rFonts w:hint="default" w:ascii="Times New Roman" w:hAnsi="Times New Roman" w:eastAsia="黑体" w:cs="Times New Roman"/>
          <w:sz w:val="28"/>
          <w:szCs w:val="28"/>
        </w:rPr>
        <w:t>供应商基本情况</w:t>
      </w:r>
      <w:bookmarkEnd w:id="154"/>
      <w:bookmarkEnd w:id="155"/>
      <w:bookmarkEnd w:id="156"/>
      <w:bookmarkEnd w:id="157"/>
      <w:bookmarkEnd w:id="158"/>
      <w:bookmarkEnd w:id="159"/>
      <w:bookmarkEnd w:id="160"/>
    </w:p>
    <w:p w14:paraId="3C6D2870">
      <w:pPr>
        <w:topLinePunct/>
        <w:spacing w:line="440" w:lineRule="exact"/>
        <w:jc w:val="center"/>
        <w:rPr>
          <w:rFonts w:hint="default" w:ascii="Times New Roman" w:hAnsi="Times New Roman" w:cs="Times New Roman"/>
          <w:sz w:val="23"/>
          <w:szCs w:val="23"/>
        </w:rPr>
      </w:pPr>
    </w:p>
    <w:tbl>
      <w:tblPr>
        <w:tblStyle w:val="15"/>
        <w:tblW w:w="4998"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741"/>
        <w:gridCol w:w="985"/>
        <w:gridCol w:w="1972"/>
        <w:gridCol w:w="1164"/>
        <w:gridCol w:w="2657"/>
      </w:tblGrid>
      <w:tr w14:paraId="3DA922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2" w:hRule="atLeast"/>
          <w:jc w:val="center"/>
        </w:trPr>
        <w:tc>
          <w:tcPr>
            <w:tcW w:w="1022" w:type="pct"/>
            <w:tcBorders>
              <w:top w:val="single" w:color="auto" w:sz="4" w:space="0"/>
              <w:left w:val="single" w:color="auto" w:sz="4" w:space="0"/>
              <w:bottom w:val="single" w:color="auto" w:sz="4" w:space="0"/>
              <w:right w:val="single" w:color="auto" w:sz="4" w:space="0"/>
            </w:tcBorders>
            <w:vAlign w:val="center"/>
          </w:tcPr>
          <w:p w14:paraId="34A2F286">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供应商名称</w:t>
            </w:r>
          </w:p>
        </w:tc>
        <w:tc>
          <w:tcPr>
            <w:tcW w:w="3977" w:type="pct"/>
            <w:gridSpan w:val="4"/>
            <w:tcBorders>
              <w:top w:val="single" w:color="auto" w:sz="4" w:space="0"/>
              <w:left w:val="single" w:color="auto" w:sz="4" w:space="0"/>
              <w:bottom w:val="single" w:color="auto" w:sz="4" w:space="0"/>
              <w:right w:val="single" w:color="auto" w:sz="4" w:space="0"/>
            </w:tcBorders>
            <w:vAlign w:val="center"/>
          </w:tcPr>
          <w:p w14:paraId="1970A3BE">
            <w:pPr>
              <w:topLinePunct/>
              <w:spacing w:line="440" w:lineRule="exact"/>
              <w:jc w:val="center"/>
              <w:rPr>
                <w:rFonts w:hint="default" w:ascii="Times New Roman" w:hAnsi="Times New Roman" w:cs="Times New Roman"/>
                <w:szCs w:val="21"/>
              </w:rPr>
            </w:pPr>
          </w:p>
        </w:tc>
      </w:tr>
      <w:tr w14:paraId="7C83FB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2" w:hRule="atLeast"/>
          <w:jc w:val="center"/>
        </w:trPr>
        <w:tc>
          <w:tcPr>
            <w:tcW w:w="1022" w:type="pct"/>
            <w:tcBorders>
              <w:top w:val="single" w:color="auto" w:sz="4" w:space="0"/>
              <w:left w:val="single" w:color="auto" w:sz="4" w:space="0"/>
              <w:bottom w:val="single" w:color="auto" w:sz="4" w:space="0"/>
              <w:right w:val="single" w:color="auto" w:sz="4" w:space="0"/>
            </w:tcBorders>
            <w:vAlign w:val="center"/>
          </w:tcPr>
          <w:p w14:paraId="40603A13">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注册地址</w:t>
            </w:r>
          </w:p>
        </w:tc>
        <w:tc>
          <w:tcPr>
            <w:tcW w:w="1735" w:type="pct"/>
            <w:gridSpan w:val="2"/>
            <w:tcBorders>
              <w:top w:val="single" w:color="auto" w:sz="4" w:space="0"/>
              <w:left w:val="single" w:color="auto" w:sz="4" w:space="0"/>
              <w:bottom w:val="single" w:color="auto" w:sz="4" w:space="0"/>
              <w:right w:val="single" w:color="auto" w:sz="4" w:space="0"/>
            </w:tcBorders>
            <w:vAlign w:val="center"/>
          </w:tcPr>
          <w:p w14:paraId="6F4901A5">
            <w:pPr>
              <w:topLinePunct/>
              <w:spacing w:line="440" w:lineRule="exact"/>
              <w:jc w:val="center"/>
              <w:rPr>
                <w:rFonts w:hint="default" w:ascii="Times New Roman" w:hAnsi="Times New Roman" w:cs="Times New Roman"/>
                <w:szCs w:val="21"/>
              </w:rPr>
            </w:pPr>
          </w:p>
        </w:tc>
        <w:tc>
          <w:tcPr>
            <w:tcW w:w="683" w:type="pct"/>
            <w:tcBorders>
              <w:top w:val="single" w:color="auto" w:sz="4" w:space="0"/>
              <w:left w:val="single" w:color="auto" w:sz="4" w:space="0"/>
              <w:bottom w:val="single" w:color="auto" w:sz="4" w:space="0"/>
              <w:right w:val="single" w:color="auto" w:sz="4" w:space="0"/>
            </w:tcBorders>
            <w:vAlign w:val="center"/>
          </w:tcPr>
          <w:p w14:paraId="3B132740">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电话</w:t>
            </w:r>
          </w:p>
        </w:tc>
        <w:tc>
          <w:tcPr>
            <w:tcW w:w="1558" w:type="pct"/>
            <w:tcBorders>
              <w:top w:val="single" w:color="auto" w:sz="4" w:space="0"/>
              <w:left w:val="single" w:color="auto" w:sz="4" w:space="0"/>
              <w:bottom w:val="single" w:color="auto" w:sz="4" w:space="0"/>
              <w:right w:val="single" w:color="auto" w:sz="4" w:space="0"/>
            </w:tcBorders>
            <w:vAlign w:val="center"/>
          </w:tcPr>
          <w:p w14:paraId="5E30DE22">
            <w:pPr>
              <w:topLinePunct/>
              <w:spacing w:line="440" w:lineRule="exact"/>
              <w:jc w:val="center"/>
              <w:rPr>
                <w:rFonts w:hint="default" w:ascii="Times New Roman" w:hAnsi="Times New Roman" w:cs="Times New Roman"/>
                <w:szCs w:val="21"/>
              </w:rPr>
            </w:pPr>
          </w:p>
        </w:tc>
      </w:tr>
      <w:tr w14:paraId="729EB5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2" w:hRule="atLeast"/>
          <w:jc w:val="center"/>
        </w:trPr>
        <w:tc>
          <w:tcPr>
            <w:tcW w:w="1022" w:type="pct"/>
            <w:vMerge w:val="restart"/>
            <w:tcBorders>
              <w:top w:val="single" w:color="auto" w:sz="4" w:space="0"/>
              <w:left w:val="single" w:color="auto" w:sz="4" w:space="0"/>
              <w:bottom w:val="single" w:color="auto" w:sz="4" w:space="0"/>
              <w:right w:val="single" w:color="auto" w:sz="4" w:space="0"/>
            </w:tcBorders>
            <w:vAlign w:val="center"/>
          </w:tcPr>
          <w:p w14:paraId="2FE6A7CE">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联系方式</w:t>
            </w:r>
          </w:p>
        </w:tc>
        <w:tc>
          <w:tcPr>
            <w:tcW w:w="578" w:type="pct"/>
            <w:tcBorders>
              <w:top w:val="single" w:color="auto" w:sz="4" w:space="0"/>
              <w:left w:val="single" w:color="auto" w:sz="4" w:space="0"/>
              <w:bottom w:val="single" w:color="auto" w:sz="4" w:space="0"/>
              <w:right w:val="single" w:color="auto" w:sz="4" w:space="0"/>
            </w:tcBorders>
            <w:vAlign w:val="center"/>
          </w:tcPr>
          <w:p w14:paraId="46DDBCC9">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联系人</w:t>
            </w:r>
          </w:p>
        </w:tc>
        <w:tc>
          <w:tcPr>
            <w:tcW w:w="1157" w:type="pct"/>
            <w:tcBorders>
              <w:top w:val="single" w:color="auto" w:sz="4" w:space="0"/>
              <w:left w:val="single" w:color="auto" w:sz="4" w:space="0"/>
              <w:bottom w:val="single" w:color="auto" w:sz="4" w:space="0"/>
              <w:right w:val="single" w:color="auto" w:sz="4" w:space="0"/>
            </w:tcBorders>
            <w:vAlign w:val="center"/>
          </w:tcPr>
          <w:p w14:paraId="7F13DAB0">
            <w:pPr>
              <w:topLinePunct/>
              <w:spacing w:line="440" w:lineRule="exact"/>
              <w:jc w:val="center"/>
              <w:rPr>
                <w:rFonts w:hint="default" w:ascii="Times New Roman" w:hAnsi="Times New Roman" w:cs="Times New Roman"/>
                <w:szCs w:val="21"/>
              </w:rPr>
            </w:pPr>
          </w:p>
        </w:tc>
        <w:tc>
          <w:tcPr>
            <w:tcW w:w="683" w:type="pct"/>
            <w:tcBorders>
              <w:top w:val="single" w:color="auto" w:sz="4" w:space="0"/>
              <w:left w:val="single" w:color="auto" w:sz="4" w:space="0"/>
              <w:bottom w:val="single" w:color="auto" w:sz="4" w:space="0"/>
              <w:right w:val="single" w:color="auto" w:sz="4" w:space="0"/>
            </w:tcBorders>
            <w:vAlign w:val="center"/>
          </w:tcPr>
          <w:p w14:paraId="590472E5">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电话</w:t>
            </w:r>
          </w:p>
        </w:tc>
        <w:tc>
          <w:tcPr>
            <w:tcW w:w="1558" w:type="pct"/>
            <w:tcBorders>
              <w:top w:val="single" w:color="auto" w:sz="4" w:space="0"/>
              <w:left w:val="single" w:color="auto" w:sz="4" w:space="0"/>
              <w:bottom w:val="single" w:color="auto" w:sz="4" w:space="0"/>
              <w:right w:val="single" w:color="auto" w:sz="4" w:space="0"/>
            </w:tcBorders>
            <w:vAlign w:val="center"/>
          </w:tcPr>
          <w:p w14:paraId="207C3612">
            <w:pPr>
              <w:topLinePunct/>
              <w:spacing w:line="440" w:lineRule="exact"/>
              <w:jc w:val="center"/>
              <w:rPr>
                <w:rFonts w:hint="default" w:ascii="Times New Roman" w:hAnsi="Times New Roman" w:cs="Times New Roman"/>
                <w:szCs w:val="21"/>
              </w:rPr>
            </w:pPr>
          </w:p>
        </w:tc>
      </w:tr>
      <w:tr w14:paraId="65D35A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2" w:hRule="atLeast"/>
          <w:jc w:val="center"/>
        </w:trPr>
        <w:tc>
          <w:tcPr>
            <w:tcW w:w="1022" w:type="pct"/>
            <w:vMerge w:val="continue"/>
            <w:tcBorders>
              <w:top w:val="single" w:color="auto" w:sz="4" w:space="0"/>
              <w:left w:val="single" w:color="auto" w:sz="4" w:space="0"/>
              <w:bottom w:val="single" w:color="auto" w:sz="4" w:space="0"/>
              <w:right w:val="single" w:color="auto" w:sz="4" w:space="0"/>
            </w:tcBorders>
            <w:vAlign w:val="center"/>
          </w:tcPr>
          <w:p w14:paraId="17D08F4D">
            <w:pPr>
              <w:topLinePunct/>
              <w:spacing w:line="440" w:lineRule="exact"/>
              <w:jc w:val="center"/>
              <w:rPr>
                <w:rFonts w:hint="default" w:ascii="Times New Roman" w:hAnsi="Times New Roman" w:cs="Times New Roman"/>
                <w:szCs w:val="21"/>
              </w:rPr>
            </w:pPr>
          </w:p>
        </w:tc>
        <w:tc>
          <w:tcPr>
            <w:tcW w:w="578" w:type="pct"/>
            <w:tcBorders>
              <w:top w:val="single" w:color="auto" w:sz="4" w:space="0"/>
              <w:left w:val="single" w:color="auto" w:sz="4" w:space="0"/>
              <w:bottom w:val="single" w:color="auto" w:sz="4" w:space="0"/>
              <w:right w:val="single" w:color="auto" w:sz="4" w:space="0"/>
            </w:tcBorders>
            <w:vAlign w:val="center"/>
          </w:tcPr>
          <w:p w14:paraId="44EBC261">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职务</w:t>
            </w:r>
          </w:p>
        </w:tc>
        <w:tc>
          <w:tcPr>
            <w:tcW w:w="1157" w:type="pct"/>
            <w:tcBorders>
              <w:top w:val="single" w:color="auto" w:sz="4" w:space="0"/>
              <w:left w:val="single" w:color="auto" w:sz="4" w:space="0"/>
              <w:bottom w:val="single" w:color="auto" w:sz="4" w:space="0"/>
              <w:right w:val="single" w:color="auto" w:sz="4" w:space="0"/>
            </w:tcBorders>
            <w:vAlign w:val="center"/>
          </w:tcPr>
          <w:p w14:paraId="2D77E8C9">
            <w:pPr>
              <w:topLinePunct/>
              <w:spacing w:line="440" w:lineRule="exact"/>
              <w:jc w:val="center"/>
              <w:rPr>
                <w:rFonts w:hint="default" w:ascii="Times New Roman" w:hAnsi="Times New Roman" w:cs="Times New Roman"/>
                <w:szCs w:val="21"/>
              </w:rPr>
            </w:pPr>
          </w:p>
        </w:tc>
        <w:tc>
          <w:tcPr>
            <w:tcW w:w="683" w:type="pct"/>
            <w:tcBorders>
              <w:top w:val="single" w:color="auto" w:sz="4" w:space="0"/>
              <w:left w:val="single" w:color="auto" w:sz="4" w:space="0"/>
              <w:bottom w:val="single" w:color="auto" w:sz="4" w:space="0"/>
              <w:right w:val="single" w:color="auto" w:sz="4" w:space="0"/>
            </w:tcBorders>
            <w:vAlign w:val="center"/>
          </w:tcPr>
          <w:p w14:paraId="6845B61A">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电子邮箱</w:t>
            </w:r>
          </w:p>
        </w:tc>
        <w:tc>
          <w:tcPr>
            <w:tcW w:w="1558" w:type="pct"/>
            <w:tcBorders>
              <w:top w:val="single" w:color="auto" w:sz="4" w:space="0"/>
              <w:left w:val="single" w:color="auto" w:sz="4" w:space="0"/>
              <w:bottom w:val="single" w:color="auto" w:sz="4" w:space="0"/>
              <w:right w:val="single" w:color="auto" w:sz="4" w:space="0"/>
            </w:tcBorders>
            <w:vAlign w:val="center"/>
          </w:tcPr>
          <w:p w14:paraId="7A8418B3">
            <w:pPr>
              <w:topLinePunct/>
              <w:spacing w:line="440" w:lineRule="exact"/>
              <w:jc w:val="center"/>
              <w:rPr>
                <w:rFonts w:hint="default" w:ascii="Times New Roman" w:hAnsi="Times New Roman" w:cs="Times New Roman"/>
                <w:szCs w:val="21"/>
              </w:rPr>
            </w:pPr>
          </w:p>
        </w:tc>
      </w:tr>
      <w:tr w14:paraId="527168A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2" w:hRule="atLeast"/>
          <w:jc w:val="center"/>
        </w:trPr>
        <w:tc>
          <w:tcPr>
            <w:tcW w:w="1022" w:type="pct"/>
            <w:tcBorders>
              <w:top w:val="single" w:color="auto" w:sz="4" w:space="0"/>
              <w:left w:val="single" w:color="auto" w:sz="4" w:space="0"/>
              <w:bottom w:val="single" w:color="auto" w:sz="4" w:space="0"/>
              <w:right w:val="single" w:color="auto" w:sz="4" w:space="0"/>
            </w:tcBorders>
            <w:vAlign w:val="center"/>
          </w:tcPr>
          <w:p w14:paraId="649EB5B3">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法定代表人</w:t>
            </w:r>
          </w:p>
        </w:tc>
        <w:tc>
          <w:tcPr>
            <w:tcW w:w="578" w:type="pct"/>
            <w:tcBorders>
              <w:top w:val="single" w:color="auto" w:sz="4" w:space="0"/>
              <w:left w:val="single" w:color="auto" w:sz="4" w:space="0"/>
              <w:bottom w:val="single" w:color="auto" w:sz="4" w:space="0"/>
              <w:right w:val="single" w:color="auto" w:sz="4" w:space="0"/>
            </w:tcBorders>
            <w:vAlign w:val="center"/>
          </w:tcPr>
          <w:p w14:paraId="7FCA9108">
            <w:pPr>
              <w:topLinePunct/>
              <w:spacing w:line="440" w:lineRule="exact"/>
              <w:jc w:val="center"/>
              <w:rPr>
                <w:rFonts w:hint="default" w:ascii="Times New Roman" w:hAnsi="Times New Roman" w:cs="Times New Roman"/>
                <w:szCs w:val="21"/>
              </w:rPr>
            </w:pPr>
          </w:p>
        </w:tc>
        <w:tc>
          <w:tcPr>
            <w:tcW w:w="1157" w:type="pct"/>
            <w:tcBorders>
              <w:top w:val="single" w:color="auto" w:sz="4" w:space="0"/>
              <w:left w:val="single" w:color="auto" w:sz="4" w:space="0"/>
              <w:bottom w:val="single" w:color="auto" w:sz="4" w:space="0"/>
              <w:right w:val="single" w:color="auto" w:sz="4" w:space="0"/>
            </w:tcBorders>
            <w:vAlign w:val="center"/>
          </w:tcPr>
          <w:p w14:paraId="5C198C5F">
            <w:pPr>
              <w:topLinePunct/>
              <w:spacing w:line="440" w:lineRule="exact"/>
              <w:jc w:val="center"/>
              <w:rPr>
                <w:rFonts w:hint="default" w:ascii="Times New Roman" w:hAnsi="Times New Roman" w:cs="Times New Roman"/>
                <w:szCs w:val="21"/>
              </w:rPr>
            </w:pPr>
          </w:p>
        </w:tc>
        <w:tc>
          <w:tcPr>
            <w:tcW w:w="683" w:type="pct"/>
            <w:tcBorders>
              <w:top w:val="single" w:color="auto" w:sz="4" w:space="0"/>
              <w:left w:val="single" w:color="auto" w:sz="4" w:space="0"/>
              <w:bottom w:val="single" w:color="auto" w:sz="4" w:space="0"/>
              <w:right w:val="single" w:color="auto" w:sz="4" w:space="0"/>
            </w:tcBorders>
            <w:vAlign w:val="center"/>
          </w:tcPr>
          <w:p w14:paraId="39025605">
            <w:pPr>
              <w:topLinePunct/>
              <w:spacing w:line="440" w:lineRule="exact"/>
              <w:jc w:val="center"/>
              <w:rPr>
                <w:rFonts w:hint="default" w:ascii="Times New Roman" w:hAnsi="Times New Roman" w:cs="Times New Roman"/>
                <w:szCs w:val="21"/>
              </w:rPr>
            </w:pPr>
          </w:p>
        </w:tc>
        <w:tc>
          <w:tcPr>
            <w:tcW w:w="1558" w:type="pct"/>
            <w:tcBorders>
              <w:top w:val="single" w:color="auto" w:sz="4" w:space="0"/>
              <w:left w:val="single" w:color="auto" w:sz="4" w:space="0"/>
              <w:bottom w:val="single" w:color="auto" w:sz="4" w:space="0"/>
              <w:right w:val="single" w:color="auto" w:sz="4" w:space="0"/>
            </w:tcBorders>
            <w:vAlign w:val="center"/>
          </w:tcPr>
          <w:p w14:paraId="4DDA42CA">
            <w:pPr>
              <w:topLinePunct/>
              <w:spacing w:line="440" w:lineRule="exact"/>
              <w:jc w:val="center"/>
              <w:rPr>
                <w:rFonts w:hint="default" w:ascii="Times New Roman" w:hAnsi="Times New Roman" w:cs="Times New Roman"/>
                <w:szCs w:val="21"/>
              </w:rPr>
            </w:pPr>
          </w:p>
        </w:tc>
      </w:tr>
      <w:tr w14:paraId="3621C6F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2" w:hRule="atLeast"/>
          <w:jc w:val="center"/>
        </w:trPr>
        <w:tc>
          <w:tcPr>
            <w:tcW w:w="1022" w:type="pct"/>
            <w:tcBorders>
              <w:top w:val="single" w:color="auto" w:sz="4" w:space="0"/>
              <w:left w:val="single" w:color="auto" w:sz="4" w:space="0"/>
              <w:bottom w:val="single" w:color="auto" w:sz="4" w:space="0"/>
              <w:right w:val="single" w:color="auto" w:sz="4" w:space="0"/>
            </w:tcBorders>
            <w:vAlign w:val="center"/>
          </w:tcPr>
          <w:p w14:paraId="0592321B">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企业资质等级</w:t>
            </w:r>
          </w:p>
        </w:tc>
        <w:tc>
          <w:tcPr>
            <w:tcW w:w="3977" w:type="pct"/>
            <w:gridSpan w:val="4"/>
            <w:tcBorders>
              <w:top w:val="single" w:color="auto" w:sz="4" w:space="0"/>
              <w:left w:val="single" w:color="auto" w:sz="4" w:space="0"/>
              <w:bottom w:val="single" w:color="auto" w:sz="4" w:space="0"/>
              <w:right w:val="single" w:color="auto" w:sz="4" w:space="0"/>
            </w:tcBorders>
            <w:vAlign w:val="center"/>
          </w:tcPr>
          <w:p w14:paraId="7FF36E54">
            <w:pPr>
              <w:topLinePunct/>
              <w:spacing w:line="440" w:lineRule="exact"/>
              <w:jc w:val="center"/>
              <w:rPr>
                <w:rFonts w:hint="default" w:ascii="Times New Roman" w:hAnsi="Times New Roman" w:cs="Times New Roman"/>
                <w:szCs w:val="21"/>
              </w:rPr>
            </w:pPr>
          </w:p>
        </w:tc>
      </w:tr>
      <w:tr w14:paraId="04C397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663" w:hRule="atLeast"/>
          <w:jc w:val="center"/>
        </w:trPr>
        <w:tc>
          <w:tcPr>
            <w:tcW w:w="1022" w:type="pct"/>
            <w:tcBorders>
              <w:top w:val="single" w:color="auto" w:sz="4" w:space="0"/>
              <w:left w:val="single" w:color="auto" w:sz="4" w:space="0"/>
              <w:bottom w:val="single" w:color="auto" w:sz="4" w:space="0"/>
              <w:right w:val="single" w:color="auto" w:sz="4" w:space="0"/>
            </w:tcBorders>
            <w:vAlign w:val="center"/>
          </w:tcPr>
          <w:p w14:paraId="35E7C1A1">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资产构成情况及投资参股的关联企业情况</w:t>
            </w:r>
          </w:p>
        </w:tc>
        <w:tc>
          <w:tcPr>
            <w:tcW w:w="3977" w:type="pct"/>
            <w:gridSpan w:val="4"/>
            <w:tcBorders>
              <w:top w:val="single" w:color="auto" w:sz="4" w:space="0"/>
              <w:left w:val="single" w:color="auto" w:sz="4" w:space="0"/>
              <w:bottom w:val="single" w:color="auto" w:sz="4" w:space="0"/>
              <w:right w:val="single" w:color="auto" w:sz="4" w:space="0"/>
            </w:tcBorders>
            <w:vAlign w:val="center"/>
          </w:tcPr>
          <w:p w14:paraId="602CBBD6">
            <w:pPr>
              <w:topLinePunct/>
              <w:spacing w:line="440" w:lineRule="exact"/>
              <w:rPr>
                <w:rFonts w:hint="default" w:ascii="Times New Roman" w:hAnsi="Times New Roman" w:cs="Times New Roman"/>
                <w:szCs w:val="21"/>
              </w:rPr>
            </w:pPr>
          </w:p>
          <w:p w14:paraId="04E3E865">
            <w:pPr>
              <w:topLinePunct/>
              <w:spacing w:line="440" w:lineRule="exact"/>
              <w:jc w:val="center"/>
              <w:rPr>
                <w:rFonts w:hint="default" w:ascii="Times New Roman" w:hAnsi="Times New Roman" w:cs="Times New Roman"/>
                <w:szCs w:val="21"/>
              </w:rPr>
            </w:pPr>
          </w:p>
          <w:p w14:paraId="6D2FCFD6">
            <w:pPr>
              <w:topLinePunct/>
              <w:spacing w:line="440" w:lineRule="exact"/>
              <w:rPr>
                <w:rFonts w:hint="default" w:ascii="Times New Roman" w:hAnsi="Times New Roman" w:cs="Times New Roman"/>
                <w:szCs w:val="21"/>
              </w:rPr>
            </w:pPr>
          </w:p>
        </w:tc>
      </w:tr>
      <w:tr w14:paraId="04C288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5" w:hRule="atLeast"/>
          <w:jc w:val="center"/>
        </w:trPr>
        <w:tc>
          <w:tcPr>
            <w:tcW w:w="1022" w:type="pct"/>
            <w:tcBorders>
              <w:top w:val="single" w:color="auto" w:sz="4" w:space="0"/>
              <w:left w:val="single" w:color="auto" w:sz="4" w:space="0"/>
              <w:bottom w:val="single" w:color="auto" w:sz="4" w:space="0"/>
              <w:right w:val="single" w:color="auto" w:sz="4" w:space="0"/>
            </w:tcBorders>
            <w:vAlign w:val="center"/>
          </w:tcPr>
          <w:p w14:paraId="49EBA23D">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备注</w:t>
            </w:r>
          </w:p>
        </w:tc>
        <w:tc>
          <w:tcPr>
            <w:tcW w:w="3977" w:type="pct"/>
            <w:gridSpan w:val="4"/>
            <w:tcBorders>
              <w:top w:val="single" w:color="auto" w:sz="4" w:space="0"/>
              <w:left w:val="single" w:color="auto" w:sz="4" w:space="0"/>
              <w:bottom w:val="single" w:color="auto" w:sz="4" w:space="0"/>
              <w:right w:val="single" w:color="auto" w:sz="4" w:space="0"/>
            </w:tcBorders>
            <w:vAlign w:val="center"/>
          </w:tcPr>
          <w:p w14:paraId="0B06A329">
            <w:pPr>
              <w:topLinePunct/>
              <w:spacing w:line="440" w:lineRule="exact"/>
              <w:jc w:val="center"/>
              <w:rPr>
                <w:rFonts w:hint="default" w:ascii="Times New Roman" w:hAnsi="Times New Roman" w:cs="Times New Roman"/>
                <w:szCs w:val="21"/>
              </w:rPr>
            </w:pPr>
          </w:p>
        </w:tc>
      </w:tr>
    </w:tbl>
    <w:p w14:paraId="51794043">
      <w:pPr>
        <w:adjustRightInd w:val="0"/>
        <w:snapToGrid w:val="0"/>
        <w:spacing w:line="360" w:lineRule="auto"/>
        <w:rPr>
          <w:rFonts w:hint="default" w:ascii="Times New Roman" w:hAnsi="Times New Roman" w:eastAsia="宋体" w:cs="Times New Roman"/>
          <w:sz w:val="24"/>
          <w:szCs w:val="24"/>
        </w:rPr>
      </w:pPr>
    </w:p>
    <w:p w14:paraId="6C5E6814">
      <w:pPr>
        <w:adjustRightInd w:val="0"/>
        <w:snapToGrid w:val="0"/>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注：</w:t>
      </w:r>
    </w:p>
    <w:p w14:paraId="1EA3D116">
      <w:pPr>
        <w:adjustRightInd w:val="0"/>
        <w:snapToGrid w:val="0"/>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在本表后应附企业法人营业执照、资质证书（如有）、授权代理证明材料（如有）及资格审查要求的其他证件复印件。</w:t>
      </w:r>
    </w:p>
    <w:p w14:paraId="420D1318">
      <w:pPr>
        <w:widowControl/>
        <w:autoSpaceDE w:val="0"/>
        <w:autoSpaceDN w:val="0"/>
        <w:spacing w:line="360" w:lineRule="atLeast"/>
        <w:ind w:left="420" w:leftChars="200"/>
        <w:textAlignment w:val="bottom"/>
        <w:rPr>
          <w:rFonts w:hint="default" w:ascii="Times New Roman" w:hAnsi="Times New Roman" w:eastAsia="黑体" w:cs="Times New Roman"/>
          <w:szCs w:val="21"/>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0D82F727">
      <w:pPr>
        <w:pStyle w:val="7"/>
        <w:spacing w:line="240" w:lineRule="atLeast"/>
        <w:ind w:left="560" w:leftChars="0" w:right="-512" w:rightChars="-244" w:hanging="560" w:hangingChars="200"/>
        <w:jc w:val="center"/>
        <w:rPr>
          <w:rFonts w:hint="default" w:ascii="Times New Roman" w:hAnsi="Times New Roman" w:cs="Times New Roman"/>
          <w:sz w:val="28"/>
          <w:szCs w:val="28"/>
        </w:rPr>
      </w:pPr>
      <w:bookmarkStart w:id="161" w:name="_Toc5072_WPSOffice_Level1"/>
      <w:bookmarkStart w:id="162" w:name="_Toc18547_WPSOffice_Level1"/>
      <w:bookmarkStart w:id="163" w:name="_Toc3772_WPSOffice_Level1"/>
      <w:bookmarkStart w:id="164" w:name="_Toc1452_WPSOffice_Level1"/>
      <w:bookmarkStart w:id="165" w:name="_Toc19004_WPSOffice_Level1"/>
      <w:r>
        <w:rPr>
          <w:rFonts w:hint="default" w:ascii="Times New Roman" w:hAnsi="Times New Roman" w:eastAsia="黑体" w:cs="Times New Roman"/>
          <w:sz w:val="28"/>
          <w:szCs w:val="28"/>
        </w:rPr>
        <w:t>五、近年类似业绩情况</w:t>
      </w:r>
      <w:bookmarkEnd w:id="161"/>
      <w:bookmarkEnd w:id="162"/>
      <w:bookmarkEnd w:id="163"/>
      <w:bookmarkEnd w:id="164"/>
      <w:bookmarkEnd w:id="165"/>
    </w:p>
    <w:tbl>
      <w:tblPr>
        <w:tblStyle w:val="15"/>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34"/>
        <w:gridCol w:w="6086"/>
      </w:tblGrid>
      <w:tr w14:paraId="4F4B3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1428" w:type="pct"/>
            <w:vAlign w:val="center"/>
          </w:tcPr>
          <w:p w14:paraId="03B3179E">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项目名称</w:t>
            </w:r>
          </w:p>
        </w:tc>
        <w:tc>
          <w:tcPr>
            <w:tcW w:w="3571" w:type="pct"/>
          </w:tcPr>
          <w:p w14:paraId="08650A0A">
            <w:pPr>
              <w:topLinePunct/>
              <w:spacing w:line="440" w:lineRule="exact"/>
              <w:rPr>
                <w:rFonts w:hint="default" w:ascii="Times New Roman" w:hAnsi="Times New Roman" w:cs="Times New Roman"/>
                <w:szCs w:val="21"/>
              </w:rPr>
            </w:pPr>
          </w:p>
        </w:tc>
      </w:tr>
      <w:tr w14:paraId="35F66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1428" w:type="pct"/>
            <w:vAlign w:val="center"/>
          </w:tcPr>
          <w:p w14:paraId="2670C6D9">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供货地点</w:t>
            </w:r>
          </w:p>
        </w:tc>
        <w:tc>
          <w:tcPr>
            <w:tcW w:w="3571" w:type="pct"/>
          </w:tcPr>
          <w:p w14:paraId="0844574A">
            <w:pPr>
              <w:topLinePunct/>
              <w:spacing w:line="440" w:lineRule="exact"/>
              <w:rPr>
                <w:rFonts w:hint="default" w:ascii="Times New Roman" w:hAnsi="Times New Roman" w:cs="Times New Roman"/>
                <w:szCs w:val="21"/>
              </w:rPr>
            </w:pPr>
          </w:p>
        </w:tc>
      </w:tr>
      <w:tr w14:paraId="47300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1428" w:type="pct"/>
            <w:vAlign w:val="center"/>
          </w:tcPr>
          <w:p w14:paraId="0EFC6777">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业主名称</w:t>
            </w:r>
          </w:p>
        </w:tc>
        <w:tc>
          <w:tcPr>
            <w:tcW w:w="3571" w:type="pct"/>
          </w:tcPr>
          <w:p w14:paraId="2837C0E6">
            <w:pPr>
              <w:topLinePunct/>
              <w:spacing w:line="440" w:lineRule="exact"/>
              <w:rPr>
                <w:rFonts w:hint="default" w:ascii="Times New Roman" w:hAnsi="Times New Roman" w:cs="Times New Roman"/>
                <w:szCs w:val="21"/>
              </w:rPr>
            </w:pPr>
          </w:p>
        </w:tc>
      </w:tr>
      <w:tr w14:paraId="2A730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1428" w:type="pct"/>
            <w:vAlign w:val="center"/>
          </w:tcPr>
          <w:p w14:paraId="2B186325">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业主地址</w:t>
            </w:r>
          </w:p>
        </w:tc>
        <w:tc>
          <w:tcPr>
            <w:tcW w:w="3571" w:type="pct"/>
          </w:tcPr>
          <w:p w14:paraId="5B297069">
            <w:pPr>
              <w:topLinePunct/>
              <w:spacing w:line="440" w:lineRule="exact"/>
              <w:rPr>
                <w:rFonts w:hint="default" w:ascii="Times New Roman" w:hAnsi="Times New Roman" w:cs="Times New Roman"/>
                <w:szCs w:val="21"/>
              </w:rPr>
            </w:pPr>
          </w:p>
        </w:tc>
      </w:tr>
      <w:tr w14:paraId="53B16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1428" w:type="pct"/>
            <w:vAlign w:val="center"/>
          </w:tcPr>
          <w:p w14:paraId="54A433A9">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业主电话</w:t>
            </w:r>
          </w:p>
        </w:tc>
        <w:tc>
          <w:tcPr>
            <w:tcW w:w="3571" w:type="pct"/>
          </w:tcPr>
          <w:p w14:paraId="2E957985">
            <w:pPr>
              <w:topLinePunct/>
              <w:spacing w:line="440" w:lineRule="exact"/>
              <w:rPr>
                <w:rFonts w:hint="default" w:ascii="Times New Roman" w:hAnsi="Times New Roman" w:cs="Times New Roman"/>
                <w:szCs w:val="21"/>
              </w:rPr>
            </w:pPr>
          </w:p>
        </w:tc>
      </w:tr>
      <w:tr w14:paraId="5041C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428" w:type="pct"/>
            <w:vAlign w:val="center"/>
          </w:tcPr>
          <w:p w14:paraId="78D188BC">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合同价格</w:t>
            </w:r>
          </w:p>
        </w:tc>
        <w:tc>
          <w:tcPr>
            <w:tcW w:w="3571" w:type="pct"/>
          </w:tcPr>
          <w:p w14:paraId="7B5ED02A">
            <w:pPr>
              <w:topLinePunct/>
              <w:spacing w:line="440" w:lineRule="exact"/>
              <w:rPr>
                <w:rFonts w:hint="default" w:ascii="Times New Roman" w:hAnsi="Times New Roman" w:cs="Times New Roman"/>
                <w:szCs w:val="21"/>
              </w:rPr>
            </w:pPr>
          </w:p>
        </w:tc>
      </w:tr>
      <w:tr w14:paraId="24CE8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1428" w:type="pct"/>
            <w:vAlign w:val="center"/>
          </w:tcPr>
          <w:p w14:paraId="0BB588E3">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供货期</w:t>
            </w:r>
          </w:p>
        </w:tc>
        <w:tc>
          <w:tcPr>
            <w:tcW w:w="3571" w:type="pct"/>
          </w:tcPr>
          <w:p w14:paraId="7D929AF0">
            <w:pPr>
              <w:topLinePunct/>
              <w:spacing w:line="440" w:lineRule="exact"/>
              <w:rPr>
                <w:rFonts w:hint="default" w:ascii="Times New Roman" w:hAnsi="Times New Roman" w:cs="Times New Roman"/>
                <w:szCs w:val="21"/>
              </w:rPr>
            </w:pPr>
          </w:p>
        </w:tc>
      </w:tr>
      <w:tr w14:paraId="27444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1428" w:type="pct"/>
            <w:vAlign w:val="center"/>
          </w:tcPr>
          <w:p w14:paraId="3D74AF03">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供货型号及数量</w:t>
            </w:r>
          </w:p>
        </w:tc>
        <w:tc>
          <w:tcPr>
            <w:tcW w:w="3571" w:type="pct"/>
          </w:tcPr>
          <w:p w14:paraId="241AC38A">
            <w:pPr>
              <w:topLinePunct/>
              <w:spacing w:line="440" w:lineRule="exact"/>
              <w:rPr>
                <w:rFonts w:hint="default" w:ascii="Times New Roman" w:hAnsi="Times New Roman" w:cs="Times New Roman"/>
                <w:szCs w:val="21"/>
              </w:rPr>
            </w:pPr>
          </w:p>
        </w:tc>
      </w:tr>
      <w:tr w14:paraId="54ACA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1428" w:type="pct"/>
            <w:vAlign w:val="center"/>
          </w:tcPr>
          <w:p w14:paraId="02C3F3AF">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项目描述</w:t>
            </w:r>
          </w:p>
        </w:tc>
        <w:tc>
          <w:tcPr>
            <w:tcW w:w="3571" w:type="pct"/>
          </w:tcPr>
          <w:p w14:paraId="24138D55">
            <w:pPr>
              <w:topLinePunct/>
              <w:spacing w:line="440" w:lineRule="exact"/>
              <w:rPr>
                <w:rFonts w:hint="default" w:ascii="Times New Roman" w:hAnsi="Times New Roman" w:cs="Times New Roman"/>
                <w:szCs w:val="21"/>
              </w:rPr>
            </w:pPr>
          </w:p>
        </w:tc>
      </w:tr>
      <w:tr w14:paraId="6B938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1428" w:type="pct"/>
            <w:vAlign w:val="center"/>
          </w:tcPr>
          <w:p w14:paraId="61190316">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备注</w:t>
            </w:r>
          </w:p>
        </w:tc>
        <w:tc>
          <w:tcPr>
            <w:tcW w:w="3571" w:type="pct"/>
          </w:tcPr>
          <w:p w14:paraId="6ED203A5">
            <w:pPr>
              <w:topLinePunct/>
              <w:spacing w:line="440" w:lineRule="exact"/>
              <w:rPr>
                <w:rFonts w:hint="default" w:ascii="Times New Roman" w:hAnsi="Times New Roman" w:cs="Times New Roman"/>
                <w:szCs w:val="21"/>
              </w:rPr>
            </w:pPr>
          </w:p>
        </w:tc>
      </w:tr>
    </w:tbl>
    <w:p w14:paraId="6E8981F7">
      <w:pPr>
        <w:spacing w:line="440" w:lineRule="exact"/>
        <w:jc w:val="left"/>
        <w:rPr>
          <w:rFonts w:hint="default" w:ascii="Times New Roman" w:hAnsi="Times New Roman" w:cs="Times New Roman"/>
          <w:sz w:val="24"/>
        </w:rPr>
      </w:pPr>
      <w:r>
        <w:rPr>
          <w:rFonts w:hint="default" w:ascii="Times New Roman" w:hAnsi="Times New Roman" w:cs="Times New Roman"/>
          <w:sz w:val="24"/>
        </w:rPr>
        <w:t>注：</w:t>
      </w:r>
    </w:p>
    <w:p w14:paraId="615960F0">
      <w:pPr>
        <w:spacing w:line="440" w:lineRule="exact"/>
        <w:ind w:firstLine="480" w:firstLineChars="200"/>
        <w:jc w:val="left"/>
        <w:rPr>
          <w:rFonts w:hint="default" w:ascii="Times New Roman" w:hAnsi="Times New Roman" w:cs="Times New Roman"/>
          <w:sz w:val="24"/>
        </w:rPr>
      </w:pPr>
      <w:r>
        <w:rPr>
          <w:rFonts w:hint="default" w:ascii="Times New Roman" w:hAnsi="Times New Roman" w:cs="Times New Roman"/>
          <w:sz w:val="24"/>
          <w:lang w:eastAsia="zh-CN"/>
        </w:rPr>
        <w:t>1.</w:t>
      </w:r>
      <w:r>
        <w:rPr>
          <w:rFonts w:hint="default" w:ascii="Times New Roman" w:hAnsi="Times New Roman" w:cs="Times New Roman"/>
          <w:sz w:val="24"/>
        </w:rPr>
        <w:t>每张表格只填写一个项目，并标明序号。</w:t>
      </w:r>
    </w:p>
    <w:p w14:paraId="59ABF59A">
      <w:pPr>
        <w:spacing w:line="440" w:lineRule="exact"/>
        <w:ind w:firstLine="480" w:firstLineChars="200"/>
        <w:jc w:val="left"/>
        <w:rPr>
          <w:rFonts w:hint="default" w:ascii="Times New Roman" w:hAnsi="Times New Roman" w:cs="Times New Roman"/>
          <w:sz w:val="24"/>
          <w:lang w:val="en-US" w:eastAsia="zh-CN"/>
        </w:rPr>
      </w:pPr>
      <w:r>
        <w:rPr>
          <w:rFonts w:hint="default" w:ascii="Times New Roman" w:hAnsi="Times New Roman" w:cs="Times New Roman"/>
          <w:sz w:val="24"/>
          <w:lang w:eastAsia="zh-CN"/>
        </w:rPr>
        <w:t>2.</w:t>
      </w:r>
      <w:r>
        <w:rPr>
          <w:rFonts w:hint="default" w:ascii="Times New Roman" w:hAnsi="Times New Roman" w:cs="Times New Roman"/>
          <w:sz w:val="24"/>
        </w:rPr>
        <w:t>业绩证明材料要求：近3年内销售</w:t>
      </w:r>
      <w:r>
        <w:rPr>
          <w:rFonts w:hint="default" w:ascii="Times New Roman" w:hAnsi="Times New Roman" w:cs="Times New Roman"/>
          <w:sz w:val="24"/>
          <w:lang w:eastAsia="zh-CN"/>
        </w:rPr>
        <w:t>产品</w:t>
      </w:r>
      <w:r>
        <w:rPr>
          <w:rFonts w:hint="default" w:ascii="Times New Roman" w:hAnsi="Times New Roman" w:cs="Times New Roman"/>
          <w:sz w:val="24"/>
        </w:rPr>
        <w:t>的合同</w:t>
      </w:r>
      <w:r>
        <w:rPr>
          <w:rFonts w:hint="default" w:ascii="Times New Roman" w:hAnsi="Times New Roman" w:cs="Times New Roman"/>
          <w:sz w:val="24"/>
          <w:lang w:eastAsia="zh-CN"/>
        </w:rPr>
        <w:t>。</w:t>
      </w:r>
    </w:p>
    <w:p w14:paraId="20F88F16">
      <w:pPr>
        <w:spacing w:line="440" w:lineRule="exact"/>
        <w:ind w:firstLine="480" w:firstLineChars="200"/>
        <w:jc w:val="left"/>
        <w:rPr>
          <w:rFonts w:hint="default" w:ascii="Times New Roman" w:hAnsi="Times New Roman" w:cs="Times New Roman"/>
          <w:sz w:val="24"/>
        </w:rPr>
      </w:pPr>
      <w:r>
        <w:rPr>
          <w:rFonts w:hint="default" w:ascii="Times New Roman" w:hAnsi="Times New Roman" w:cs="Times New Roman"/>
          <w:sz w:val="24"/>
          <w:lang w:eastAsia="zh-CN"/>
        </w:rPr>
        <w:t>3.</w:t>
      </w:r>
      <w:r>
        <w:rPr>
          <w:rFonts w:hint="default" w:ascii="Times New Roman" w:hAnsi="Times New Roman" w:cs="Times New Roman"/>
          <w:sz w:val="24"/>
        </w:rPr>
        <w:t>如近年来，供应商法人机构发生合法变更或重组或法人名称变更时，应提供相关部门的合法批件或其他相关证明材料来证明其所附业绩的继承性。</w:t>
      </w:r>
    </w:p>
    <w:p w14:paraId="0963C871">
      <w:pPr>
        <w:pStyle w:val="5"/>
        <w:rPr>
          <w:rFonts w:hint="default" w:ascii="Times New Roman" w:hAnsi="Times New Roman" w:cs="Times New Roma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61660E3B">
      <w:pPr>
        <w:tabs>
          <w:tab w:val="left" w:pos="3060"/>
        </w:tabs>
        <w:topLinePunct/>
        <w:spacing w:line="440" w:lineRule="exact"/>
        <w:jc w:val="center"/>
        <w:rPr>
          <w:rFonts w:hint="default" w:ascii="Times New Roman" w:hAnsi="Times New Roman" w:eastAsia="黑体" w:cs="Times New Roman"/>
          <w:sz w:val="28"/>
          <w:szCs w:val="28"/>
        </w:rPr>
      </w:pPr>
      <w:bookmarkStart w:id="166" w:name="_Toc12019_WPSOffice_Level1"/>
      <w:bookmarkStart w:id="167" w:name="_Toc3893_WPSOffice_Level1"/>
      <w:bookmarkStart w:id="168" w:name="_Toc9267_WPSOffice_Level1"/>
      <w:bookmarkStart w:id="169" w:name="_Toc5403_WPSOffice_Level1"/>
      <w:bookmarkStart w:id="170" w:name="_Toc30712_WPSOffice_Level1"/>
      <w:r>
        <w:rPr>
          <w:rFonts w:hint="default" w:ascii="Times New Roman" w:hAnsi="Times New Roman" w:eastAsia="黑体" w:cs="Times New Roman"/>
          <w:sz w:val="28"/>
          <w:szCs w:val="28"/>
        </w:rPr>
        <w:t>六、信誉情况</w:t>
      </w:r>
      <w:bookmarkEnd w:id="166"/>
      <w:bookmarkEnd w:id="167"/>
      <w:bookmarkEnd w:id="168"/>
      <w:bookmarkEnd w:id="169"/>
      <w:bookmarkEnd w:id="170"/>
    </w:p>
    <w:p w14:paraId="426148BD">
      <w:pPr>
        <w:topLinePunct/>
        <w:spacing w:line="440" w:lineRule="exact"/>
        <w:rPr>
          <w:rFonts w:hint="default" w:ascii="Times New Roman" w:hAnsi="Times New Roman" w:cs="Times New Roman"/>
          <w:bCs/>
          <w:sz w:val="23"/>
          <w:szCs w:val="23"/>
        </w:rPr>
      </w:pPr>
    </w:p>
    <w:tbl>
      <w:tblPr>
        <w:tblStyle w:val="15"/>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77"/>
        <w:gridCol w:w="4443"/>
      </w:tblGrid>
      <w:tr w14:paraId="47856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92" w:type="pct"/>
          </w:tcPr>
          <w:p w14:paraId="7C825A35">
            <w:pPr>
              <w:topLinePunct/>
              <w:spacing w:line="440" w:lineRule="exact"/>
              <w:jc w:val="center"/>
              <w:rPr>
                <w:rFonts w:hint="default" w:ascii="Times New Roman" w:hAnsi="Times New Roman" w:cs="Times New Roman"/>
                <w:bCs/>
                <w:sz w:val="21"/>
                <w:szCs w:val="21"/>
              </w:rPr>
            </w:pPr>
            <w:r>
              <w:rPr>
                <w:rFonts w:hint="default" w:ascii="Times New Roman" w:hAnsi="Times New Roman" w:cs="Times New Roman"/>
                <w:bCs/>
                <w:sz w:val="21"/>
                <w:szCs w:val="21"/>
              </w:rPr>
              <w:t>项目</w:t>
            </w:r>
          </w:p>
        </w:tc>
        <w:tc>
          <w:tcPr>
            <w:tcW w:w="2607" w:type="pct"/>
          </w:tcPr>
          <w:p w14:paraId="5BDD56B7">
            <w:pPr>
              <w:topLinePunct/>
              <w:spacing w:line="440" w:lineRule="exact"/>
              <w:jc w:val="center"/>
              <w:rPr>
                <w:rFonts w:hint="default" w:ascii="Times New Roman" w:hAnsi="Times New Roman" w:cs="Times New Roman"/>
                <w:bCs/>
                <w:sz w:val="21"/>
                <w:szCs w:val="21"/>
              </w:rPr>
            </w:pPr>
            <w:r>
              <w:rPr>
                <w:rFonts w:hint="default" w:ascii="Times New Roman" w:hAnsi="Times New Roman" w:cs="Times New Roman"/>
                <w:bCs/>
                <w:sz w:val="21"/>
                <w:szCs w:val="21"/>
              </w:rPr>
              <w:t>供应商情况说明</w:t>
            </w:r>
          </w:p>
        </w:tc>
      </w:tr>
      <w:tr w14:paraId="10540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392" w:type="pct"/>
            <w:vAlign w:val="center"/>
          </w:tcPr>
          <w:p w14:paraId="7B09761E">
            <w:pPr>
              <w:topLinePunct/>
              <w:spacing w:line="440" w:lineRule="exact"/>
              <w:rPr>
                <w:rFonts w:hint="default" w:ascii="Times New Roman" w:hAnsi="Times New Roman" w:cs="Times New Roman"/>
                <w:bCs/>
                <w:sz w:val="21"/>
                <w:szCs w:val="21"/>
              </w:rPr>
            </w:pPr>
            <w:r>
              <w:rPr>
                <w:rFonts w:hint="default" w:ascii="Times New Roman" w:hAnsi="Times New Roman" w:cs="Times New Roman"/>
                <w:sz w:val="21"/>
                <w:szCs w:val="21"/>
              </w:rPr>
              <w:t>是否被责令停业，暂扣或吊销执照，或吊销资质证书</w:t>
            </w:r>
          </w:p>
        </w:tc>
        <w:tc>
          <w:tcPr>
            <w:tcW w:w="2607" w:type="pct"/>
          </w:tcPr>
          <w:p w14:paraId="4AC3793D">
            <w:pPr>
              <w:topLinePunct/>
              <w:spacing w:line="440" w:lineRule="exact"/>
              <w:rPr>
                <w:rFonts w:hint="default" w:ascii="Times New Roman" w:hAnsi="Times New Roman" w:cs="Times New Roman"/>
                <w:bCs/>
                <w:sz w:val="21"/>
                <w:szCs w:val="21"/>
              </w:rPr>
            </w:pPr>
          </w:p>
        </w:tc>
      </w:tr>
      <w:tr w14:paraId="27499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392" w:type="pct"/>
            <w:vAlign w:val="center"/>
          </w:tcPr>
          <w:p w14:paraId="053D84BB">
            <w:pPr>
              <w:topLinePunct/>
              <w:spacing w:line="440" w:lineRule="exact"/>
              <w:rPr>
                <w:rFonts w:hint="default" w:ascii="Times New Roman" w:hAnsi="Times New Roman" w:cs="Times New Roman"/>
                <w:bCs/>
                <w:sz w:val="21"/>
                <w:szCs w:val="21"/>
              </w:rPr>
            </w:pPr>
            <w:r>
              <w:rPr>
                <w:rFonts w:hint="default" w:ascii="Times New Roman" w:hAnsi="Times New Roman" w:cs="Times New Roman"/>
                <w:sz w:val="21"/>
                <w:szCs w:val="21"/>
              </w:rPr>
              <w:t>是否进入清算程序，或被宣告破产，或其他丧失履约能力的情形</w:t>
            </w:r>
          </w:p>
        </w:tc>
        <w:tc>
          <w:tcPr>
            <w:tcW w:w="2607" w:type="pct"/>
          </w:tcPr>
          <w:p w14:paraId="20D8A3D7">
            <w:pPr>
              <w:topLinePunct/>
              <w:spacing w:line="440" w:lineRule="exact"/>
              <w:rPr>
                <w:rFonts w:hint="default" w:ascii="Times New Roman" w:hAnsi="Times New Roman" w:cs="Times New Roman"/>
                <w:bCs/>
                <w:sz w:val="21"/>
                <w:szCs w:val="21"/>
              </w:rPr>
            </w:pPr>
          </w:p>
        </w:tc>
      </w:tr>
      <w:tr w14:paraId="74D2D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392" w:type="pct"/>
            <w:vAlign w:val="center"/>
          </w:tcPr>
          <w:p w14:paraId="649E7986">
            <w:pPr>
              <w:topLinePunct/>
              <w:spacing w:line="440" w:lineRule="exact"/>
              <w:rPr>
                <w:rFonts w:hint="default" w:ascii="Times New Roman" w:hAnsi="Times New Roman" w:cs="Times New Roman"/>
                <w:bCs/>
                <w:sz w:val="21"/>
                <w:szCs w:val="21"/>
              </w:rPr>
            </w:pPr>
            <w:r>
              <w:rPr>
                <w:rFonts w:hint="default" w:ascii="Times New Roman" w:hAnsi="Times New Roman" w:cs="Times New Roman"/>
                <w:sz w:val="21"/>
                <w:szCs w:val="21"/>
              </w:rPr>
              <w:t>是否在国家企业信用信息公示系统（http://www.gsxt.gov.cn）中被列入严重违法失信企业名单</w:t>
            </w:r>
          </w:p>
        </w:tc>
        <w:tc>
          <w:tcPr>
            <w:tcW w:w="2607" w:type="pct"/>
          </w:tcPr>
          <w:p w14:paraId="6E1D2021">
            <w:pPr>
              <w:topLinePunct/>
              <w:spacing w:line="440" w:lineRule="exact"/>
              <w:rPr>
                <w:rFonts w:hint="default" w:ascii="Times New Roman" w:hAnsi="Times New Roman" w:cs="Times New Roman"/>
                <w:bCs/>
                <w:sz w:val="21"/>
                <w:szCs w:val="21"/>
              </w:rPr>
            </w:pPr>
          </w:p>
        </w:tc>
      </w:tr>
      <w:tr w14:paraId="5B4B2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392" w:type="pct"/>
            <w:vAlign w:val="center"/>
          </w:tcPr>
          <w:p w14:paraId="2F72172A">
            <w:pPr>
              <w:topLinePunct/>
              <w:spacing w:line="440" w:lineRule="exact"/>
              <w:rPr>
                <w:rFonts w:hint="default" w:ascii="Times New Roman" w:hAnsi="Times New Roman" w:cs="Times New Roman"/>
                <w:bCs/>
                <w:sz w:val="21"/>
                <w:szCs w:val="21"/>
              </w:rPr>
            </w:pPr>
            <w:r>
              <w:rPr>
                <w:rFonts w:hint="default" w:ascii="Times New Roman" w:hAnsi="Times New Roman" w:cs="Times New Roman"/>
                <w:sz w:val="21"/>
                <w:szCs w:val="21"/>
              </w:rPr>
              <w:t>是否在“信用中国”网站（http://www.creditchina.gov.cn）中被列入失信被执行人名单</w:t>
            </w:r>
          </w:p>
        </w:tc>
        <w:tc>
          <w:tcPr>
            <w:tcW w:w="2607" w:type="pct"/>
          </w:tcPr>
          <w:p w14:paraId="54D60F5F">
            <w:pPr>
              <w:topLinePunct/>
              <w:spacing w:line="440" w:lineRule="exact"/>
              <w:rPr>
                <w:rFonts w:hint="default" w:ascii="Times New Roman" w:hAnsi="Times New Roman" w:cs="Times New Roman"/>
                <w:bCs/>
                <w:sz w:val="21"/>
                <w:szCs w:val="21"/>
              </w:rPr>
            </w:pPr>
          </w:p>
        </w:tc>
      </w:tr>
      <w:tr w14:paraId="41C35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392" w:type="pct"/>
            <w:vAlign w:val="center"/>
          </w:tcPr>
          <w:p w14:paraId="7925AF5B">
            <w:pPr>
              <w:topLinePunct/>
              <w:spacing w:line="440" w:lineRule="exact"/>
              <w:rPr>
                <w:rFonts w:hint="default" w:ascii="Times New Roman" w:hAnsi="Times New Roman" w:cs="Times New Roman"/>
                <w:bCs/>
                <w:sz w:val="21"/>
                <w:szCs w:val="21"/>
              </w:rPr>
            </w:pPr>
            <w:r>
              <w:rPr>
                <w:rFonts w:hint="default" w:ascii="Times New Roman" w:hAnsi="Times New Roman" w:cs="Times New Roman"/>
                <w:sz w:val="21"/>
                <w:szCs w:val="21"/>
              </w:rPr>
              <w:t>是否在近三年内（自响应文件递交截止之日向前追溯3年）供应商或其法定代表人有行贿犯罪行为</w:t>
            </w:r>
          </w:p>
        </w:tc>
        <w:tc>
          <w:tcPr>
            <w:tcW w:w="2607" w:type="pct"/>
          </w:tcPr>
          <w:p w14:paraId="061616ED">
            <w:pPr>
              <w:topLinePunct/>
              <w:spacing w:line="440" w:lineRule="exact"/>
              <w:rPr>
                <w:rFonts w:hint="default" w:ascii="Times New Roman" w:hAnsi="Times New Roman" w:cs="Times New Roman"/>
                <w:bCs/>
                <w:sz w:val="21"/>
                <w:szCs w:val="21"/>
              </w:rPr>
            </w:pPr>
          </w:p>
        </w:tc>
      </w:tr>
      <w:tr w14:paraId="06879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392" w:type="pct"/>
            <w:vAlign w:val="center"/>
          </w:tcPr>
          <w:p w14:paraId="0CB18CFE">
            <w:pPr>
              <w:topLinePunct/>
              <w:spacing w:line="440" w:lineRule="exact"/>
              <w:rPr>
                <w:rFonts w:hint="default" w:ascii="Times New Roman" w:hAnsi="Times New Roman" w:cs="Times New Roman"/>
                <w:sz w:val="21"/>
                <w:szCs w:val="21"/>
              </w:rPr>
            </w:pPr>
            <w:r>
              <w:rPr>
                <w:rFonts w:hint="default" w:ascii="Times New Roman" w:hAnsi="Times New Roman" w:cs="Times New Roman"/>
                <w:sz w:val="21"/>
                <w:szCs w:val="21"/>
              </w:rPr>
              <w:t>……</w:t>
            </w:r>
          </w:p>
        </w:tc>
        <w:tc>
          <w:tcPr>
            <w:tcW w:w="2607" w:type="pct"/>
          </w:tcPr>
          <w:p w14:paraId="6768DEB5">
            <w:pPr>
              <w:topLinePunct/>
              <w:spacing w:line="440" w:lineRule="exact"/>
              <w:rPr>
                <w:rFonts w:hint="default" w:ascii="Times New Roman" w:hAnsi="Times New Roman" w:cs="Times New Roman"/>
                <w:bCs/>
                <w:sz w:val="21"/>
                <w:szCs w:val="21"/>
              </w:rPr>
            </w:pPr>
          </w:p>
        </w:tc>
      </w:tr>
    </w:tbl>
    <w:p w14:paraId="7E174D0E">
      <w:pPr>
        <w:spacing w:line="440" w:lineRule="exact"/>
        <w:jc w:val="left"/>
        <w:rPr>
          <w:rFonts w:hint="default" w:ascii="Times New Roman" w:hAnsi="Times New Roman" w:cs="Times New Roman"/>
          <w:sz w:val="24"/>
        </w:rPr>
      </w:pPr>
      <w:r>
        <w:rPr>
          <w:rFonts w:hint="default" w:ascii="Times New Roman" w:hAnsi="Times New Roman" w:cs="Times New Roman"/>
          <w:sz w:val="24"/>
        </w:rPr>
        <w:t>注：本表无需附证明材料。</w:t>
      </w:r>
    </w:p>
    <w:p w14:paraId="63602270">
      <w:pPr>
        <w:pStyle w:val="5"/>
        <w:jc w:val="right"/>
        <w:rPr>
          <w:rFonts w:hint="default" w:ascii="Times New Roman" w:hAnsi="Times New Roman" w:cs="Times New Roman"/>
          <w:sz w:val="24"/>
        </w:rPr>
      </w:pPr>
    </w:p>
    <w:p w14:paraId="53477379">
      <w:pPr>
        <w:spacing w:line="440" w:lineRule="exact"/>
        <w:jc w:val="right"/>
        <w:rPr>
          <w:rFonts w:hint="default" w:ascii="Times New Roman" w:hAnsi="Times New Roman" w:cs="Times New Roman" w:eastAsiaTheme="minorEastAsia"/>
          <w:sz w:val="24"/>
          <w:lang w:eastAsia="zh-CN"/>
        </w:rPr>
      </w:pPr>
      <w:r>
        <w:rPr>
          <w:rFonts w:hint="default" w:ascii="Times New Roman" w:hAnsi="Times New Roman" w:cs="Times New Roman"/>
          <w:sz w:val="24"/>
        </w:rPr>
        <w:t>供应商：</w:t>
      </w:r>
      <w:r>
        <w:rPr>
          <w:rFonts w:hint="default" w:ascii="Times New Roman" w:hAnsi="Times New Roman" w:cs="Times New Roman"/>
          <w:sz w:val="24"/>
          <w:lang w:eastAsia="zh-CN"/>
        </w:rPr>
        <w:t>（</w:t>
      </w:r>
      <w:r>
        <w:rPr>
          <w:rFonts w:hint="default" w:ascii="Times New Roman" w:hAnsi="Times New Roman" w:cs="Times New Roman"/>
          <w:sz w:val="24"/>
        </w:rPr>
        <w:t>盖单位章</w:t>
      </w:r>
      <w:r>
        <w:rPr>
          <w:rFonts w:hint="default" w:ascii="Times New Roman" w:hAnsi="Times New Roman" w:cs="Times New Roman"/>
          <w:sz w:val="24"/>
          <w:lang w:eastAsia="zh-CN"/>
        </w:rPr>
        <w:t>）</w:t>
      </w:r>
    </w:p>
    <w:p w14:paraId="4389D6D1">
      <w:pPr>
        <w:pStyle w:val="5"/>
        <w:jc w:val="right"/>
        <w:rPr>
          <w:rFonts w:hint="default" w:ascii="Times New Roman" w:hAnsi="Times New Roman" w:cs="Times New Roman"/>
          <w:u w:val="single"/>
        </w:rPr>
      </w:pPr>
      <w:r>
        <w:rPr>
          <w:rFonts w:hint="default" w:ascii="Times New Roman" w:hAnsi="Times New Roman" w:cs="Times New Roman"/>
          <w:sz w:val="24"/>
        </w:rPr>
        <w:t>年月日</w:t>
      </w:r>
    </w:p>
    <w:p w14:paraId="728D4E5A">
      <w:pPr>
        <w:pStyle w:val="5"/>
        <w:rPr>
          <w:rFonts w:hint="default" w:ascii="Times New Roman" w:hAnsi="Times New Roman" w:cs="Times New Roma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45977D09">
      <w:pPr>
        <w:pStyle w:val="5"/>
        <w:numPr>
          <w:ilvl w:val="0"/>
          <w:numId w:val="0"/>
        </w:numPr>
        <w:jc w:val="center"/>
        <w:rPr>
          <w:rFonts w:hint="default" w:ascii="Times New Roman" w:hAnsi="Times New Roman" w:eastAsia="黑体" w:cs="Times New Roman"/>
          <w:sz w:val="28"/>
          <w:szCs w:val="28"/>
        </w:rPr>
      </w:pPr>
      <w:r>
        <w:rPr>
          <w:rFonts w:hint="default" w:ascii="Times New Roman" w:hAnsi="Times New Roman" w:eastAsia="黑体" w:cs="Times New Roman"/>
          <w:sz w:val="28"/>
          <w:szCs w:val="28"/>
          <w:lang w:eastAsia="zh-CN"/>
        </w:rPr>
        <w:t>七、</w:t>
      </w:r>
      <w:r>
        <w:rPr>
          <w:rFonts w:hint="default" w:ascii="Times New Roman" w:hAnsi="Times New Roman" w:eastAsia="黑体" w:cs="Times New Roman"/>
          <w:sz w:val="28"/>
          <w:szCs w:val="28"/>
        </w:rPr>
        <w:t>技术性能（质量）指标描述</w:t>
      </w:r>
    </w:p>
    <w:tbl>
      <w:tblPr>
        <w:tblStyle w:val="15"/>
        <w:tblpPr w:leftFromText="180" w:rightFromText="180" w:vertAnchor="text" w:horzAnchor="page" w:tblpXSpec="center" w:tblpY="835"/>
        <w:tblOverlap w:val="never"/>
        <w:tblW w:w="8550"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4"/>
        <w:gridCol w:w="4656"/>
        <w:gridCol w:w="1980"/>
        <w:gridCol w:w="1140"/>
      </w:tblGrid>
      <w:tr w14:paraId="0469D2F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596" w:hRule="atLeast"/>
          <w:jc w:val="center"/>
        </w:trPr>
        <w:tc>
          <w:tcPr>
            <w:tcW w:w="774" w:type="dxa"/>
            <w:tcBorders>
              <w:tl2br w:val="nil"/>
              <w:tr2bl w:val="nil"/>
            </w:tcBorders>
            <w:vAlign w:val="center"/>
          </w:tcPr>
          <w:p w14:paraId="7DA3B658">
            <w:pPr>
              <w:adjustRightInd w:val="0"/>
              <w:snapToGrid w:val="0"/>
              <w:jc w:val="center"/>
              <w:rPr>
                <w:rFonts w:hint="default" w:ascii="Times New Roman" w:hAnsi="Times New Roman" w:eastAsia="宋体" w:cs="Times New Roman"/>
                <w:szCs w:val="21"/>
              </w:rPr>
            </w:pPr>
            <w:r>
              <w:rPr>
                <w:rFonts w:hint="default" w:ascii="Times New Roman" w:hAnsi="Times New Roman" w:cs="Times New Roman"/>
                <w:szCs w:val="21"/>
              </w:rPr>
              <w:t>一</w:t>
            </w:r>
          </w:p>
        </w:tc>
        <w:tc>
          <w:tcPr>
            <w:tcW w:w="4656" w:type="dxa"/>
            <w:tcBorders>
              <w:tl2br w:val="nil"/>
              <w:tr2bl w:val="nil"/>
            </w:tcBorders>
            <w:vAlign w:val="center"/>
          </w:tcPr>
          <w:p w14:paraId="1776CD73">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买 方 要 求</w:t>
            </w:r>
          </w:p>
        </w:tc>
        <w:tc>
          <w:tcPr>
            <w:tcW w:w="1980" w:type="dxa"/>
            <w:tcBorders>
              <w:tl2br w:val="nil"/>
              <w:tr2bl w:val="nil"/>
            </w:tcBorders>
            <w:vAlign w:val="center"/>
          </w:tcPr>
          <w:p w14:paraId="55C4ABF7">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卖 方 响 应</w:t>
            </w:r>
          </w:p>
        </w:tc>
        <w:tc>
          <w:tcPr>
            <w:tcW w:w="1140" w:type="dxa"/>
            <w:tcBorders>
              <w:tl2br w:val="nil"/>
              <w:tr2bl w:val="nil"/>
            </w:tcBorders>
            <w:vAlign w:val="center"/>
          </w:tcPr>
          <w:p w14:paraId="5D2ACDF4">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偏 差</w:t>
            </w:r>
          </w:p>
        </w:tc>
      </w:tr>
      <w:tr w14:paraId="6C2E95C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43" w:hRule="atLeast"/>
          <w:jc w:val="center"/>
        </w:trPr>
        <w:tc>
          <w:tcPr>
            <w:tcW w:w="774" w:type="dxa"/>
            <w:tcBorders>
              <w:tl2br w:val="nil"/>
              <w:tr2bl w:val="nil"/>
            </w:tcBorders>
          </w:tcPr>
          <w:p w14:paraId="3E6AE1F5">
            <w:pPr>
              <w:adjustRightInd w:val="0"/>
              <w:snapToGrid w:val="0"/>
              <w:jc w:val="left"/>
              <w:rPr>
                <w:rFonts w:hint="default" w:ascii="Times New Roman" w:hAnsi="Times New Roman" w:cs="Times New Roman"/>
                <w:szCs w:val="21"/>
              </w:rPr>
            </w:pPr>
          </w:p>
        </w:tc>
        <w:tc>
          <w:tcPr>
            <w:tcW w:w="4656" w:type="dxa"/>
            <w:tcBorders>
              <w:tl2br w:val="nil"/>
              <w:tr2bl w:val="nil"/>
            </w:tcBorders>
          </w:tcPr>
          <w:p w14:paraId="55D4E8E8">
            <w:pPr>
              <w:adjustRightInd w:val="0"/>
              <w:snapToGrid w:val="0"/>
              <w:jc w:val="left"/>
              <w:rPr>
                <w:rFonts w:hint="default" w:ascii="Times New Roman" w:hAnsi="Times New Roman" w:cs="Times New Roman"/>
                <w:szCs w:val="21"/>
              </w:rPr>
            </w:pPr>
          </w:p>
        </w:tc>
        <w:tc>
          <w:tcPr>
            <w:tcW w:w="1980" w:type="dxa"/>
            <w:tcBorders>
              <w:tl2br w:val="nil"/>
              <w:tr2bl w:val="nil"/>
            </w:tcBorders>
          </w:tcPr>
          <w:p w14:paraId="33B9D396">
            <w:pPr>
              <w:adjustRightInd w:val="0"/>
              <w:snapToGrid w:val="0"/>
              <w:jc w:val="left"/>
              <w:rPr>
                <w:rFonts w:hint="default" w:ascii="Times New Roman" w:hAnsi="Times New Roman" w:cs="Times New Roman"/>
                <w:szCs w:val="21"/>
              </w:rPr>
            </w:pPr>
          </w:p>
        </w:tc>
        <w:tc>
          <w:tcPr>
            <w:tcW w:w="1140" w:type="dxa"/>
            <w:tcBorders>
              <w:tl2br w:val="nil"/>
              <w:tr2bl w:val="nil"/>
            </w:tcBorders>
          </w:tcPr>
          <w:p w14:paraId="56481F6B">
            <w:pPr>
              <w:adjustRightInd w:val="0"/>
              <w:snapToGrid w:val="0"/>
              <w:jc w:val="left"/>
              <w:rPr>
                <w:rFonts w:hint="default" w:ascii="Times New Roman" w:hAnsi="Times New Roman" w:cs="Times New Roman"/>
                <w:szCs w:val="21"/>
              </w:rPr>
            </w:pPr>
          </w:p>
        </w:tc>
      </w:tr>
      <w:tr w14:paraId="77DC6BA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78" w:hRule="atLeast"/>
          <w:jc w:val="center"/>
        </w:trPr>
        <w:tc>
          <w:tcPr>
            <w:tcW w:w="774" w:type="dxa"/>
            <w:tcBorders>
              <w:tl2br w:val="nil"/>
              <w:tr2bl w:val="nil"/>
            </w:tcBorders>
          </w:tcPr>
          <w:p w14:paraId="5C62C44D">
            <w:pPr>
              <w:adjustRightInd w:val="0"/>
              <w:snapToGrid w:val="0"/>
              <w:jc w:val="left"/>
              <w:rPr>
                <w:rFonts w:hint="default" w:ascii="Times New Roman" w:hAnsi="Times New Roman" w:cs="Times New Roman"/>
                <w:szCs w:val="21"/>
              </w:rPr>
            </w:pPr>
          </w:p>
        </w:tc>
        <w:tc>
          <w:tcPr>
            <w:tcW w:w="4656" w:type="dxa"/>
            <w:tcBorders>
              <w:tl2br w:val="nil"/>
              <w:tr2bl w:val="nil"/>
            </w:tcBorders>
          </w:tcPr>
          <w:p w14:paraId="063C51F4">
            <w:pPr>
              <w:adjustRightInd w:val="0"/>
              <w:snapToGrid w:val="0"/>
              <w:jc w:val="left"/>
              <w:rPr>
                <w:rFonts w:hint="default" w:ascii="Times New Roman" w:hAnsi="Times New Roman" w:cs="Times New Roman"/>
                <w:szCs w:val="21"/>
              </w:rPr>
            </w:pPr>
          </w:p>
        </w:tc>
        <w:tc>
          <w:tcPr>
            <w:tcW w:w="1980" w:type="dxa"/>
            <w:tcBorders>
              <w:tl2br w:val="nil"/>
              <w:tr2bl w:val="nil"/>
            </w:tcBorders>
          </w:tcPr>
          <w:p w14:paraId="14248CF0">
            <w:pPr>
              <w:adjustRightInd w:val="0"/>
              <w:snapToGrid w:val="0"/>
              <w:jc w:val="left"/>
              <w:rPr>
                <w:rFonts w:hint="default" w:ascii="Times New Roman" w:hAnsi="Times New Roman" w:cs="Times New Roman"/>
                <w:szCs w:val="21"/>
              </w:rPr>
            </w:pPr>
          </w:p>
        </w:tc>
        <w:tc>
          <w:tcPr>
            <w:tcW w:w="1140" w:type="dxa"/>
            <w:tcBorders>
              <w:tl2br w:val="nil"/>
              <w:tr2bl w:val="nil"/>
            </w:tcBorders>
          </w:tcPr>
          <w:p w14:paraId="07D136C2">
            <w:pPr>
              <w:adjustRightInd w:val="0"/>
              <w:snapToGrid w:val="0"/>
              <w:jc w:val="left"/>
              <w:rPr>
                <w:rFonts w:hint="default" w:ascii="Times New Roman" w:hAnsi="Times New Roman" w:cs="Times New Roman"/>
                <w:szCs w:val="21"/>
              </w:rPr>
            </w:pPr>
          </w:p>
        </w:tc>
      </w:tr>
      <w:tr w14:paraId="41D276C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774" w:type="dxa"/>
            <w:tcBorders>
              <w:tl2br w:val="nil"/>
              <w:tr2bl w:val="nil"/>
            </w:tcBorders>
          </w:tcPr>
          <w:p w14:paraId="790AA673">
            <w:pPr>
              <w:adjustRightInd w:val="0"/>
              <w:snapToGrid w:val="0"/>
              <w:jc w:val="left"/>
              <w:rPr>
                <w:rFonts w:hint="default" w:ascii="Times New Roman" w:hAnsi="Times New Roman" w:cs="Times New Roman"/>
                <w:szCs w:val="21"/>
              </w:rPr>
            </w:pPr>
          </w:p>
        </w:tc>
        <w:tc>
          <w:tcPr>
            <w:tcW w:w="4656" w:type="dxa"/>
            <w:tcBorders>
              <w:tl2br w:val="nil"/>
              <w:tr2bl w:val="nil"/>
            </w:tcBorders>
          </w:tcPr>
          <w:p w14:paraId="0FB6A829">
            <w:pPr>
              <w:adjustRightInd w:val="0"/>
              <w:snapToGrid w:val="0"/>
              <w:jc w:val="left"/>
              <w:rPr>
                <w:rFonts w:hint="default" w:ascii="Times New Roman" w:hAnsi="Times New Roman" w:cs="Times New Roman"/>
                <w:szCs w:val="21"/>
              </w:rPr>
            </w:pPr>
          </w:p>
        </w:tc>
        <w:tc>
          <w:tcPr>
            <w:tcW w:w="1980" w:type="dxa"/>
            <w:tcBorders>
              <w:tl2br w:val="nil"/>
              <w:tr2bl w:val="nil"/>
            </w:tcBorders>
          </w:tcPr>
          <w:p w14:paraId="27A63E6B">
            <w:pPr>
              <w:adjustRightInd w:val="0"/>
              <w:snapToGrid w:val="0"/>
              <w:jc w:val="left"/>
              <w:rPr>
                <w:rFonts w:hint="default" w:ascii="Times New Roman" w:hAnsi="Times New Roman" w:cs="Times New Roman"/>
                <w:szCs w:val="21"/>
              </w:rPr>
            </w:pPr>
          </w:p>
        </w:tc>
        <w:tc>
          <w:tcPr>
            <w:tcW w:w="1140" w:type="dxa"/>
            <w:tcBorders>
              <w:tl2br w:val="nil"/>
              <w:tr2bl w:val="nil"/>
            </w:tcBorders>
          </w:tcPr>
          <w:p w14:paraId="47B3D83C">
            <w:pPr>
              <w:adjustRightInd w:val="0"/>
              <w:snapToGrid w:val="0"/>
              <w:jc w:val="left"/>
              <w:rPr>
                <w:rFonts w:hint="default" w:ascii="Times New Roman" w:hAnsi="Times New Roman" w:cs="Times New Roman"/>
                <w:szCs w:val="21"/>
              </w:rPr>
            </w:pPr>
          </w:p>
        </w:tc>
      </w:tr>
      <w:tr w14:paraId="0AD5DEA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87" w:hRule="atLeast"/>
          <w:jc w:val="center"/>
        </w:trPr>
        <w:tc>
          <w:tcPr>
            <w:tcW w:w="774" w:type="dxa"/>
            <w:tcBorders>
              <w:tl2br w:val="nil"/>
              <w:tr2bl w:val="nil"/>
            </w:tcBorders>
          </w:tcPr>
          <w:p w14:paraId="5C33FF90">
            <w:pPr>
              <w:adjustRightInd w:val="0"/>
              <w:snapToGrid w:val="0"/>
              <w:jc w:val="left"/>
              <w:rPr>
                <w:rFonts w:hint="default" w:ascii="Times New Roman" w:hAnsi="Times New Roman" w:cs="Times New Roman"/>
                <w:szCs w:val="21"/>
              </w:rPr>
            </w:pPr>
          </w:p>
        </w:tc>
        <w:tc>
          <w:tcPr>
            <w:tcW w:w="4656" w:type="dxa"/>
            <w:tcBorders>
              <w:tl2br w:val="nil"/>
              <w:tr2bl w:val="nil"/>
            </w:tcBorders>
          </w:tcPr>
          <w:p w14:paraId="189A268D">
            <w:pPr>
              <w:adjustRightInd w:val="0"/>
              <w:snapToGrid w:val="0"/>
              <w:jc w:val="left"/>
              <w:rPr>
                <w:rFonts w:hint="default" w:ascii="Times New Roman" w:hAnsi="Times New Roman" w:eastAsia="宋体" w:cs="Times New Roman"/>
                <w:szCs w:val="21"/>
              </w:rPr>
            </w:pPr>
          </w:p>
        </w:tc>
        <w:tc>
          <w:tcPr>
            <w:tcW w:w="1980" w:type="dxa"/>
            <w:tcBorders>
              <w:tl2br w:val="nil"/>
              <w:tr2bl w:val="nil"/>
            </w:tcBorders>
          </w:tcPr>
          <w:p w14:paraId="5D6B4F7E">
            <w:pPr>
              <w:adjustRightInd w:val="0"/>
              <w:snapToGrid w:val="0"/>
              <w:jc w:val="left"/>
              <w:rPr>
                <w:rFonts w:hint="default" w:ascii="Times New Roman" w:hAnsi="Times New Roman" w:cs="Times New Roman"/>
                <w:szCs w:val="21"/>
              </w:rPr>
            </w:pPr>
          </w:p>
        </w:tc>
        <w:tc>
          <w:tcPr>
            <w:tcW w:w="1140" w:type="dxa"/>
            <w:tcBorders>
              <w:tl2br w:val="nil"/>
              <w:tr2bl w:val="nil"/>
            </w:tcBorders>
          </w:tcPr>
          <w:p w14:paraId="05675D63">
            <w:pPr>
              <w:adjustRightInd w:val="0"/>
              <w:snapToGrid w:val="0"/>
              <w:jc w:val="left"/>
              <w:rPr>
                <w:rFonts w:hint="default" w:ascii="Times New Roman" w:hAnsi="Times New Roman" w:cs="Times New Roman"/>
                <w:szCs w:val="21"/>
              </w:rPr>
            </w:pPr>
          </w:p>
        </w:tc>
      </w:tr>
      <w:tr w14:paraId="2A7AAA5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52" w:hRule="atLeast"/>
          <w:jc w:val="center"/>
        </w:trPr>
        <w:tc>
          <w:tcPr>
            <w:tcW w:w="774" w:type="dxa"/>
            <w:tcBorders>
              <w:tl2br w:val="nil"/>
              <w:tr2bl w:val="nil"/>
            </w:tcBorders>
          </w:tcPr>
          <w:p w14:paraId="13BCD7F5">
            <w:pPr>
              <w:adjustRightInd w:val="0"/>
              <w:snapToGrid w:val="0"/>
              <w:jc w:val="left"/>
              <w:rPr>
                <w:rFonts w:hint="default" w:ascii="Times New Roman" w:hAnsi="Times New Roman" w:cs="Times New Roman"/>
                <w:szCs w:val="21"/>
              </w:rPr>
            </w:pPr>
          </w:p>
        </w:tc>
        <w:tc>
          <w:tcPr>
            <w:tcW w:w="4656" w:type="dxa"/>
            <w:tcBorders>
              <w:tl2br w:val="nil"/>
              <w:tr2bl w:val="nil"/>
            </w:tcBorders>
          </w:tcPr>
          <w:p w14:paraId="58C46E25">
            <w:pPr>
              <w:adjustRightInd w:val="0"/>
              <w:snapToGrid w:val="0"/>
              <w:jc w:val="left"/>
              <w:rPr>
                <w:rFonts w:hint="default" w:ascii="Times New Roman" w:hAnsi="Times New Roman" w:cs="Times New Roman"/>
                <w:szCs w:val="21"/>
              </w:rPr>
            </w:pPr>
          </w:p>
        </w:tc>
        <w:tc>
          <w:tcPr>
            <w:tcW w:w="1980" w:type="dxa"/>
            <w:tcBorders>
              <w:tl2br w:val="nil"/>
              <w:tr2bl w:val="nil"/>
            </w:tcBorders>
          </w:tcPr>
          <w:p w14:paraId="41B1CA45">
            <w:pPr>
              <w:adjustRightInd w:val="0"/>
              <w:snapToGrid w:val="0"/>
              <w:jc w:val="left"/>
              <w:rPr>
                <w:rFonts w:hint="default" w:ascii="Times New Roman" w:hAnsi="Times New Roman" w:cs="Times New Roman"/>
                <w:szCs w:val="21"/>
              </w:rPr>
            </w:pPr>
          </w:p>
        </w:tc>
        <w:tc>
          <w:tcPr>
            <w:tcW w:w="1140" w:type="dxa"/>
            <w:tcBorders>
              <w:tl2br w:val="nil"/>
              <w:tr2bl w:val="nil"/>
            </w:tcBorders>
          </w:tcPr>
          <w:p w14:paraId="58F25E5E">
            <w:pPr>
              <w:adjustRightInd w:val="0"/>
              <w:snapToGrid w:val="0"/>
              <w:jc w:val="left"/>
              <w:rPr>
                <w:rFonts w:hint="default" w:ascii="Times New Roman" w:hAnsi="Times New Roman" w:cs="Times New Roman"/>
                <w:szCs w:val="21"/>
              </w:rPr>
            </w:pPr>
          </w:p>
        </w:tc>
      </w:tr>
      <w:tr w14:paraId="594DFD0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71" w:hRule="atLeast"/>
          <w:jc w:val="center"/>
        </w:trPr>
        <w:tc>
          <w:tcPr>
            <w:tcW w:w="774" w:type="dxa"/>
            <w:tcBorders>
              <w:tl2br w:val="nil"/>
              <w:tr2bl w:val="nil"/>
            </w:tcBorders>
          </w:tcPr>
          <w:p w14:paraId="603BC78D">
            <w:pPr>
              <w:adjustRightInd w:val="0"/>
              <w:snapToGrid w:val="0"/>
              <w:jc w:val="left"/>
              <w:rPr>
                <w:rFonts w:hint="default" w:ascii="Times New Roman" w:hAnsi="Times New Roman" w:cs="Times New Roman"/>
                <w:szCs w:val="21"/>
              </w:rPr>
            </w:pPr>
          </w:p>
        </w:tc>
        <w:tc>
          <w:tcPr>
            <w:tcW w:w="4656" w:type="dxa"/>
            <w:tcBorders>
              <w:tl2br w:val="nil"/>
              <w:tr2bl w:val="nil"/>
            </w:tcBorders>
          </w:tcPr>
          <w:p w14:paraId="326DD70C">
            <w:pPr>
              <w:adjustRightInd w:val="0"/>
              <w:snapToGrid w:val="0"/>
              <w:jc w:val="left"/>
              <w:rPr>
                <w:rFonts w:hint="default" w:ascii="Times New Roman" w:hAnsi="Times New Roman" w:cs="Times New Roman"/>
                <w:szCs w:val="21"/>
              </w:rPr>
            </w:pPr>
          </w:p>
        </w:tc>
        <w:tc>
          <w:tcPr>
            <w:tcW w:w="1980" w:type="dxa"/>
            <w:tcBorders>
              <w:tl2br w:val="nil"/>
              <w:tr2bl w:val="nil"/>
            </w:tcBorders>
          </w:tcPr>
          <w:p w14:paraId="380B476B">
            <w:pPr>
              <w:adjustRightInd w:val="0"/>
              <w:snapToGrid w:val="0"/>
              <w:jc w:val="left"/>
              <w:rPr>
                <w:rFonts w:hint="default" w:ascii="Times New Roman" w:hAnsi="Times New Roman" w:cs="Times New Roman"/>
                <w:szCs w:val="21"/>
              </w:rPr>
            </w:pPr>
          </w:p>
        </w:tc>
        <w:tc>
          <w:tcPr>
            <w:tcW w:w="1140" w:type="dxa"/>
            <w:tcBorders>
              <w:tl2br w:val="nil"/>
              <w:tr2bl w:val="nil"/>
            </w:tcBorders>
          </w:tcPr>
          <w:p w14:paraId="3B351D01">
            <w:pPr>
              <w:adjustRightInd w:val="0"/>
              <w:snapToGrid w:val="0"/>
              <w:jc w:val="left"/>
              <w:rPr>
                <w:rFonts w:hint="default" w:ascii="Times New Roman" w:hAnsi="Times New Roman" w:cs="Times New Roman"/>
                <w:szCs w:val="21"/>
              </w:rPr>
            </w:pPr>
          </w:p>
        </w:tc>
      </w:tr>
      <w:tr w14:paraId="2023095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16" w:hRule="atLeast"/>
          <w:jc w:val="center"/>
        </w:trPr>
        <w:tc>
          <w:tcPr>
            <w:tcW w:w="774" w:type="dxa"/>
            <w:tcBorders>
              <w:tl2br w:val="nil"/>
              <w:tr2bl w:val="nil"/>
            </w:tcBorders>
          </w:tcPr>
          <w:p w14:paraId="25477906">
            <w:pPr>
              <w:adjustRightInd w:val="0"/>
              <w:snapToGrid w:val="0"/>
              <w:jc w:val="left"/>
              <w:rPr>
                <w:rFonts w:hint="default" w:ascii="Times New Roman" w:hAnsi="Times New Roman" w:cs="Times New Roman"/>
                <w:szCs w:val="21"/>
              </w:rPr>
            </w:pPr>
          </w:p>
        </w:tc>
        <w:tc>
          <w:tcPr>
            <w:tcW w:w="4656" w:type="dxa"/>
            <w:tcBorders>
              <w:tl2br w:val="nil"/>
              <w:tr2bl w:val="nil"/>
            </w:tcBorders>
          </w:tcPr>
          <w:p w14:paraId="0A779D46">
            <w:pPr>
              <w:adjustRightInd w:val="0"/>
              <w:snapToGrid w:val="0"/>
              <w:jc w:val="left"/>
              <w:rPr>
                <w:rFonts w:hint="default" w:ascii="Times New Roman" w:hAnsi="Times New Roman" w:cs="Times New Roman"/>
                <w:szCs w:val="21"/>
              </w:rPr>
            </w:pPr>
          </w:p>
        </w:tc>
        <w:tc>
          <w:tcPr>
            <w:tcW w:w="1980" w:type="dxa"/>
            <w:tcBorders>
              <w:tl2br w:val="nil"/>
              <w:tr2bl w:val="nil"/>
            </w:tcBorders>
          </w:tcPr>
          <w:p w14:paraId="4392D49B">
            <w:pPr>
              <w:adjustRightInd w:val="0"/>
              <w:snapToGrid w:val="0"/>
              <w:jc w:val="left"/>
              <w:rPr>
                <w:rFonts w:hint="default" w:ascii="Times New Roman" w:hAnsi="Times New Roman" w:cs="Times New Roman"/>
                <w:szCs w:val="21"/>
              </w:rPr>
            </w:pPr>
          </w:p>
        </w:tc>
        <w:tc>
          <w:tcPr>
            <w:tcW w:w="1140" w:type="dxa"/>
            <w:tcBorders>
              <w:tl2br w:val="nil"/>
              <w:tr2bl w:val="nil"/>
            </w:tcBorders>
          </w:tcPr>
          <w:p w14:paraId="1C11A715">
            <w:pPr>
              <w:adjustRightInd w:val="0"/>
              <w:snapToGrid w:val="0"/>
              <w:jc w:val="left"/>
              <w:rPr>
                <w:rFonts w:hint="default" w:ascii="Times New Roman" w:hAnsi="Times New Roman" w:cs="Times New Roman"/>
                <w:szCs w:val="21"/>
              </w:rPr>
            </w:pPr>
          </w:p>
        </w:tc>
      </w:tr>
      <w:tr w14:paraId="405FAA4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jc w:val="center"/>
        </w:trPr>
        <w:tc>
          <w:tcPr>
            <w:tcW w:w="774" w:type="dxa"/>
            <w:tcBorders>
              <w:tl2br w:val="nil"/>
              <w:tr2bl w:val="nil"/>
            </w:tcBorders>
          </w:tcPr>
          <w:p w14:paraId="12DC9E6B">
            <w:pPr>
              <w:adjustRightInd w:val="0"/>
              <w:snapToGrid w:val="0"/>
              <w:jc w:val="left"/>
              <w:rPr>
                <w:rFonts w:hint="default" w:ascii="Times New Roman" w:hAnsi="Times New Roman" w:cs="Times New Roman"/>
                <w:szCs w:val="21"/>
              </w:rPr>
            </w:pPr>
          </w:p>
        </w:tc>
        <w:tc>
          <w:tcPr>
            <w:tcW w:w="4656" w:type="dxa"/>
            <w:tcBorders>
              <w:tl2br w:val="nil"/>
              <w:tr2bl w:val="nil"/>
            </w:tcBorders>
          </w:tcPr>
          <w:p w14:paraId="6C21AE59">
            <w:pPr>
              <w:adjustRightInd w:val="0"/>
              <w:snapToGrid w:val="0"/>
              <w:jc w:val="left"/>
              <w:rPr>
                <w:rFonts w:hint="default" w:ascii="Times New Roman" w:hAnsi="Times New Roman" w:cs="Times New Roman"/>
                <w:szCs w:val="21"/>
              </w:rPr>
            </w:pPr>
          </w:p>
        </w:tc>
        <w:tc>
          <w:tcPr>
            <w:tcW w:w="1980" w:type="dxa"/>
            <w:tcBorders>
              <w:tl2br w:val="nil"/>
              <w:tr2bl w:val="nil"/>
            </w:tcBorders>
          </w:tcPr>
          <w:p w14:paraId="5451C7EA">
            <w:pPr>
              <w:adjustRightInd w:val="0"/>
              <w:snapToGrid w:val="0"/>
              <w:jc w:val="left"/>
              <w:rPr>
                <w:rFonts w:hint="default" w:ascii="Times New Roman" w:hAnsi="Times New Roman" w:cs="Times New Roman"/>
                <w:szCs w:val="21"/>
              </w:rPr>
            </w:pPr>
          </w:p>
        </w:tc>
        <w:tc>
          <w:tcPr>
            <w:tcW w:w="1140" w:type="dxa"/>
            <w:tcBorders>
              <w:tl2br w:val="nil"/>
              <w:tr2bl w:val="nil"/>
            </w:tcBorders>
          </w:tcPr>
          <w:p w14:paraId="3C5EB75D">
            <w:pPr>
              <w:adjustRightInd w:val="0"/>
              <w:snapToGrid w:val="0"/>
              <w:jc w:val="left"/>
              <w:rPr>
                <w:rFonts w:hint="default" w:ascii="Times New Roman" w:hAnsi="Times New Roman" w:cs="Times New Roman"/>
                <w:szCs w:val="21"/>
              </w:rPr>
            </w:pPr>
          </w:p>
        </w:tc>
      </w:tr>
      <w:tr w14:paraId="3879522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33" w:hRule="atLeast"/>
          <w:jc w:val="center"/>
        </w:trPr>
        <w:tc>
          <w:tcPr>
            <w:tcW w:w="774" w:type="dxa"/>
            <w:tcBorders>
              <w:tl2br w:val="nil"/>
              <w:tr2bl w:val="nil"/>
            </w:tcBorders>
          </w:tcPr>
          <w:p w14:paraId="57444393">
            <w:pPr>
              <w:adjustRightInd w:val="0"/>
              <w:snapToGrid w:val="0"/>
              <w:jc w:val="left"/>
              <w:rPr>
                <w:rFonts w:hint="default" w:ascii="Times New Roman" w:hAnsi="Times New Roman" w:cs="Times New Roman"/>
                <w:szCs w:val="21"/>
              </w:rPr>
            </w:pPr>
          </w:p>
        </w:tc>
        <w:tc>
          <w:tcPr>
            <w:tcW w:w="4656" w:type="dxa"/>
            <w:tcBorders>
              <w:tl2br w:val="nil"/>
              <w:tr2bl w:val="nil"/>
            </w:tcBorders>
          </w:tcPr>
          <w:p w14:paraId="72BE6BB4">
            <w:pPr>
              <w:adjustRightInd w:val="0"/>
              <w:snapToGrid w:val="0"/>
              <w:jc w:val="left"/>
              <w:rPr>
                <w:rFonts w:hint="default" w:ascii="Times New Roman" w:hAnsi="Times New Roman" w:cs="Times New Roman"/>
                <w:szCs w:val="21"/>
              </w:rPr>
            </w:pPr>
          </w:p>
        </w:tc>
        <w:tc>
          <w:tcPr>
            <w:tcW w:w="1980" w:type="dxa"/>
            <w:tcBorders>
              <w:tl2br w:val="nil"/>
              <w:tr2bl w:val="nil"/>
            </w:tcBorders>
          </w:tcPr>
          <w:p w14:paraId="16E08D1D">
            <w:pPr>
              <w:adjustRightInd w:val="0"/>
              <w:snapToGrid w:val="0"/>
              <w:jc w:val="left"/>
              <w:rPr>
                <w:rFonts w:hint="default" w:ascii="Times New Roman" w:hAnsi="Times New Roman" w:cs="Times New Roman"/>
                <w:szCs w:val="21"/>
              </w:rPr>
            </w:pPr>
          </w:p>
        </w:tc>
        <w:tc>
          <w:tcPr>
            <w:tcW w:w="1140" w:type="dxa"/>
            <w:tcBorders>
              <w:tl2br w:val="nil"/>
              <w:tr2bl w:val="nil"/>
            </w:tcBorders>
          </w:tcPr>
          <w:p w14:paraId="7230545C">
            <w:pPr>
              <w:adjustRightInd w:val="0"/>
              <w:snapToGrid w:val="0"/>
              <w:jc w:val="left"/>
              <w:rPr>
                <w:rFonts w:hint="default" w:ascii="Times New Roman" w:hAnsi="Times New Roman" w:cs="Times New Roman"/>
                <w:szCs w:val="21"/>
              </w:rPr>
            </w:pPr>
          </w:p>
        </w:tc>
      </w:tr>
      <w:tr w14:paraId="564E36F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78" w:hRule="atLeast"/>
          <w:jc w:val="center"/>
        </w:trPr>
        <w:tc>
          <w:tcPr>
            <w:tcW w:w="774" w:type="dxa"/>
            <w:tcBorders>
              <w:tl2br w:val="nil"/>
              <w:tr2bl w:val="nil"/>
            </w:tcBorders>
          </w:tcPr>
          <w:p w14:paraId="2473CFEE">
            <w:pPr>
              <w:adjustRightInd w:val="0"/>
              <w:snapToGrid w:val="0"/>
              <w:jc w:val="left"/>
              <w:rPr>
                <w:rFonts w:hint="default" w:ascii="Times New Roman" w:hAnsi="Times New Roman" w:cs="Times New Roman"/>
                <w:szCs w:val="21"/>
              </w:rPr>
            </w:pPr>
          </w:p>
        </w:tc>
        <w:tc>
          <w:tcPr>
            <w:tcW w:w="4656" w:type="dxa"/>
            <w:tcBorders>
              <w:tl2br w:val="nil"/>
              <w:tr2bl w:val="nil"/>
            </w:tcBorders>
          </w:tcPr>
          <w:p w14:paraId="0A713651">
            <w:pPr>
              <w:adjustRightInd w:val="0"/>
              <w:snapToGrid w:val="0"/>
              <w:jc w:val="left"/>
              <w:rPr>
                <w:rFonts w:hint="default" w:ascii="Times New Roman" w:hAnsi="Times New Roman" w:cs="Times New Roman"/>
                <w:szCs w:val="21"/>
              </w:rPr>
            </w:pPr>
          </w:p>
        </w:tc>
        <w:tc>
          <w:tcPr>
            <w:tcW w:w="1980" w:type="dxa"/>
            <w:tcBorders>
              <w:tl2br w:val="nil"/>
              <w:tr2bl w:val="nil"/>
            </w:tcBorders>
          </w:tcPr>
          <w:p w14:paraId="09BED7CC">
            <w:pPr>
              <w:adjustRightInd w:val="0"/>
              <w:snapToGrid w:val="0"/>
              <w:jc w:val="left"/>
              <w:rPr>
                <w:rFonts w:hint="default" w:ascii="Times New Roman" w:hAnsi="Times New Roman" w:cs="Times New Roman"/>
                <w:szCs w:val="21"/>
              </w:rPr>
            </w:pPr>
          </w:p>
        </w:tc>
        <w:tc>
          <w:tcPr>
            <w:tcW w:w="1140" w:type="dxa"/>
            <w:tcBorders>
              <w:tl2br w:val="nil"/>
              <w:tr2bl w:val="nil"/>
            </w:tcBorders>
          </w:tcPr>
          <w:p w14:paraId="58EDCAC7">
            <w:pPr>
              <w:adjustRightInd w:val="0"/>
              <w:snapToGrid w:val="0"/>
              <w:jc w:val="left"/>
              <w:rPr>
                <w:rFonts w:hint="default" w:ascii="Times New Roman" w:hAnsi="Times New Roman" w:cs="Times New Roman"/>
                <w:szCs w:val="21"/>
              </w:rPr>
            </w:pPr>
          </w:p>
        </w:tc>
      </w:tr>
      <w:tr w14:paraId="6D3BEA0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774" w:type="dxa"/>
            <w:tcBorders>
              <w:tl2br w:val="nil"/>
              <w:tr2bl w:val="nil"/>
            </w:tcBorders>
          </w:tcPr>
          <w:p w14:paraId="37D70915">
            <w:pPr>
              <w:adjustRightInd w:val="0"/>
              <w:snapToGrid w:val="0"/>
              <w:jc w:val="left"/>
              <w:rPr>
                <w:rFonts w:hint="default" w:ascii="Times New Roman" w:hAnsi="Times New Roman" w:cs="Times New Roman"/>
                <w:szCs w:val="21"/>
              </w:rPr>
            </w:pPr>
          </w:p>
        </w:tc>
        <w:tc>
          <w:tcPr>
            <w:tcW w:w="4656" w:type="dxa"/>
            <w:tcBorders>
              <w:tl2br w:val="nil"/>
              <w:tr2bl w:val="nil"/>
            </w:tcBorders>
          </w:tcPr>
          <w:p w14:paraId="4A28602A">
            <w:pPr>
              <w:adjustRightInd w:val="0"/>
              <w:snapToGrid w:val="0"/>
              <w:jc w:val="left"/>
              <w:rPr>
                <w:rFonts w:hint="default" w:ascii="Times New Roman" w:hAnsi="Times New Roman" w:eastAsia="宋体" w:cs="Times New Roman"/>
                <w:szCs w:val="21"/>
              </w:rPr>
            </w:pPr>
          </w:p>
        </w:tc>
        <w:tc>
          <w:tcPr>
            <w:tcW w:w="1980" w:type="dxa"/>
            <w:tcBorders>
              <w:tl2br w:val="nil"/>
              <w:tr2bl w:val="nil"/>
            </w:tcBorders>
          </w:tcPr>
          <w:p w14:paraId="1F405636">
            <w:pPr>
              <w:adjustRightInd w:val="0"/>
              <w:snapToGrid w:val="0"/>
              <w:jc w:val="left"/>
              <w:rPr>
                <w:rFonts w:hint="default" w:ascii="Times New Roman" w:hAnsi="Times New Roman" w:cs="Times New Roman"/>
                <w:szCs w:val="21"/>
              </w:rPr>
            </w:pPr>
          </w:p>
        </w:tc>
        <w:tc>
          <w:tcPr>
            <w:tcW w:w="1140" w:type="dxa"/>
            <w:tcBorders>
              <w:tl2br w:val="nil"/>
              <w:tr2bl w:val="nil"/>
            </w:tcBorders>
          </w:tcPr>
          <w:p w14:paraId="35727DF8">
            <w:pPr>
              <w:adjustRightInd w:val="0"/>
              <w:snapToGrid w:val="0"/>
              <w:jc w:val="left"/>
              <w:rPr>
                <w:rFonts w:hint="default" w:ascii="Times New Roman" w:hAnsi="Times New Roman" w:cs="Times New Roman"/>
                <w:szCs w:val="21"/>
              </w:rPr>
            </w:pPr>
          </w:p>
        </w:tc>
      </w:tr>
      <w:tr w14:paraId="2C80E0E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06" w:hRule="atLeast"/>
          <w:jc w:val="center"/>
        </w:trPr>
        <w:tc>
          <w:tcPr>
            <w:tcW w:w="774" w:type="dxa"/>
            <w:tcBorders>
              <w:tl2br w:val="nil"/>
              <w:tr2bl w:val="nil"/>
            </w:tcBorders>
          </w:tcPr>
          <w:p w14:paraId="0A70660A">
            <w:pPr>
              <w:adjustRightInd w:val="0"/>
              <w:snapToGrid w:val="0"/>
              <w:jc w:val="left"/>
              <w:rPr>
                <w:rFonts w:hint="default" w:ascii="Times New Roman" w:hAnsi="Times New Roman" w:cs="Times New Roman"/>
                <w:szCs w:val="21"/>
              </w:rPr>
            </w:pPr>
          </w:p>
        </w:tc>
        <w:tc>
          <w:tcPr>
            <w:tcW w:w="4656" w:type="dxa"/>
            <w:tcBorders>
              <w:tl2br w:val="nil"/>
              <w:tr2bl w:val="nil"/>
            </w:tcBorders>
          </w:tcPr>
          <w:p w14:paraId="339A440C">
            <w:pPr>
              <w:adjustRightInd w:val="0"/>
              <w:snapToGrid w:val="0"/>
              <w:jc w:val="left"/>
              <w:rPr>
                <w:rFonts w:hint="default" w:ascii="Times New Roman" w:hAnsi="Times New Roman" w:cs="Times New Roman"/>
                <w:szCs w:val="21"/>
              </w:rPr>
            </w:pPr>
          </w:p>
        </w:tc>
        <w:tc>
          <w:tcPr>
            <w:tcW w:w="1980" w:type="dxa"/>
            <w:tcBorders>
              <w:tl2br w:val="nil"/>
              <w:tr2bl w:val="nil"/>
            </w:tcBorders>
          </w:tcPr>
          <w:p w14:paraId="73DEDBD2">
            <w:pPr>
              <w:adjustRightInd w:val="0"/>
              <w:snapToGrid w:val="0"/>
              <w:jc w:val="left"/>
              <w:rPr>
                <w:rFonts w:hint="default" w:ascii="Times New Roman" w:hAnsi="Times New Roman" w:cs="Times New Roman"/>
                <w:szCs w:val="21"/>
              </w:rPr>
            </w:pPr>
          </w:p>
        </w:tc>
        <w:tc>
          <w:tcPr>
            <w:tcW w:w="1140" w:type="dxa"/>
            <w:tcBorders>
              <w:tl2br w:val="nil"/>
              <w:tr2bl w:val="nil"/>
            </w:tcBorders>
          </w:tcPr>
          <w:p w14:paraId="23C6D8FA">
            <w:pPr>
              <w:adjustRightInd w:val="0"/>
              <w:snapToGrid w:val="0"/>
              <w:jc w:val="left"/>
              <w:rPr>
                <w:rFonts w:hint="default" w:ascii="Times New Roman" w:hAnsi="Times New Roman" w:cs="Times New Roman"/>
                <w:szCs w:val="21"/>
              </w:rPr>
            </w:pPr>
          </w:p>
        </w:tc>
      </w:tr>
      <w:tr w14:paraId="15EFAB5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32" w:hRule="atLeast"/>
          <w:jc w:val="center"/>
        </w:trPr>
        <w:tc>
          <w:tcPr>
            <w:tcW w:w="774" w:type="dxa"/>
            <w:tcBorders>
              <w:tl2br w:val="nil"/>
              <w:tr2bl w:val="nil"/>
            </w:tcBorders>
          </w:tcPr>
          <w:p w14:paraId="4328944A">
            <w:pPr>
              <w:adjustRightInd w:val="0"/>
              <w:snapToGrid w:val="0"/>
              <w:jc w:val="left"/>
              <w:rPr>
                <w:rFonts w:hint="default" w:ascii="Times New Roman" w:hAnsi="Times New Roman" w:cs="Times New Roman"/>
                <w:szCs w:val="21"/>
              </w:rPr>
            </w:pPr>
          </w:p>
        </w:tc>
        <w:tc>
          <w:tcPr>
            <w:tcW w:w="4656" w:type="dxa"/>
            <w:tcBorders>
              <w:tl2br w:val="nil"/>
              <w:tr2bl w:val="nil"/>
            </w:tcBorders>
          </w:tcPr>
          <w:p w14:paraId="10EE5B2E">
            <w:pPr>
              <w:adjustRightInd w:val="0"/>
              <w:snapToGrid w:val="0"/>
              <w:jc w:val="left"/>
              <w:rPr>
                <w:rFonts w:hint="default" w:ascii="Times New Roman" w:hAnsi="Times New Roman" w:cs="Times New Roman"/>
                <w:szCs w:val="21"/>
              </w:rPr>
            </w:pPr>
          </w:p>
        </w:tc>
        <w:tc>
          <w:tcPr>
            <w:tcW w:w="1980" w:type="dxa"/>
            <w:tcBorders>
              <w:tl2br w:val="nil"/>
              <w:tr2bl w:val="nil"/>
            </w:tcBorders>
          </w:tcPr>
          <w:p w14:paraId="1341DD49">
            <w:pPr>
              <w:adjustRightInd w:val="0"/>
              <w:snapToGrid w:val="0"/>
              <w:jc w:val="left"/>
              <w:rPr>
                <w:rFonts w:hint="default" w:ascii="Times New Roman" w:hAnsi="Times New Roman" w:cs="Times New Roman"/>
                <w:szCs w:val="21"/>
              </w:rPr>
            </w:pPr>
          </w:p>
        </w:tc>
        <w:tc>
          <w:tcPr>
            <w:tcW w:w="1140" w:type="dxa"/>
            <w:tcBorders>
              <w:tl2br w:val="nil"/>
              <w:tr2bl w:val="nil"/>
            </w:tcBorders>
          </w:tcPr>
          <w:p w14:paraId="4750EDA7">
            <w:pPr>
              <w:adjustRightInd w:val="0"/>
              <w:snapToGrid w:val="0"/>
              <w:jc w:val="left"/>
              <w:rPr>
                <w:rFonts w:hint="default" w:ascii="Times New Roman" w:hAnsi="Times New Roman" w:cs="Times New Roman"/>
                <w:szCs w:val="21"/>
              </w:rPr>
            </w:pPr>
          </w:p>
        </w:tc>
      </w:tr>
      <w:tr w14:paraId="0467DD0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jc w:val="center"/>
        </w:trPr>
        <w:tc>
          <w:tcPr>
            <w:tcW w:w="774" w:type="dxa"/>
            <w:tcBorders>
              <w:tl2br w:val="nil"/>
              <w:tr2bl w:val="nil"/>
            </w:tcBorders>
          </w:tcPr>
          <w:p w14:paraId="098EB805">
            <w:pPr>
              <w:adjustRightInd w:val="0"/>
              <w:snapToGrid w:val="0"/>
              <w:jc w:val="left"/>
              <w:rPr>
                <w:rFonts w:hint="default" w:ascii="Times New Roman" w:hAnsi="Times New Roman" w:cs="Times New Roman"/>
                <w:szCs w:val="21"/>
              </w:rPr>
            </w:pPr>
          </w:p>
        </w:tc>
        <w:tc>
          <w:tcPr>
            <w:tcW w:w="4656" w:type="dxa"/>
            <w:tcBorders>
              <w:tl2br w:val="nil"/>
              <w:tr2bl w:val="nil"/>
            </w:tcBorders>
          </w:tcPr>
          <w:p w14:paraId="3659DBD9">
            <w:pPr>
              <w:adjustRightInd w:val="0"/>
              <w:snapToGrid w:val="0"/>
              <w:jc w:val="left"/>
              <w:rPr>
                <w:rFonts w:hint="default" w:ascii="Times New Roman" w:hAnsi="Times New Roman" w:cs="Times New Roman"/>
                <w:szCs w:val="21"/>
              </w:rPr>
            </w:pPr>
          </w:p>
        </w:tc>
        <w:tc>
          <w:tcPr>
            <w:tcW w:w="1980" w:type="dxa"/>
            <w:tcBorders>
              <w:tl2br w:val="nil"/>
              <w:tr2bl w:val="nil"/>
            </w:tcBorders>
          </w:tcPr>
          <w:p w14:paraId="658186B0">
            <w:pPr>
              <w:adjustRightInd w:val="0"/>
              <w:snapToGrid w:val="0"/>
              <w:jc w:val="left"/>
              <w:rPr>
                <w:rFonts w:hint="default" w:ascii="Times New Roman" w:hAnsi="Times New Roman" w:cs="Times New Roman"/>
                <w:szCs w:val="21"/>
              </w:rPr>
            </w:pPr>
          </w:p>
        </w:tc>
        <w:tc>
          <w:tcPr>
            <w:tcW w:w="1140" w:type="dxa"/>
            <w:tcBorders>
              <w:tl2br w:val="nil"/>
              <w:tr2bl w:val="nil"/>
            </w:tcBorders>
          </w:tcPr>
          <w:p w14:paraId="32EA5019">
            <w:pPr>
              <w:adjustRightInd w:val="0"/>
              <w:snapToGrid w:val="0"/>
              <w:jc w:val="left"/>
              <w:rPr>
                <w:rFonts w:hint="default" w:ascii="Times New Roman" w:hAnsi="Times New Roman" w:cs="Times New Roman"/>
                <w:szCs w:val="21"/>
              </w:rPr>
            </w:pPr>
          </w:p>
        </w:tc>
      </w:tr>
      <w:tr w14:paraId="0E58A25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jc w:val="center"/>
        </w:trPr>
        <w:tc>
          <w:tcPr>
            <w:tcW w:w="774" w:type="dxa"/>
            <w:tcBorders>
              <w:tl2br w:val="nil"/>
              <w:tr2bl w:val="nil"/>
            </w:tcBorders>
          </w:tcPr>
          <w:p w14:paraId="0C55EFB3">
            <w:pPr>
              <w:adjustRightInd w:val="0"/>
              <w:snapToGrid w:val="0"/>
              <w:jc w:val="left"/>
              <w:rPr>
                <w:rFonts w:hint="default" w:ascii="Times New Roman" w:hAnsi="Times New Roman" w:cs="Times New Roman"/>
                <w:szCs w:val="21"/>
              </w:rPr>
            </w:pPr>
          </w:p>
        </w:tc>
        <w:tc>
          <w:tcPr>
            <w:tcW w:w="4656" w:type="dxa"/>
            <w:tcBorders>
              <w:tl2br w:val="nil"/>
              <w:tr2bl w:val="nil"/>
            </w:tcBorders>
          </w:tcPr>
          <w:p w14:paraId="28666E1A">
            <w:pPr>
              <w:adjustRightInd w:val="0"/>
              <w:snapToGrid w:val="0"/>
              <w:jc w:val="left"/>
              <w:rPr>
                <w:rFonts w:hint="default" w:ascii="Times New Roman" w:hAnsi="Times New Roman" w:cs="Times New Roman"/>
                <w:szCs w:val="21"/>
              </w:rPr>
            </w:pPr>
          </w:p>
        </w:tc>
        <w:tc>
          <w:tcPr>
            <w:tcW w:w="1980" w:type="dxa"/>
            <w:tcBorders>
              <w:tl2br w:val="nil"/>
              <w:tr2bl w:val="nil"/>
            </w:tcBorders>
          </w:tcPr>
          <w:p w14:paraId="279AC0D7">
            <w:pPr>
              <w:adjustRightInd w:val="0"/>
              <w:snapToGrid w:val="0"/>
              <w:jc w:val="left"/>
              <w:rPr>
                <w:rFonts w:hint="default" w:ascii="Times New Roman" w:hAnsi="Times New Roman" w:cs="Times New Roman"/>
                <w:szCs w:val="21"/>
              </w:rPr>
            </w:pPr>
          </w:p>
        </w:tc>
        <w:tc>
          <w:tcPr>
            <w:tcW w:w="1140" w:type="dxa"/>
            <w:tcBorders>
              <w:tl2br w:val="nil"/>
              <w:tr2bl w:val="nil"/>
            </w:tcBorders>
          </w:tcPr>
          <w:p w14:paraId="2613B632">
            <w:pPr>
              <w:adjustRightInd w:val="0"/>
              <w:snapToGrid w:val="0"/>
              <w:jc w:val="left"/>
              <w:rPr>
                <w:rFonts w:hint="default" w:ascii="Times New Roman" w:hAnsi="Times New Roman" w:cs="Times New Roman"/>
                <w:szCs w:val="21"/>
              </w:rPr>
            </w:pPr>
          </w:p>
        </w:tc>
      </w:tr>
      <w:tr w14:paraId="2495523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jc w:val="center"/>
        </w:trPr>
        <w:tc>
          <w:tcPr>
            <w:tcW w:w="774" w:type="dxa"/>
            <w:tcBorders>
              <w:tl2br w:val="nil"/>
              <w:tr2bl w:val="nil"/>
            </w:tcBorders>
          </w:tcPr>
          <w:p w14:paraId="0E353557">
            <w:pPr>
              <w:adjustRightInd w:val="0"/>
              <w:snapToGrid w:val="0"/>
              <w:jc w:val="left"/>
              <w:rPr>
                <w:rFonts w:hint="default" w:ascii="Times New Roman" w:hAnsi="Times New Roman" w:cs="Times New Roman"/>
                <w:szCs w:val="21"/>
              </w:rPr>
            </w:pPr>
          </w:p>
        </w:tc>
        <w:tc>
          <w:tcPr>
            <w:tcW w:w="4656" w:type="dxa"/>
            <w:tcBorders>
              <w:tl2br w:val="nil"/>
              <w:tr2bl w:val="nil"/>
            </w:tcBorders>
          </w:tcPr>
          <w:p w14:paraId="7B668C56">
            <w:pPr>
              <w:adjustRightInd w:val="0"/>
              <w:snapToGrid w:val="0"/>
              <w:jc w:val="left"/>
              <w:rPr>
                <w:rFonts w:hint="default" w:ascii="Times New Roman" w:hAnsi="Times New Roman" w:cs="Times New Roman"/>
                <w:szCs w:val="21"/>
              </w:rPr>
            </w:pPr>
          </w:p>
        </w:tc>
        <w:tc>
          <w:tcPr>
            <w:tcW w:w="1980" w:type="dxa"/>
            <w:tcBorders>
              <w:tl2br w:val="nil"/>
              <w:tr2bl w:val="nil"/>
            </w:tcBorders>
          </w:tcPr>
          <w:p w14:paraId="17DFCEFC">
            <w:pPr>
              <w:adjustRightInd w:val="0"/>
              <w:snapToGrid w:val="0"/>
              <w:jc w:val="left"/>
              <w:rPr>
                <w:rFonts w:hint="default" w:ascii="Times New Roman" w:hAnsi="Times New Roman" w:cs="Times New Roman"/>
                <w:szCs w:val="21"/>
              </w:rPr>
            </w:pPr>
          </w:p>
        </w:tc>
        <w:tc>
          <w:tcPr>
            <w:tcW w:w="1140" w:type="dxa"/>
            <w:tcBorders>
              <w:tl2br w:val="nil"/>
              <w:tr2bl w:val="nil"/>
            </w:tcBorders>
          </w:tcPr>
          <w:p w14:paraId="1CBDF0FA">
            <w:pPr>
              <w:adjustRightInd w:val="0"/>
              <w:snapToGrid w:val="0"/>
              <w:jc w:val="left"/>
              <w:rPr>
                <w:rFonts w:hint="default" w:ascii="Times New Roman" w:hAnsi="Times New Roman" w:cs="Times New Roman"/>
                <w:szCs w:val="21"/>
              </w:rPr>
            </w:pPr>
          </w:p>
        </w:tc>
      </w:tr>
      <w:tr w14:paraId="1978B4A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jc w:val="center"/>
        </w:trPr>
        <w:tc>
          <w:tcPr>
            <w:tcW w:w="774" w:type="dxa"/>
            <w:tcBorders>
              <w:tl2br w:val="nil"/>
              <w:tr2bl w:val="nil"/>
            </w:tcBorders>
          </w:tcPr>
          <w:p w14:paraId="4029701F">
            <w:pPr>
              <w:adjustRightInd w:val="0"/>
              <w:snapToGrid w:val="0"/>
              <w:jc w:val="left"/>
              <w:rPr>
                <w:rFonts w:hint="default" w:ascii="Times New Roman" w:hAnsi="Times New Roman" w:cs="Times New Roman"/>
                <w:szCs w:val="21"/>
              </w:rPr>
            </w:pPr>
          </w:p>
        </w:tc>
        <w:tc>
          <w:tcPr>
            <w:tcW w:w="4656" w:type="dxa"/>
            <w:tcBorders>
              <w:tl2br w:val="nil"/>
              <w:tr2bl w:val="nil"/>
            </w:tcBorders>
          </w:tcPr>
          <w:p w14:paraId="42C488E7">
            <w:pPr>
              <w:adjustRightInd w:val="0"/>
              <w:snapToGrid w:val="0"/>
              <w:jc w:val="left"/>
              <w:rPr>
                <w:rFonts w:hint="default" w:ascii="Times New Roman" w:hAnsi="Times New Roman" w:cs="Times New Roman"/>
                <w:szCs w:val="21"/>
              </w:rPr>
            </w:pPr>
          </w:p>
        </w:tc>
        <w:tc>
          <w:tcPr>
            <w:tcW w:w="1980" w:type="dxa"/>
            <w:tcBorders>
              <w:tl2br w:val="nil"/>
              <w:tr2bl w:val="nil"/>
            </w:tcBorders>
          </w:tcPr>
          <w:p w14:paraId="754F4D9C">
            <w:pPr>
              <w:adjustRightInd w:val="0"/>
              <w:snapToGrid w:val="0"/>
              <w:jc w:val="left"/>
              <w:rPr>
                <w:rFonts w:hint="default" w:ascii="Times New Roman" w:hAnsi="Times New Roman" w:cs="Times New Roman"/>
                <w:szCs w:val="21"/>
              </w:rPr>
            </w:pPr>
          </w:p>
        </w:tc>
        <w:tc>
          <w:tcPr>
            <w:tcW w:w="1140" w:type="dxa"/>
            <w:tcBorders>
              <w:tl2br w:val="nil"/>
              <w:tr2bl w:val="nil"/>
            </w:tcBorders>
          </w:tcPr>
          <w:p w14:paraId="56FD2C00">
            <w:pPr>
              <w:adjustRightInd w:val="0"/>
              <w:snapToGrid w:val="0"/>
              <w:jc w:val="left"/>
              <w:rPr>
                <w:rFonts w:hint="default" w:ascii="Times New Roman" w:hAnsi="Times New Roman" w:cs="Times New Roman"/>
                <w:szCs w:val="21"/>
              </w:rPr>
            </w:pPr>
          </w:p>
        </w:tc>
      </w:tr>
      <w:tr w14:paraId="10208A7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jc w:val="center"/>
        </w:trPr>
        <w:tc>
          <w:tcPr>
            <w:tcW w:w="774" w:type="dxa"/>
            <w:tcBorders>
              <w:tl2br w:val="nil"/>
              <w:tr2bl w:val="nil"/>
            </w:tcBorders>
          </w:tcPr>
          <w:p w14:paraId="624B3C2B">
            <w:pPr>
              <w:adjustRightInd w:val="0"/>
              <w:snapToGrid w:val="0"/>
              <w:jc w:val="left"/>
              <w:rPr>
                <w:rFonts w:hint="default" w:ascii="Times New Roman" w:hAnsi="Times New Roman" w:cs="Times New Roman"/>
                <w:szCs w:val="21"/>
              </w:rPr>
            </w:pPr>
          </w:p>
        </w:tc>
        <w:tc>
          <w:tcPr>
            <w:tcW w:w="4656" w:type="dxa"/>
            <w:tcBorders>
              <w:tl2br w:val="nil"/>
              <w:tr2bl w:val="nil"/>
            </w:tcBorders>
          </w:tcPr>
          <w:p w14:paraId="7D91A54D">
            <w:pPr>
              <w:adjustRightInd w:val="0"/>
              <w:snapToGrid w:val="0"/>
              <w:jc w:val="left"/>
              <w:rPr>
                <w:rFonts w:hint="default" w:ascii="Times New Roman" w:hAnsi="Times New Roman" w:cs="Times New Roman"/>
                <w:szCs w:val="21"/>
              </w:rPr>
            </w:pPr>
          </w:p>
        </w:tc>
        <w:tc>
          <w:tcPr>
            <w:tcW w:w="1980" w:type="dxa"/>
            <w:tcBorders>
              <w:tl2br w:val="nil"/>
              <w:tr2bl w:val="nil"/>
            </w:tcBorders>
          </w:tcPr>
          <w:p w14:paraId="1A475AD6">
            <w:pPr>
              <w:adjustRightInd w:val="0"/>
              <w:snapToGrid w:val="0"/>
              <w:jc w:val="left"/>
              <w:rPr>
                <w:rFonts w:hint="default" w:ascii="Times New Roman" w:hAnsi="Times New Roman" w:cs="Times New Roman"/>
                <w:szCs w:val="21"/>
              </w:rPr>
            </w:pPr>
          </w:p>
        </w:tc>
        <w:tc>
          <w:tcPr>
            <w:tcW w:w="1140" w:type="dxa"/>
            <w:tcBorders>
              <w:tl2br w:val="nil"/>
              <w:tr2bl w:val="nil"/>
            </w:tcBorders>
          </w:tcPr>
          <w:p w14:paraId="514B1C62">
            <w:pPr>
              <w:adjustRightInd w:val="0"/>
              <w:snapToGrid w:val="0"/>
              <w:jc w:val="left"/>
              <w:rPr>
                <w:rFonts w:hint="default" w:ascii="Times New Roman" w:hAnsi="Times New Roman" w:cs="Times New Roman"/>
                <w:szCs w:val="21"/>
              </w:rPr>
            </w:pPr>
          </w:p>
        </w:tc>
      </w:tr>
    </w:tbl>
    <w:p w14:paraId="585334F0">
      <w:pPr>
        <w:pStyle w:val="5"/>
        <w:jc w:val="center"/>
        <w:rPr>
          <w:rFonts w:hint="default" w:ascii="Times New Roman" w:hAnsi="Times New Roman" w:eastAsia="黑体" w:cs="Times New Roman"/>
          <w:sz w:val="28"/>
          <w:szCs w:val="28"/>
        </w:rPr>
      </w:pPr>
    </w:p>
    <w:p w14:paraId="033AF21B">
      <w:pPr>
        <w:pStyle w:val="39"/>
        <w:spacing w:line="240" w:lineRule="auto"/>
        <w:ind w:firstLine="420"/>
        <w:rPr>
          <w:rFonts w:hint="default" w:ascii="Times New Roman" w:hAnsi="Times New Roman" w:cs="Times New Roman"/>
        </w:rPr>
      </w:pPr>
      <w:r>
        <w:rPr>
          <w:rFonts w:hint="default" w:ascii="Times New Roman" w:hAnsi="Times New Roman" w:cs="Times New Roman"/>
        </w:rPr>
        <w:t>对于上表买方要求的技术参数，请供货商根据所投产品技术参数填写，按“响应”、“不响应”、“优于”进行逐项填写；投标人认为需要说明的，可以用文字表达。</w:t>
      </w:r>
    </w:p>
    <w:p w14:paraId="06A4129B">
      <w:pPr>
        <w:pStyle w:val="5"/>
        <w:jc w:val="center"/>
        <w:rPr>
          <w:rFonts w:hint="default" w:ascii="Times New Roman" w:hAnsi="Times New Roman" w:eastAsia="黑体" w:cs="Times New Roman"/>
          <w:sz w:val="28"/>
          <w:szCs w:val="28"/>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3BA0CB8F">
      <w:pPr>
        <w:pStyle w:val="5"/>
        <w:numPr>
          <w:ilvl w:val="0"/>
          <w:numId w:val="0"/>
        </w:numPr>
        <w:jc w:val="center"/>
        <w:rPr>
          <w:rFonts w:hint="default" w:ascii="Times New Roman" w:hAnsi="Times New Roman" w:eastAsia="黑体" w:cs="Times New Roman"/>
          <w:sz w:val="28"/>
          <w:szCs w:val="28"/>
        </w:rPr>
      </w:pPr>
      <w:r>
        <w:rPr>
          <w:rFonts w:hint="default" w:ascii="Times New Roman" w:hAnsi="Times New Roman" w:eastAsia="黑体" w:cs="Times New Roman"/>
          <w:sz w:val="28"/>
          <w:szCs w:val="28"/>
          <w:lang w:eastAsia="zh-CN"/>
        </w:rPr>
        <w:t>八、</w:t>
      </w:r>
      <w:r>
        <w:rPr>
          <w:rFonts w:hint="default" w:ascii="Times New Roman" w:hAnsi="Times New Roman" w:eastAsia="黑体" w:cs="Times New Roman"/>
          <w:sz w:val="28"/>
          <w:szCs w:val="28"/>
        </w:rPr>
        <w:t>供货方案</w:t>
      </w:r>
    </w:p>
    <w:p w14:paraId="215BDB5E">
      <w:pPr>
        <w:spacing w:line="440" w:lineRule="exact"/>
        <w:jc w:val="center"/>
        <w:outlineLvl w:val="1"/>
        <w:rPr>
          <w:rFonts w:hint="default" w:ascii="Times New Roman" w:hAnsi="Times New Roman" w:eastAsia="宋体" w:cs="Times New Roman"/>
          <w:sz w:val="28"/>
          <w:szCs w:val="28"/>
        </w:rPr>
      </w:pPr>
      <w:r>
        <w:rPr>
          <w:rFonts w:hint="default" w:ascii="Times New Roman" w:hAnsi="Times New Roman" w:eastAsia="宋体" w:cs="Times New Roman"/>
          <w:sz w:val="28"/>
          <w:szCs w:val="28"/>
        </w:rPr>
        <w:t>承诺书及伴随服务</w:t>
      </w:r>
    </w:p>
    <w:p w14:paraId="3FC1167A">
      <w:pPr>
        <w:adjustRightInd w:val="0"/>
        <w:snapToGrid w:val="0"/>
        <w:spacing w:line="48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rPr>
        <w:t>（由供应商对此次设备采购、供货、安装调试、信誉以及售后服务等方面作出承诺，并详细描述所提供的伴随服务）</w:t>
      </w:r>
    </w:p>
    <w:p w14:paraId="527B2E1B">
      <w:pPr>
        <w:pStyle w:val="5"/>
        <w:jc w:val="center"/>
        <w:rPr>
          <w:rFonts w:hint="default" w:ascii="Times New Roman" w:hAnsi="Times New Roman" w:eastAsia="黑体" w:cs="Times New Roman"/>
          <w:sz w:val="28"/>
          <w:szCs w:val="28"/>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7D32B807">
      <w:pPr>
        <w:pStyle w:val="5"/>
        <w:numPr>
          <w:ilvl w:val="0"/>
          <w:numId w:val="0"/>
        </w:numPr>
        <w:jc w:val="center"/>
        <w:rPr>
          <w:rFonts w:hint="default" w:ascii="Times New Roman" w:hAnsi="Times New Roman" w:eastAsia="黑体" w:cs="Times New Roman"/>
          <w:sz w:val="28"/>
          <w:szCs w:val="28"/>
        </w:rPr>
      </w:pPr>
      <w:r>
        <w:rPr>
          <w:rFonts w:hint="default" w:ascii="Times New Roman" w:hAnsi="Times New Roman" w:eastAsia="黑体" w:cs="Times New Roman"/>
          <w:sz w:val="28"/>
          <w:szCs w:val="28"/>
          <w:lang w:eastAsia="zh-CN"/>
        </w:rPr>
        <w:t>九、</w:t>
      </w:r>
      <w:r>
        <w:rPr>
          <w:rFonts w:hint="default" w:ascii="Times New Roman" w:hAnsi="Times New Roman" w:eastAsia="黑体" w:cs="Times New Roman"/>
          <w:sz w:val="28"/>
          <w:szCs w:val="28"/>
        </w:rPr>
        <w:t>其他材料</w:t>
      </w:r>
    </w:p>
    <w:p w14:paraId="4C099803">
      <w:pPr>
        <w:spacing w:line="440" w:lineRule="exact"/>
        <w:jc w:val="center"/>
        <w:outlineLvl w:val="1"/>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主要部件配置清单</w:t>
      </w:r>
    </w:p>
    <w:p w14:paraId="036C3934">
      <w:pPr>
        <w:pStyle w:val="5"/>
        <w:rPr>
          <w:rFonts w:hint="default" w:ascii="Times New Roman" w:hAnsi="Times New Roman" w:eastAsia="宋体" w:cs="Times New Roman"/>
          <w:color w:val="000000"/>
          <w:szCs w:val="28"/>
        </w:rPr>
      </w:pPr>
      <w:r>
        <w:rPr>
          <w:rFonts w:hint="default" w:ascii="Times New Roman" w:hAnsi="Times New Roman" w:eastAsia="宋体" w:cs="Times New Roman"/>
          <w:color w:val="000000"/>
          <w:szCs w:val="28"/>
        </w:rPr>
        <w:t>货物名称及型号：</w:t>
      </w:r>
      <w:r>
        <w:rPr>
          <w:rFonts w:hint="default" w:ascii="Times New Roman" w:hAnsi="Times New Roman" w:eastAsia="宋体" w:cs="Times New Roman"/>
          <w:color w:val="000000"/>
          <w:szCs w:val="28"/>
          <w:u w:val="single"/>
        </w:rPr>
        <w:t xml:space="preserve">                       </w:t>
      </w:r>
      <w:r>
        <w:rPr>
          <w:rFonts w:hint="default" w:ascii="Times New Roman" w:hAnsi="Times New Roman" w:eastAsia="宋体" w:cs="Times New Roman"/>
          <w:color w:val="000000"/>
          <w:szCs w:val="28"/>
        </w:rPr>
        <w:t xml:space="preserve">   </w:t>
      </w:r>
    </w:p>
    <w:tbl>
      <w:tblPr>
        <w:tblStyle w:val="15"/>
        <w:tblW w:w="93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4"/>
        <w:gridCol w:w="1665"/>
        <w:gridCol w:w="1500"/>
        <w:gridCol w:w="675"/>
        <w:gridCol w:w="1433"/>
        <w:gridCol w:w="1485"/>
        <w:gridCol w:w="1485"/>
      </w:tblGrid>
      <w:tr w14:paraId="02807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vAlign w:val="center"/>
          </w:tcPr>
          <w:p w14:paraId="76191D54">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序号</w:t>
            </w:r>
          </w:p>
        </w:tc>
        <w:tc>
          <w:tcPr>
            <w:tcW w:w="1665" w:type="dxa"/>
            <w:vAlign w:val="center"/>
          </w:tcPr>
          <w:p w14:paraId="5BE54522">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部件名称</w:t>
            </w:r>
          </w:p>
        </w:tc>
        <w:tc>
          <w:tcPr>
            <w:tcW w:w="1500" w:type="dxa"/>
            <w:vAlign w:val="center"/>
          </w:tcPr>
          <w:p w14:paraId="34AF4187">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规格型号</w:t>
            </w:r>
          </w:p>
        </w:tc>
        <w:tc>
          <w:tcPr>
            <w:tcW w:w="675" w:type="dxa"/>
            <w:vAlign w:val="center"/>
          </w:tcPr>
          <w:p w14:paraId="2B2819A3">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数量</w:t>
            </w:r>
          </w:p>
        </w:tc>
        <w:tc>
          <w:tcPr>
            <w:tcW w:w="1433" w:type="dxa"/>
            <w:vAlign w:val="center"/>
          </w:tcPr>
          <w:p w14:paraId="2A33F1B7">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品牌</w:t>
            </w:r>
          </w:p>
        </w:tc>
        <w:tc>
          <w:tcPr>
            <w:tcW w:w="1485" w:type="dxa"/>
            <w:vAlign w:val="center"/>
          </w:tcPr>
          <w:p w14:paraId="7ABDA816">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产地</w:t>
            </w:r>
          </w:p>
        </w:tc>
        <w:tc>
          <w:tcPr>
            <w:tcW w:w="1485" w:type="dxa"/>
            <w:vAlign w:val="center"/>
          </w:tcPr>
          <w:p w14:paraId="73E9C742">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备注</w:t>
            </w:r>
          </w:p>
        </w:tc>
      </w:tr>
      <w:tr w14:paraId="711C8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vAlign w:val="center"/>
          </w:tcPr>
          <w:p w14:paraId="4A71A577">
            <w:pPr>
              <w:widowControl/>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w:t>
            </w:r>
          </w:p>
        </w:tc>
        <w:tc>
          <w:tcPr>
            <w:tcW w:w="1665" w:type="dxa"/>
            <w:vAlign w:val="center"/>
          </w:tcPr>
          <w:p w14:paraId="33D13898">
            <w:pPr>
              <w:jc w:val="center"/>
              <w:rPr>
                <w:rFonts w:hint="default" w:ascii="Times New Roman" w:hAnsi="Times New Roman" w:eastAsia="宋体" w:cs="Times New Roman"/>
                <w:b/>
                <w:bCs/>
                <w:color w:val="000000"/>
                <w:szCs w:val="21"/>
              </w:rPr>
            </w:pPr>
          </w:p>
        </w:tc>
        <w:tc>
          <w:tcPr>
            <w:tcW w:w="1500" w:type="dxa"/>
          </w:tcPr>
          <w:p w14:paraId="5405E26C">
            <w:pPr>
              <w:spacing w:line="400" w:lineRule="exact"/>
              <w:jc w:val="center"/>
              <w:rPr>
                <w:rFonts w:hint="default" w:ascii="Times New Roman" w:hAnsi="Times New Roman" w:eastAsia="宋体" w:cs="Times New Roman"/>
                <w:b/>
                <w:bCs/>
                <w:color w:val="000000"/>
                <w:szCs w:val="21"/>
              </w:rPr>
            </w:pPr>
          </w:p>
        </w:tc>
        <w:tc>
          <w:tcPr>
            <w:tcW w:w="675" w:type="dxa"/>
          </w:tcPr>
          <w:p w14:paraId="4EE068B9">
            <w:pPr>
              <w:spacing w:line="400" w:lineRule="exact"/>
              <w:jc w:val="center"/>
              <w:rPr>
                <w:rFonts w:hint="default" w:ascii="Times New Roman" w:hAnsi="Times New Roman" w:eastAsia="宋体" w:cs="Times New Roman"/>
                <w:b/>
                <w:bCs/>
                <w:color w:val="000000"/>
                <w:szCs w:val="21"/>
              </w:rPr>
            </w:pPr>
          </w:p>
        </w:tc>
        <w:tc>
          <w:tcPr>
            <w:tcW w:w="1433" w:type="dxa"/>
          </w:tcPr>
          <w:p w14:paraId="057B73B8">
            <w:pPr>
              <w:spacing w:line="400" w:lineRule="exact"/>
              <w:jc w:val="center"/>
              <w:rPr>
                <w:rFonts w:hint="default" w:ascii="Times New Roman" w:hAnsi="Times New Roman" w:eastAsia="宋体" w:cs="Times New Roman"/>
                <w:b/>
                <w:bCs/>
                <w:color w:val="000000"/>
                <w:szCs w:val="21"/>
              </w:rPr>
            </w:pPr>
          </w:p>
        </w:tc>
        <w:tc>
          <w:tcPr>
            <w:tcW w:w="1485" w:type="dxa"/>
          </w:tcPr>
          <w:p w14:paraId="7652B200">
            <w:pPr>
              <w:spacing w:line="400" w:lineRule="exact"/>
              <w:jc w:val="center"/>
              <w:rPr>
                <w:rFonts w:hint="default" w:ascii="Times New Roman" w:hAnsi="Times New Roman" w:eastAsia="宋体" w:cs="Times New Roman"/>
                <w:b/>
                <w:bCs/>
                <w:color w:val="000000"/>
                <w:szCs w:val="21"/>
              </w:rPr>
            </w:pPr>
          </w:p>
        </w:tc>
        <w:tc>
          <w:tcPr>
            <w:tcW w:w="1485" w:type="dxa"/>
          </w:tcPr>
          <w:p w14:paraId="72F8A9B4">
            <w:pPr>
              <w:spacing w:line="400" w:lineRule="exact"/>
              <w:jc w:val="center"/>
              <w:rPr>
                <w:rFonts w:hint="default" w:ascii="Times New Roman" w:hAnsi="Times New Roman" w:eastAsia="宋体" w:cs="Times New Roman"/>
                <w:b/>
                <w:bCs/>
                <w:color w:val="000000"/>
                <w:szCs w:val="21"/>
              </w:rPr>
            </w:pPr>
          </w:p>
        </w:tc>
      </w:tr>
      <w:tr w14:paraId="12FB4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vAlign w:val="center"/>
          </w:tcPr>
          <w:p w14:paraId="3B63B36A">
            <w:pPr>
              <w:widowControl/>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2</w:t>
            </w:r>
          </w:p>
        </w:tc>
        <w:tc>
          <w:tcPr>
            <w:tcW w:w="1665" w:type="dxa"/>
            <w:vAlign w:val="center"/>
          </w:tcPr>
          <w:p w14:paraId="1D5802D3">
            <w:pPr>
              <w:jc w:val="center"/>
              <w:rPr>
                <w:rFonts w:hint="default" w:ascii="Times New Roman" w:hAnsi="Times New Roman" w:eastAsia="宋体" w:cs="Times New Roman"/>
                <w:b/>
                <w:bCs/>
                <w:color w:val="000000"/>
                <w:szCs w:val="21"/>
              </w:rPr>
            </w:pPr>
          </w:p>
        </w:tc>
        <w:tc>
          <w:tcPr>
            <w:tcW w:w="1500" w:type="dxa"/>
          </w:tcPr>
          <w:p w14:paraId="6FF5F97D">
            <w:pPr>
              <w:spacing w:line="400" w:lineRule="exact"/>
              <w:jc w:val="center"/>
              <w:rPr>
                <w:rFonts w:hint="default" w:ascii="Times New Roman" w:hAnsi="Times New Roman" w:eastAsia="宋体" w:cs="Times New Roman"/>
                <w:b/>
                <w:bCs/>
                <w:color w:val="000000"/>
                <w:szCs w:val="21"/>
              </w:rPr>
            </w:pPr>
          </w:p>
        </w:tc>
        <w:tc>
          <w:tcPr>
            <w:tcW w:w="675" w:type="dxa"/>
          </w:tcPr>
          <w:p w14:paraId="10E03FC8">
            <w:pPr>
              <w:spacing w:line="400" w:lineRule="exact"/>
              <w:jc w:val="center"/>
              <w:rPr>
                <w:rFonts w:hint="default" w:ascii="Times New Roman" w:hAnsi="Times New Roman" w:eastAsia="宋体" w:cs="Times New Roman"/>
                <w:b/>
                <w:bCs/>
                <w:color w:val="000000"/>
                <w:szCs w:val="21"/>
              </w:rPr>
            </w:pPr>
          </w:p>
        </w:tc>
        <w:tc>
          <w:tcPr>
            <w:tcW w:w="1433" w:type="dxa"/>
          </w:tcPr>
          <w:p w14:paraId="60E196E0">
            <w:pPr>
              <w:spacing w:line="400" w:lineRule="exact"/>
              <w:jc w:val="center"/>
              <w:rPr>
                <w:rFonts w:hint="default" w:ascii="Times New Roman" w:hAnsi="Times New Roman" w:eastAsia="宋体" w:cs="Times New Roman"/>
                <w:b/>
                <w:bCs/>
                <w:color w:val="000000"/>
                <w:szCs w:val="21"/>
              </w:rPr>
            </w:pPr>
          </w:p>
        </w:tc>
        <w:tc>
          <w:tcPr>
            <w:tcW w:w="1485" w:type="dxa"/>
          </w:tcPr>
          <w:p w14:paraId="78D5EA74">
            <w:pPr>
              <w:spacing w:line="400" w:lineRule="exact"/>
              <w:jc w:val="center"/>
              <w:rPr>
                <w:rFonts w:hint="default" w:ascii="Times New Roman" w:hAnsi="Times New Roman" w:eastAsia="宋体" w:cs="Times New Roman"/>
                <w:b/>
                <w:bCs/>
                <w:color w:val="000000"/>
                <w:szCs w:val="21"/>
              </w:rPr>
            </w:pPr>
          </w:p>
        </w:tc>
        <w:tc>
          <w:tcPr>
            <w:tcW w:w="1485" w:type="dxa"/>
          </w:tcPr>
          <w:p w14:paraId="6F52DB77">
            <w:pPr>
              <w:spacing w:line="400" w:lineRule="exact"/>
              <w:jc w:val="center"/>
              <w:rPr>
                <w:rFonts w:hint="default" w:ascii="Times New Roman" w:hAnsi="Times New Roman" w:eastAsia="宋体" w:cs="Times New Roman"/>
                <w:b/>
                <w:bCs/>
                <w:color w:val="000000"/>
                <w:szCs w:val="21"/>
              </w:rPr>
            </w:pPr>
          </w:p>
        </w:tc>
      </w:tr>
      <w:tr w14:paraId="69F55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vAlign w:val="center"/>
          </w:tcPr>
          <w:p w14:paraId="429BED77">
            <w:pPr>
              <w:widowControl/>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3</w:t>
            </w:r>
          </w:p>
        </w:tc>
        <w:tc>
          <w:tcPr>
            <w:tcW w:w="1665" w:type="dxa"/>
            <w:vAlign w:val="center"/>
          </w:tcPr>
          <w:p w14:paraId="50AD1060">
            <w:pPr>
              <w:jc w:val="center"/>
              <w:rPr>
                <w:rFonts w:hint="default" w:ascii="Times New Roman" w:hAnsi="Times New Roman" w:eastAsia="宋体" w:cs="Times New Roman"/>
                <w:b/>
                <w:bCs/>
                <w:color w:val="000000"/>
                <w:szCs w:val="21"/>
              </w:rPr>
            </w:pPr>
          </w:p>
        </w:tc>
        <w:tc>
          <w:tcPr>
            <w:tcW w:w="1500" w:type="dxa"/>
          </w:tcPr>
          <w:p w14:paraId="7683A838">
            <w:pPr>
              <w:spacing w:line="400" w:lineRule="exact"/>
              <w:jc w:val="center"/>
              <w:rPr>
                <w:rFonts w:hint="default" w:ascii="Times New Roman" w:hAnsi="Times New Roman" w:eastAsia="宋体" w:cs="Times New Roman"/>
                <w:b/>
                <w:bCs/>
                <w:color w:val="000000"/>
                <w:szCs w:val="21"/>
              </w:rPr>
            </w:pPr>
          </w:p>
        </w:tc>
        <w:tc>
          <w:tcPr>
            <w:tcW w:w="675" w:type="dxa"/>
          </w:tcPr>
          <w:p w14:paraId="7D3902DD">
            <w:pPr>
              <w:spacing w:line="400" w:lineRule="exact"/>
              <w:jc w:val="center"/>
              <w:rPr>
                <w:rFonts w:hint="default" w:ascii="Times New Roman" w:hAnsi="Times New Roman" w:eastAsia="宋体" w:cs="Times New Roman"/>
                <w:b/>
                <w:bCs/>
                <w:color w:val="000000"/>
                <w:szCs w:val="21"/>
              </w:rPr>
            </w:pPr>
          </w:p>
        </w:tc>
        <w:tc>
          <w:tcPr>
            <w:tcW w:w="1433" w:type="dxa"/>
          </w:tcPr>
          <w:p w14:paraId="0B5170C7">
            <w:pPr>
              <w:spacing w:line="400" w:lineRule="exact"/>
              <w:jc w:val="center"/>
              <w:rPr>
                <w:rFonts w:hint="default" w:ascii="Times New Roman" w:hAnsi="Times New Roman" w:eastAsia="宋体" w:cs="Times New Roman"/>
                <w:b/>
                <w:bCs/>
                <w:color w:val="000000"/>
                <w:szCs w:val="21"/>
              </w:rPr>
            </w:pPr>
          </w:p>
        </w:tc>
        <w:tc>
          <w:tcPr>
            <w:tcW w:w="1485" w:type="dxa"/>
          </w:tcPr>
          <w:p w14:paraId="16E38B6D">
            <w:pPr>
              <w:spacing w:line="400" w:lineRule="exact"/>
              <w:jc w:val="center"/>
              <w:rPr>
                <w:rFonts w:hint="default" w:ascii="Times New Roman" w:hAnsi="Times New Roman" w:eastAsia="宋体" w:cs="Times New Roman"/>
                <w:b/>
                <w:bCs/>
                <w:color w:val="000000"/>
                <w:szCs w:val="21"/>
              </w:rPr>
            </w:pPr>
          </w:p>
        </w:tc>
        <w:tc>
          <w:tcPr>
            <w:tcW w:w="1485" w:type="dxa"/>
          </w:tcPr>
          <w:p w14:paraId="7BB7D597">
            <w:pPr>
              <w:spacing w:line="400" w:lineRule="exact"/>
              <w:jc w:val="center"/>
              <w:rPr>
                <w:rFonts w:hint="default" w:ascii="Times New Roman" w:hAnsi="Times New Roman" w:eastAsia="宋体" w:cs="Times New Roman"/>
                <w:b/>
                <w:bCs/>
                <w:color w:val="000000"/>
                <w:szCs w:val="21"/>
              </w:rPr>
            </w:pPr>
          </w:p>
        </w:tc>
      </w:tr>
      <w:tr w14:paraId="1F811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vAlign w:val="center"/>
          </w:tcPr>
          <w:p w14:paraId="59DFB328">
            <w:pPr>
              <w:widowControl/>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4</w:t>
            </w:r>
          </w:p>
        </w:tc>
        <w:tc>
          <w:tcPr>
            <w:tcW w:w="1665" w:type="dxa"/>
            <w:vAlign w:val="center"/>
          </w:tcPr>
          <w:p w14:paraId="24F9DB59">
            <w:pPr>
              <w:jc w:val="center"/>
              <w:rPr>
                <w:rFonts w:hint="default" w:ascii="Times New Roman" w:hAnsi="Times New Roman" w:eastAsia="宋体" w:cs="Times New Roman"/>
                <w:b/>
                <w:bCs/>
                <w:color w:val="000000"/>
                <w:szCs w:val="21"/>
              </w:rPr>
            </w:pPr>
          </w:p>
        </w:tc>
        <w:tc>
          <w:tcPr>
            <w:tcW w:w="1500" w:type="dxa"/>
          </w:tcPr>
          <w:p w14:paraId="6139A9AF">
            <w:pPr>
              <w:spacing w:line="400" w:lineRule="exact"/>
              <w:jc w:val="center"/>
              <w:rPr>
                <w:rFonts w:hint="default" w:ascii="Times New Roman" w:hAnsi="Times New Roman" w:eastAsia="宋体" w:cs="Times New Roman"/>
                <w:b/>
                <w:bCs/>
                <w:color w:val="000000"/>
                <w:szCs w:val="21"/>
              </w:rPr>
            </w:pPr>
          </w:p>
        </w:tc>
        <w:tc>
          <w:tcPr>
            <w:tcW w:w="675" w:type="dxa"/>
          </w:tcPr>
          <w:p w14:paraId="46CB4A46">
            <w:pPr>
              <w:spacing w:line="400" w:lineRule="exact"/>
              <w:jc w:val="center"/>
              <w:rPr>
                <w:rFonts w:hint="default" w:ascii="Times New Roman" w:hAnsi="Times New Roman" w:eastAsia="宋体" w:cs="Times New Roman"/>
                <w:b/>
                <w:bCs/>
                <w:color w:val="000000"/>
                <w:szCs w:val="21"/>
              </w:rPr>
            </w:pPr>
          </w:p>
        </w:tc>
        <w:tc>
          <w:tcPr>
            <w:tcW w:w="1433" w:type="dxa"/>
          </w:tcPr>
          <w:p w14:paraId="653E994D">
            <w:pPr>
              <w:spacing w:line="400" w:lineRule="exact"/>
              <w:jc w:val="center"/>
              <w:rPr>
                <w:rFonts w:hint="default" w:ascii="Times New Roman" w:hAnsi="Times New Roman" w:eastAsia="宋体" w:cs="Times New Roman"/>
                <w:b/>
                <w:bCs/>
                <w:color w:val="000000"/>
                <w:szCs w:val="21"/>
              </w:rPr>
            </w:pPr>
          </w:p>
        </w:tc>
        <w:tc>
          <w:tcPr>
            <w:tcW w:w="1485" w:type="dxa"/>
          </w:tcPr>
          <w:p w14:paraId="60EACC89">
            <w:pPr>
              <w:spacing w:line="400" w:lineRule="exact"/>
              <w:jc w:val="center"/>
              <w:rPr>
                <w:rFonts w:hint="default" w:ascii="Times New Roman" w:hAnsi="Times New Roman" w:eastAsia="宋体" w:cs="Times New Roman"/>
                <w:b/>
                <w:bCs/>
                <w:color w:val="000000"/>
                <w:szCs w:val="21"/>
              </w:rPr>
            </w:pPr>
          </w:p>
        </w:tc>
        <w:tc>
          <w:tcPr>
            <w:tcW w:w="1485" w:type="dxa"/>
          </w:tcPr>
          <w:p w14:paraId="5029200D">
            <w:pPr>
              <w:spacing w:line="400" w:lineRule="exact"/>
              <w:jc w:val="center"/>
              <w:rPr>
                <w:rFonts w:hint="default" w:ascii="Times New Roman" w:hAnsi="Times New Roman" w:eastAsia="宋体" w:cs="Times New Roman"/>
                <w:b/>
                <w:bCs/>
                <w:color w:val="000000"/>
                <w:szCs w:val="21"/>
              </w:rPr>
            </w:pPr>
          </w:p>
        </w:tc>
      </w:tr>
      <w:tr w14:paraId="0454C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vAlign w:val="center"/>
          </w:tcPr>
          <w:p w14:paraId="3B6AE62B">
            <w:pPr>
              <w:widowControl/>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5</w:t>
            </w:r>
          </w:p>
        </w:tc>
        <w:tc>
          <w:tcPr>
            <w:tcW w:w="1665" w:type="dxa"/>
            <w:vAlign w:val="center"/>
          </w:tcPr>
          <w:p w14:paraId="043FE20D">
            <w:pPr>
              <w:jc w:val="center"/>
              <w:rPr>
                <w:rFonts w:hint="default" w:ascii="Times New Roman" w:hAnsi="Times New Roman" w:eastAsia="宋体" w:cs="Times New Roman"/>
                <w:b/>
                <w:bCs/>
                <w:color w:val="000000"/>
                <w:szCs w:val="21"/>
              </w:rPr>
            </w:pPr>
          </w:p>
        </w:tc>
        <w:tc>
          <w:tcPr>
            <w:tcW w:w="1500" w:type="dxa"/>
          </w:tcPr>
          <w:p w14:paraId="718633E0">
            <w:pPr>
              <w:spacing w:line="400" w:lineRule="exact"/>
              <w:jc w:val="center"/>
              <w:rPr>
                <w:rFonts w:hint="default" w:ascii="Times New Roman" w:hAnsi="Times New Roman" w:eastAsia="宋体" w:cs="Times New Roman"/>
                <w:b/>
                <w:bCs/>
                <w:color w:val="000000"/>
                <w:szCs w:val="21"/>
              </w:rPr>
            </w:pPr>
          </w:p>
        </w:tc>
        <w:tc>
          <w:tcPr>
            <w:tcW w:w="675" w:type="dxa"/>
          </w:tcPr>
          <w:p w14:paraId="31E010CF">
            <w:pPr>
              <w:spacing w:line="400" w:lineRule="exact"/>
              <w:jc w:val="center"/>
              <w:rPr>
                <w:rFonts w:hint="default" w:ascii="Times New Roman" w:hAnsi="Times New Roman" w:eastAsia="宋体" w:cs="Times New Roman"/>
                <w:b/>
                <w:bCs/>
                <w:color w:val="000000"/>
                <w:szCs w:val="21"/>
              </w:rPr>
            </w:pPr>
          </w:p>
        </w:tc>
        <w:tc>
          <w:tcPr>
            <w:tcW w:w="1433" w:type="dxa"/>
          </w:tcPr>
          <w:p w14:paraId="72AA46E5">
            <w:pPr>
              <w:spacing w:line="400" w:lineRule="exact"/>
              <w:jc w:val="center"/>
              <w:rPr>
                <w:rFonts w:hint="default" w:ascii="Times New Roman" w:hAnsi="Times New Roman" w:eastAsia="宋体" w:cs="Times New Roman"/>
                <w:b/>
                <w:bCs/>
                <w:color w:val="000000"/>
                <w:szCs w:val="21"/>
              </w:rPr>
            </w:pPr>
          </w:p>
        </w:tc>
        <w:tc>
          <w:tcPr>
            <w:tcW w:w="1485" w:type="dxa"/>
          </w:tcPr>
          <w:p w14:paraId="49E1772D">
            <w:pPr>
              <w:spacing w:line="400" w:lineRule="exact"/>
              <w:jc w:val="center"/>
              <w:rPr>
                <w:rFonts w:hint="default" w:ascii="Times New Roman" w:hAnsi="Times New Roman" w:eastAsia="宋体" w:cs="Times New Roman"/>
                <w:b/>
                <w:bCs/>
                <w:color w:val="000000"/>
                <w:szCs w:val="21"/>
              </w:rPr>
            </w:pPr>
          </w:p>
        </w:tc>
        <w:tc>
          <w:tcPr>
            <w:tcW w:w="1485" w:type="dxa"/>
          </w:tcPr>
          <w:p w14:paraId="411A71BE">
            <w:pPr>
              <w:spacing w:line="400" w:lineRule="exact"/>
              <w:jc w:val="center"/>
              <w:rPr>
                <w:rFonts w:hint="default" w:ascii="Times New Roman" w:hAnsi="Times New Roman" w:eastAsia="宋体" w:cs="Times New Roman"/>
                <w:b/>
                <w:bCs/>
                <w:color w:val="000000"/>
                <w:szCs w:val="21"/>
              </w:rPr>
            </w:pPr>
          </w:p>
        </w:tc>
      </w:tr>
      <w:tr w14:paraId="746FB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tcPr>
          <w:p w14:paraId="68B4475C">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6</w:t>
            </w:r>
          </w:p>
        </w:tc>
        <w:tc>
          <w:tcPr>
            <w:tcW w:w="1665" w:type="dxa"/>
            <w:vAlign w:val="center"/>
          </w:tcPr>
          <w:p w14:paraId="6C707A5F">
            <w:pPr>
              <w:widowControl/>
              <w:jc w:val="left"/>
              <w:rPr>
                <w:rFonts w:hint="default" w:ascii="Times New Roman" w:hAnsi="Times New Roman" w:eastAsia="宋体" w:cs="Times New Roman"/>
                <w:color w:val="000000"/>
                <w:szCs w:val="21"/>
              </w:rPr>
            </w:pPr>
          </w:p>
        </w:tc>
        <w:tc>
          <w:tcPr>
            <w:tcW w:w="1500" w:type="dxa"/>
          </w:tcPr>
          <w:p w14:paraId="136E28AF">
            <w:pPr>
              <w:spacing w:line="400" w:lineRule="exact"/>
              <w:jc w:val="center"/>
              <w:rPr>
                <w:rFonts w:hint="default" w:ascii="Times New Roman" w:hAnsi="Times New Roman" w:eastAsia="宋体" w:cs="Times New Roman"/>
                <w:color w:val="000000"/>
                <w:szCs w:val="21"/>
              </w:rPr>
            </w:pPr>
          </w:p>
        </w:tc>
        <w:tc>
          <w:tcPr>
            <w:tcW w:w="675" w:type="dxa"/>
          </w:tcPr>
          <w:p w14:paraId="575D51FD">
            <w:pPr>
              <w:spacing w:line="400" w:lineRule="exact"/>
              <w:jc w:val="center"/>
              <w:rPr>
                <w:rFonts w:hint="default" w:ascii="Times New Roman" w:hAnsi="Times New Roman" w:eastAsia="宋体" w:cs="Times New Roman"/>
                <w:color w:val="000000"/>
                <w:szCs w:val="21"/>
              </w:rPr>
            </w:pPr>
          </w:p>
        </w:tc>
        <w:tc>
          <w:tcPr>
            <w:tcW w:w="1433" w:type="dxa"/>
          </w:tcPr>
          <w:p w14:paraId="4BD65E36">
            <w:pPr>
              <w:spacing w:line="400" w:lineRule="exact"/>
              <w:jc w:val="center"/>
              <w:rPr>
                <w:rFonts w:hint="default" w:ascii="Times New Roman" w:hAnsi="Times New Roman" w:eastAsia="宋体" w:cs="Times New Roman"/>
                <w:color w:val="000000"/>
                <w:szCs w:val="21"/>
              </w:rPr>
            </w:pPr>
          </w:p>
        </w:tc>
        <w:tc>
          <w:tcPr>
            <w:tcW w:w="1485" w:type="dxa"/>
          </w:tcPr>
          <w:p w14:paraId="483A3694">
            <w:pPr>
              <w:spacing w:line="400" w:lineRule="exact"/>
              <w:jc w:val="center"/>
              <w:rPr>
                <w:rFonts w:hint="default" w:ascii="Times New Roman" w:hAnsi="Times New Roman" w:eastAsia="宋体" w:cs="Times New Roman"/>
                <w:color w:val="000000"/>
                <w:szCs w:val="21"/>
              </w:rPr>
            </w:pPr>
          </w:p>
        </w:tc>
        <w:tc>
          <w:tcPr>
            <w:tcW w:w="1485" w:type="dxa"/>
          </w:tcPr>
          <w:p w14:paraId="5FACB89F">
            <w:pPr>
              <w:spacing w:line="400" w:lineRule="exact"/>
              <w:jc w:val="center"/>
              <w:rPr>
                <w:rFonts w:hint="default" w:ascii="Times New Roman" w:hAnsi="Times New Roman" w:eastAsia="宋体" w:cs="Times New Roman"/>
                <w:color w:val="000000"/>
                <w:szCs w:val="21"/>
              </w:rPr>
            </w:pPr>
          </w:p>
        </w:tc>
      </w:tr>
      <w:tr w14:paraId="20BFF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tcPr>
          <w:p w14:paraId="1110574A">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7</w:t>
            </w:r>
          </w:p>
        </w:tc>
        <w:tc>
          <w:tcPr>
            <w:tcW w:w="1665" w:type="dxa"/>
            <w:vAlign w:val="center"/>
          </w:tcPr>
          <w:p w14:paraId="18A838F7">
            <w:pPr>
              <w:widowControl/>
              <w:jc w:val="left"/>
              <w:rPr>
                <w:rFonts w:hint="default" w:ascii="Times New Roman" w:hAnsi="Times New Roman" w:eastAsia="宋体" w:cs="Times New Roman"/>
                <w:color w:val="000000"/>
                <w:szCs w:val="21"/>
              </w:rPr>
            </w:pPr>
          </w:p>
        </w:tc>
        <w:tc>
          <w:tcPr>
            <w:tcW w:w="1500" w:type="dxa"/>
          </w:tcPr>
          <w:p w14:paraId="2FDCBFD7">
            <w:pPr>
              <w:spacing w:line="400" w:lineRule="exact"/>
              <w:jc w:val="center"/>
              <w:rPr>
                <w:rFonts w:hint="default" w:ascii="Times New Roman" w:hAnsi="Times New Roman" w:eastAsia="宋体" w:cs="Times New Roman"/>
                <w:color w:val="000000"/>
                <w:szCs w:val="21"/>
              </w:rPr>
            </w:pPr>
          </w:p>
        </w:tc>
        <w:tc>
          <w:tcPr>
            <w:tcW w:w="675" w:type="dxa"/>
          </w:tcPr>
          <w:p w14:paraId="6C004B8D">
            <w:pPr>
              <w:spacing w:line="400" w:lineRule="exact"/>
              <w:jc w:val="center"/>
              <w:rPr>
                <w:rFonts w:hint="default" w:ascii="Times New Roman" w:hAnsi="Times New Roman" w:eastAsia="宋体" w:cs="Times New Roman"/>
                <w:color w:val="000000"/>
                <w:szCs w:val="21"/>
              </w:rPr>
            </w:pPr>
          </w:p>
        </w:tc>
        <w:tc>
          <w:tcPr>
            <w:tcW w:w="1433" w:type="dxa"/>
          </w:tcPr>
          <w:p w14:paraId="384A1580">
            <w:pPr>
              <w:spacing w:line="400" w:lineRule="exact"/>
              <w:jc w:val="center"/>
              <w:rPr>
                <w:rFonts w:hint="default" w:ascii="Times New Roman" w:hAnsi="Times New Roman" w:eastAsia="宋体" w:cs="Times New Roman"/>
                <w:color w:val="000000"/>
                <w:szCs w:val="21"/>
              </w:rPr>
            </w:pPr>
          </w:p>
        </w:tc>
        <w:tc>
          <w:tcPr>
            <w:tcW w:w="1485" w:type="dxa"/>
          </w:tcPr>
          <w:p w14:paraId="66DEDEBC">
            <w:pPr>
              <w:spacing w:line="400" w:lineRule="exact"/>
              <w:jc w:val="center"/>
              <w:rPr>
                <w:rFonts w:hint="default" w:ascii="Times New Roman" w:hAnsi="Times New Roman" w:eastAsia="宋体" w:cs="Times New Roman"/>
                <w:color w:val="000000"/>
                <w:szCs w:val="21"/>
              </w:rPr>
            </w:pPr>
          </w:p>
        </w:tc>
        <w:tc>
          <w:tcPr>
            <w:tcW w:w="1485" w:type="dxa"/>
          </w:tcPr>
          <w:p w14:paraId="6BA0029A">
            <w:pPr>
              <w:spacing w:line="400" w:lineRule="exact"/>
              <w:jc w:val="center"/>
              <w:rPr>
                <w:rFonts w:hint="default" w:ascii="Times New Roman" w:hAnsi="Times New Roman" w:eastAsia="宋体" w:cs="Times New Roman"/>
                <w:color w:val="000000"/>
                <w:szCs w:val="21"/>
              </w:rPr>
            </w:pPr>
          </w:p>
        </w:tc>
      </w:tr>
      <w:tr w14:paraId="71F3E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tcPr>
          <w:p w14:paraId="56D6EFD7">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8</w:t>
            </w:r>
          </w:p>
        </w:tc>
        <w:tc>
          <w:tcPr>
            <w:tcW w:w="1665" w:type="dxa"/>
            <w:vAlign w:val="center"/>
          </w:tcPr>
          <w:p w14:paraId="2B38ABE3">
            <w:pPr>
              <w:widowControl/>
              <w:jc w:val="left"/>
              <w:rPr>
                <w:rFonts w:hint="default" w:ascii="Times New Roman" w:hAnsi="Times New Roman" w:eastAsia="宋体" w:cs="Times New Roman"/>
                <w:color w:val="000000"/>
                <w:szCs w:val="21"/>
              </w:rPr>
            </w:pPr>
          </w:p>
        </w:tc>
        <w:tc>
          <w:tcPr>
            <w:tcW w:w="1500" w:type="dxa"/>
          </w:tcPr>
          <w:p w14:paraId="2CCD7693">
            <w:pPr>
              <w:spacing w:line="400" w:lineRule="exact"/>
              <w:jc w:val="center"/>
              <w:rPr>
                <w:rFonts w:hint="default" w:ascii="Times New Roman" w:hAnsi="Times New Roman" w:eastAsia="宋体" w:cs="Times New Roman"/>
                <w:color w:val="000000"/>
                <w:szCs w:val="21"/>
              </w:rPr>
            </w:pPr>
          </w:p>
        </w:tc>
        <w:tc>
          <w:tcPr>
            <w:tcW w:w="675" w:type="dxa"/>
          </w:tcPr>
          <w:p w14:paraId="46DBF6BB">
            <w:pPr>
              <w:spacing w:line="400" w:lineRule="exact"/>
              <w:jc w:val="center"/>
              <w:rPr>
                <w:rFonts w:hint="default" w:ascii="Times New Roman" w:hAnsi="Times New Roman" w:eastAsia="宋体" w:cs="Times New Roman"/>
                <w:color w:val="000000"/>
                <w:szCs w:val="21"/>
              </w:rPr>
            </w:pPr>
          </w:p>
        </w:tc>
        <w:tc>
          <w:tcPr>
            <w:tcW w:w="1433" w:type="dxa"/>
          </w:tcPr>
          <w:p w14:paraId="3C3FCD30">
            <w:pPr>
              <w:spacing w:line="400" w:lineRule="exact"/>
              <w:jc w:val="center"/>
              <w:rPr>
                <w:rFonts w:hint="default" w:ascii="Times New Roman" w:hAnsi="Times New Roman" w:eastAsia="宋体" w:cs="Times New Roman"/>
                <w:color w:val="000000"/>
                <w:szCs w:val="21"/>
              </w:rPr>
            </w:pPr>
          </w:p>
        </w:tc>
        <w:tc>
          <w:tcPr>
            <w:tcW w:w="1485" w:type="dxa"/>
          </w:tcPr>
          <w:p w14:paraId="56F5A853">
            <w:pPr>
              <w:spacing w:line="400" w:lineRule="exact"/>
              <w:jc w:val="center"/>
              <w:rPr>
                <w:rFonts w:hint="default" w:ascii="Times New Roman" w:hAnsi="Times New Roman" w:eastAsia="宋体" w:cs="Times New Roman"/>
                <w:color w:val="000000"/>
                <w:szCs w:val="21"/>
              </w:rPr>
            </w:pPr>
          </w:p>
        </w:tc>
        <w:tc>
          <w:tcPr>
            <w:tcW w:w="1485" w:type="dxa"/>
          </w:tcPr>
          <w:p w14:paraId="52EDB7FB">
            <w:pPr>
              <w:spacing w:line="400" w:lineRule="exact"/>
              <w:jc w:val="center"/>
              <w:rPr>
                <w:rFonts w:hint="default" w:ascii="Times New Roman" w:hAnsi="Times New Roman" w:eastAsia="宋体" w:cs="Times New Roman"/>
                <w:color w:val="000000"/>
                <w:szCs w:val="21"/>
              </w:rPr>
            </w:pPr>
          </w:p>
        </w:tc>
      </w:tr>
      <w:tr w14:paraId="18D3A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tcPr>
          <w:p w14:paraId="3199C967">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9</w:t>
            </w:r>
          </w:p>
        </w:tc>
        <w:tc>
          <w:tcPr>
            <w:tcW w:w="1665" w:type="dxa"/>
          </w:tcPr>
          <w:p w14:paraId="6D8F12DB">
            <w:pPr>
              <w:spacing w:line="400" w:lineRule="exact"/>
              <w:jc w:val="left"/>
              <w:rPr>
                <w:rFonts w:hint="default" w:ascii="Times New Roman" w:hAnsi="Times New Roman" w:eastAsia="宋体" w:cs="Times New Roman"/>
                <w:color w:val="000000"/>
                <w:szCs w:val="21"/>
              </w:rPr>
            </w:pPr>
          </w:p>
        </w:tc>
        <w:tc>
          <w:tcPr>
            <w:tcW w:w="1500" w:type="dxa"/>
          </w:tcPr>
          <w:p w14:paraId="4AB18E6C">
            <w:pPr>
              <w:spacing w:line="400" w:lineRule="exact"/>
              <w:jc w:val="center"/>
              <w:rPr>
                <w:rFonts w:hint="default" w:ascii="Times New Roman" w:hAnsi="Times New Roman" w:eastAsia="宋体" w:cs="Times New Roman"/>
                <w:color w:val="000000"/>
                <w:szCs w:val="21"/>
              </w:rPr>
            </w:pPr>
          </w:p>
        </w:tc>
        <w:tc>
          <w:tcPr>
            <w:tcW w:w="675" w:type="dxa"/>
          </w:tcPr>
          <w:p w14:paraId="68DA1923">
            <w:pPr>
              <w:spacing w:line="400" w:lineRule="exact"/>
              <w:jc w:val="center"/>
              <w:rPr>
                <w:rFonts w:hint="default" w:ascii="Times New Roman" w:hAnsi="Times New Roman" w:eastAsia="宋体" w:cs="Times New Roman"/>
                <w:color w:val="000000"/>
                <w:szCs w:val="21"/>
              </w:rPr>
            </w:pPr>
          </w:p>
        </w:tc>
        <w:tc>
          <w:tcPr>
            <w:tcW w:w="1433" w:type="dxa"/>
          </w:tcPr>
          <w:p w14:paraId="32F1DCFA">
            <w:pPr>
              <w:spacing w:line="400" w:lineRule="exact"/>
              <w:jc w:val="center"/>
              <w:rPr>
                <w:rFonts w:hint="default" w:ascii="Times New Roman" w:hAnsi="Times New Roman" w:eastAsia="宋体" w:cs="Times New Roman"/>
                <w:color w:val="000000"/>
                <w:szCs w:val="21"/>
              </w:rPr>
            </w:pPr>
          </w:p>
        </w:tc>
        <w:tc>
          <w:tcPr>
            <w:tcW w:w="1485" w:type="dxa"/>
          </w:tcPr>
          <w:p w14:paraId="3EB5297D">
            <w:pPr>
              <w:spacing w:line="400" w:lineRule="exact"/>
              <w:jc w:val="center"/>
              <w:rPr>
                <w:rFonts w:hint="default" w:ascii="Times New Roman" w:hAnsi="Times New Roman" w:eastAsia="宋体" w:cs="Times New Roman"/>
                <w:color w:val="000000"/>
                <w:szCs w:val="21"/>
              </w:rPr>
            </w:pPr>
          </w:p>
        </w:tc>
        <w:tc>
          <w:tcPr>
            <w:tcW w:w="1485" w:type="dxa"/>
          </w:tcPr>
          <w:p w14:paraId="49047E52">
            <w:pPr>
              <w:spacing w:line="400" w:lineRule="exact"/>
              <w:jc w:val="center"/>
              <w:rPr>
                <w:rFonts w:hint="default" w:ascii="Times New Roman" w:hAnsi="Times New Roman" w:eastAsia="宋体" w:cs="Times New Roman"/>
                <w:color w:val="000000"/>
                <w:szCs w:val="21"/>
              </w:rPr>
            </w:pPr>
          </w:p>
        </w:tc>
      </w:tr>
      <w:tr w14:paraId="12C35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tcPr>
          <w:p w14:paraId="4A071F3B">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10</w:t>
            </w:r>
          </w:p>
        </w:tc>
        <w:tc>
          <w:tcPr>
            <w:tcW w:w="1665" w:type="dxa"/>
          </w:tcPr>
          <w:p w14:paraId="5A49E7F4">
            <w:pPr>
              <w:spacing w:line="400" w:lineRule="exact"/>
              <w:jc w:val="left"/>
              <w:rPr>
                <w:rFonts w:hint="default" w:ascii="Times New Roman" w:hAnsi="Times New Roman" w:eastAsia="宋体" w:cs="Times New Roman"/>
                <w:color w:val="000000"/>
                <w:szCs w:val="21"/>
              </w:rPr>
            </w:pPr>
          </w:p>
        </w:tc>
        <w:tc>
          <w:tcPr>
            <w:tcW w:w="1500" w:type="dxa"/>
          </w:tcPr>
          <w:p w14:paraId="703B7322">
            <w:pPr>
              <w:spacing w:line="400" w:lineRule="exact"/>
              <w:jc w:val="center"/>
              <w:rPr>
                <w:rFonts w:hint="default" w:ascii="Times New Roman" w:hAnsi="Times New Roman" w:eastAsia="宋体" w:cs="Times New Roman"/>
                <w:color w:val="000000"/>
                <w:szCs w:val="21"/>
              </w:rPr>
            </w:pPr>
          </w:p>
        </w:tc>
        <w:tc>
          <w:tcPr>
            <w:tcW w:w="675" w:type="dxa"/>
          </w:tcPr>
          <w:p w14:paraId="45B422DE">
            <w:pPr>
              <w:spacing w:line="400" w:lineRule="exact"/>
              <w:jc w:val="center"/>
              <w:rPr>
                <w:rFonts w:hint="default" w:ascii="Times New Roman" w:hAnsi="Times New Roman" w:eastAsia="宋体" w:cs="Times New Roman"/>
                <w:color w:val="000000"/>
                <w:szCs w:val="21"/>
              </w:rPr>
            </w:pPr>
          </w:p>
        </w:tc>
        <w:tc>
          <w:tcPr>
            <w:tcW w:w="1433" w:type="dxa"/>
          </w:tcPr>
          <w:p w14:paraId="719CB750">
            <w:pPr>
              <w:spacing w:line="400" w:lineRule="exact"/>
              <w:jc w:val="center"/>
              <w:rPr>
                <w:rFonts w:hint="default" w:ascii="Times New Roman" w:hAnsi="Times New Roman" w:eastAsia="宋体" w:cs="Times New Roman"/>
                <w:color w:val="000000"/>
                <w:szCs w:val="21"/>
              </w:rPr>
            </w:pPr>
          </w:p>
        </w:tc>
        <w:tc>
          <w:tcPr>
            <w:tcW w:w="1485" w:type="dxa"/>
          </w:tcPr>
          <w:p w14:paraId="20B3CD55">
            <w:pPr>
              <w:spacing w:line="400" w:lineRule="exact"/>
              <w:jc w:val="center"/>
              <w:rPr>
                <w:rFonts w:hint="default" w:ascii="Times New Roman" w:hAnsi="Times New Roman" w:eastAsia="宋体" w:cs="Times New Roman"/>
                <w:color w:val="000000"/>
                <w:szCs w:val="21"/>
              </w:rPr>
            </w:pPr>
          </w:p>
        </w:tc>
        <w:tc>
          <w:tcPr>
            <w:tcW w:w="1485" w:type="dxa"/>
          </w:tcPr>
          <w:p w14:paraId="4FB24626">
            <w:pPr>
              <w:spacing w:line="400" w:lineRule="exact"/>
              <w:jc w:val="center"/>
              <w:rPr>
                <w:rFonts w:hint="default" w:ascii="Times New Roman" w:hAnsi="Times New Roman" w:eastAsia="宋体" w:cs="Times New Roman"/>
                <w:color w:val="000000"/>
                <w:szCs w:val="21"/>
              </w:rPr>
            </w:pPr>
          </w:p>
        </w:tc>
      </w:tr>
      <w:tr w14:paraId="6B084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tcPr>
          <w:p w14:paraId="298C735F">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11</w:t>
            </w:r>
          </w:p>
        </w:tc>
        <w:tc>
          <w:tcPr>
            <w:tcW w:w="1665" w:type="dxa"/>
          </w:tcPr>
          <w:p w14:paraId="18945092">
            <w:pPr>
              <w:spacing w:line="400" w:lineRule="exact"/>
              <w:jc w:val="left"/>
              <w:rPr>
                <w:rFonts w:hint="default" w:ascii="Times New Roman" w:hAnsi="Times New Roman" w:eastAsia="宋体" w:cs="Times New Roman"/>
                <w:color w:val="000000"/>
                <w:szCs w:val="21"/>
              </w:rPr>
            </w:pPr>
          </w:p>
        </w:tc>
        <w:tc>
          <w:tcPr>
            <w:tcW w:w="1500" w:type="dxa"/>
          </w:tcPr>
          <w:p w14:paraId="662BFF13">
            <w:pPr>
              <w:spacing w:line="400" w:lineRule="exact"/>
              <w:jc w:val="center"/>
              <w:rPr>
                <w:rFonts w:hint="default" w:ascii="Times New Roman" w:hAnsi="Times New Roman" w:eastAsia="宋体" w:cs="Times New Roman"/>
                <w:color w:val="000000"/>
                <w:szCs w:val="21"/>
              </w:rPr>
            </w:pPr>
          </w:p>
        </w:tc>
        <w:tc>
          <w:tcPr>
            <w:tcW w:w="675" w:type="dxa"/>
          </w:tcPr>
          <w:p w14:paraId="04916C02">
            <w:pPr>
              <w:spacing w:line="400" w:lineRule="exact"/>
              <w:jc w:val="center"/>
              <w:rPr>
                <w:rFonts w:hint="default" w:ascii="Times New Roman" w:hAnsi="Times New Roman" w:eastAsia="宋体" w:cs="Times New Roman"/>
                <w:color w:val="000000"/>
                <w:szCs w:val="21"/>
              </w:rPr>
            </w:pPr>
          </w:p>
        </w:tc>
        <w:tc>
          <w:tcPr>
            <w:tcW w:w="1433" w:type="dxa"/>
          </w:tcPr>
          <w:p w14:paraId="016D794F">
            <w:pPr>
              <w:spacing w:line="400" w:lineRule="exact"/>
              <w:jc w:val="center"/>
              <w:rPr>
                <w:rFonts w:hint="default" w:ascii="Times New Roman" w:hAnsi="Times New Roman" w:eastAsia="宋体" w:cs="Times New Roman"/>
                <w:color w:val="000000"/>
                <w:szCs w:val="21"/>
              </w:rPr>
            </w:pPr>
          </w:p>
        </w:tc>
        <w:tc>
          <w:tcPr>
            <w:tcW w:w="1485" w:type="dxa"/>
          </w:tcPr>
          <w:p w14:paraId="6EFC16E5">
            <w:pPr>
              <w:spacing w:line="400" w:lineRule="exact"/>
              <w:jc w:val="center"/>
              <w:rPr>
                <w:rFonts w:hint="default" w:ascii="Times New Roman" w:hAnsi="Times New Roman" w:eastAsia="宋体" w:cs="Times New Roman"/>
                <w:color w:val="000000"/>
                <w:szCs w:val="21"/>
              </w:rPr>
            </w:pPr>
          </w:p>
        </w:tc>
        <w:tc>
          <w:tcPr>
            <w:tcW w:w="1485" w:type="dxa"/>
          </w:tcPr>
          <w:p w14:paraId="1CA6CBD9">
            <w:pPr>
              <w:spacing w:line="400" w:lineRule="exact"/>
              <w:jc w:val="center"/>
              <w:rPr>
                <w:rFonts w:hint="default" w:ascii="Times New Roman" w:hAnsi="Times New Roman" w:eastAsia="宋体" w:cs="Times New Roman"/>
                <w:color w:val="000000"/>
                <w:szCs w:val="21"/>
              </w:rPr>
            </w:pPr>
          </w:p>
        </w:tc>
      </w:tr>
      <w:tr w14:paraId="5D6A6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124" w:type="dxa"/>
          </w:tcPr>
          <w:p w14:paraId="08B59E38">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12</w:t>
            </w:r>
          </w:p>
        </w:tc>
        <w:tc>
          <w:tcPr>
            <w:tcW w:w="1665" w:type="dxa"/>
            <w:vAlign w:val="center"/>
          </w:tcPr>
          <w:p w14:paraId="31A7E995">
            <w:pPr>
              <w:widowControl/>
              <w:jc w:val="left"/>
              <w:rPr>
                <w:rFonts w:hint="default" w:ascii="Times New Roman" w:hAnsi="Times New Roman" w:eastAsia="宋体" w:cs="Times New Roman"/>
                <w:color w:val="000000"/>
                <w:szCs w:val="21"/>
              </w:rPr>
            </w:pPr>
          </w:p>
        </w:tc>
        <w:tc>
          <w:tcPr>
            <w:tcW w:w="1500" w:type="dxa"/>
          </w:tcPr>
          <w:p w14:paraId="26CED5C4">
            <w:pPr>
              <w:spacing w:line="400" w:lineRule="exact"/>
              <w:jc w:val="center"/>
              <w:rPr>
                <w:rFonts w:hint="default" w:ascii="Times New Roman" w:hAnsi="Times New Roman" w:eastAsia="宋体" w:cs="Times New Roman"/>
                <w:color w:val="000000"/>
                <w:szCs w:val="21"/>
              </w:rPr>
            </w:pPr>
          </w:p>
        </w:tc>
        <w:tc>
          <w:tcPr>
            <w:tcW w:w="675" w:type="dxa"/>
          </w:tcPr>
          <w:p w14:paraId="09FB83DD">
            <w:pPr>
              <w:spacing w:line="400" w:lineRule="exact"/>
              <w:jc w:val="center"/>
              <w:rPr>
                <w:rFonts w:hint="default" w:ascii="Times New Roman" w:hAnsi="Times New Roman" w:eastAsia="宋体" w:cs="Times New Roman"/>
                <w:color w:val="000000"/>
                <w:szCs w:val="21"/>
              </w:rPr>
            </w:pPr>
          </w:p>
        </w:tc>
        <w:tc>
          <w:tcPr>
            <w:tcW w:w="1433" w:type="dxa"/>
          </w:tcPr>
          <w:p w14:paraId="4143E147">
            <w:pPr>
              <w:spacing w:line="400" w:lineRule="exact"/>
              <w:jc w:val="center"/>
              <w:rPr>
                <w:rFonts w:hint="default" w:ascii="Times New Roman" w:hAnsi="Times New Roman" w:eastAsia="宋体" w:cs="Times New Roman"/>
                <w:color w:val="000000"/>
                <w:szCs w:val="21"/>
              </w:rPr>
            </w:pPr>
          </w:p>
        </w:tc>
        <w:tc>
          <w:tcPr>
            <w:tcW w:w="1485" w:type="dxa"/>
          </w:tcPr>
          <w:p w14:paraId="4623C9DE">
            <w:pPr>
              <w:spacing w:line="400" w:lineRule="exact"/>
              <w:jc w:val="center"/>
              <w:rPr>
                <w:rFonts w:hint="default" w:ascii="Times New Roman" w:hAnsi="Times New Roman" w:eastAsia="宋体" w:cs="Times New Roman"/>
                <w:color w:val="000000"/>
                <w:szCs w:val="21"/>
              </w:rPr>
            </w:pPr>
          </w:p>
        </w:tc>
        <w:tc>
          <w:tcPr>
            <w:tcW w:w="1485" w:type="dxa"/>
          </w:tcPr>
          <w:p w14:paraId="5628DFCC">
            <w:pPr>
              <w:spacing w:line="400" w:lineRule="exact"/>
              <w:jc w:val="center"/>
              <w:rPr>
                <w:rFonts w:hint="default" w:ascii="Times New Roman" w:hAnsi="Times New Roman" w:eastAsia="宋体" w:cs="Times New Roman"/>
                <w:color w:val="000000"/>
                <w:szCs w:val="21"/>
              </w:rPr>
            </w:pPr>
          </w:p>
        </w:tc>
      </w:tr>
      <w:tr w14:paraId="47331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9367" w:type="dxa"/>
            <w:gridSpan w:val="7"/>
          </w:tcPr>
          <w:p w14:paraId="3DD8D856">
            <w:pPr>
              <w:jc w:val="left"/>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说明：1、请在表内如实填写投标设备相应配置的型号、数量、品牌、产地，此表将作为设备验收时的重要依据。</w:t>
            </w:r>
          </w:p>
          <w:p w14:paraId="5CE53D87">
            <w:pPr>
              <w:ind w:firstLine="420" w:firstLineChars="200"/>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2、供应商认为应提供的主要配置；</w:t>
            </w:r>
          </w:p>
        </w:tc>
      </w:tr>
    </w:tbl>
    <w:p w14:paraId="29F3C267">
      <w:pPr>
        <w:ind w:firstLine="210" w:firstLineChars="100"/>
        <w:rPr>
          <w:rFonts w:hint="default" w:ascii="Times New Roman" w:hAnsi="Times New Roman" w:eastAsia="宋体" w:cs="Times New Roman"/>
          <w:color w:val="000000"/>
          <w:szCs w:val="21"/>
        </w:rPr>
      </w:pPr>
    </w:p>
    <w:p w14:paraId="3DABF8FE">
      <w:pPr>
        <w:ind w:firstLine="210" w:firstLineChars="100"/>
        <w:rPr>
          <w:rFonts w:hint="default" w:ascii="Times New Roman" w:hAnsi="Times New Roman" w:eastAsia="宋体" w:cs="Times New Roman"/>
          <w:color w:val="000000"/>
          <w:szCs w:val="21"/>
          <w:u w:val="single"/>
        </w:rPr>
      </w:pPr>
      <w:r>
        <w:rPr>
          <w:rFonts w:hint="default" w:ascii="Times New Roman" w:hAnsi="Times New Roman" w:eastAsia="宋体" w:cs="Times New Roman"/>
          <w:color w:val="000000"/>
          <w:szCs w:val="21"/>
        </w:rPr>
        <w:t>报价人：</w:t>
      </w:r>
      <w:r>
        <w:rPr>
          <w:rFonts w:hint="default" w:ascii="Times New Roman" w:hAnsi="Times New Roman" w:eastAsia="宋体" w:cs="Times New Roman"/>
          <w:color w:val="000000"/>
          <w:szCs w:val="21"/>
          <w:u w:val="single"/>
        </w:rPr>
        <w:t xml:space="preserve">                （盖章） </w:t>
      </w:r>
    </w:p>
    <w:p w14:paraId="475D5C8D">
      <w:pPr>
        <w:rPr>
          <w:rFonts w:hint="default" w:ascii="Times New Roman" w:hAnsi="Times New Roman" w:eastAsia="宋体" w:cs="Times New Roman"/>
          <w:color w:val="000000"/>
          <w:szCs w:val="21"/>
          <w:u w:val="single"/>
        </w:rPr>
      </w:pPr>
    </w:p>
    <w:p w14:paraId="50F2D070">
      <w:pPr>
        <w:ind w:firstLine="210" w:firstLineChars="100"/>
        <w:rPr>
          <w:rFonts w:hint="default" w:ascii="Times New Roman" w:hAnsi="Times New Roman" w:eastAsia="宋体" w:cs="Times New Roman"/>
          <w:color w:val="000000"/>
          <w:szCs w:val="21"/>
        </w:rPr>
      </w:pPr>
    </w:p>
    <w:p w14:paraId="4574FB89">
      <w:pPr>
        <w:widowControl/>
        <w:spacing w:line="360" w:lineRule="auto"/>
        <w:ind w:firstLine="210" w:firstLineChars="100"/>
        <w:jc w:val="left"/>
        <w:rPr>
          <w:rFonts w:hint="default" w:ascii="Times New Roman" w:hAnsi="Times New Roman" w:eastAsia="宋体" w:cs="Times New Roman"/>
          <w:color w:val="000000"/>
          <w:szCs w:val="21"/>
          <w:u w:val="single"/>
        </w:rPr>
      </w:pPr>
      <w:r>
        <w:rPr>
          <w:rFonts w:hint="default" w:ascii="Times New Roman" w:hAnsi="Times New Roman" w:eastAsia="宋体" w:cs="Times New Roman"/>
          <w:color w:val="000000"/>
          <w:szCs w:val="21"/>
        </w:rPr>
        <w:t>报价人法定代表人或其授权的代理人：</w:t>
      </w:r>
      <w:r>
        <w:rPr>
          <w:rFonts w:hint="default" w:ascii="Times New Roman" w:hAnsi="Times New Roman" w:eastAsia="宋体" w:cs="Times New Roman"/>
          <w:color w:val="000000"/>
          <w:szCs w:val="21"/>
          <w:u w:val="single"/>
        </w:rPr>
        <w:t xml:space="preserve">                （签字）</w:t>
      </w:r>
    </w:p>
    <w:p w14:paraId="77D36458">
      <w:pPr>
        <w:pStyle w:val="5"/>
        <w:rPr>
          <w:rFonts w:hint="default" w:ascii="Times New Roman" w:hAnsi="Times New Roman" w:eastAsia="黑体" w:cs="Times New Roman"/>
          <w:sz w:val="28"/>
          <w:szCs w:val="28"/>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58D40A2B">
      <w:pPr>
        <w:pStyle w:val="5"/>
        <w:rPr>
          <w:rFonts w:hint="default" w:ascii="Times New Roman" w:hAnsi="Times New Roman" w:eastAsia="宋体" w:cs="Times New Roman"/>
          <w:sz w:val="28"/>
          <w:szCs w:val="28"/>
        </w:rPr>
      </w:pPr>
      <w:r>
        <w:rPr>
          <w:rFonts w:hint="default" w:ascii="Times New Roman" w:hAnsi="Times New Roman" w:eastAsia="宋体" w:cs="Times New Roman"/>
          <w:sz w:val="28"/>
          <w:szCs w:val="28"/>
        </w:rPr>
        <w:t>备品备件清单</w:t>
      </w:r>
    </w:p>
    <w:p w14:paraId="7843AFDF">
      <w:pPr>
        <w:pStyle w:val="5"/>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货物名称型号：</w:t>
      </w:r>
      <w:r>
        <w:rPr>
          <w:rFonts w:hint="default" w:ascii="Times New Roman" w:hAnsi="Times New Roman" w:eastAsia="宋体" w:cs="Times New Roman"/>
          <w:color w:val="000000"/>
          <w:szCs w:val="21"/>
          <w:u w:val="single"/>
        </w:rPr>
        <w:t xml:space="preserve">                     </w:t>
      </w:r>
      <w:r>
        <w:rPr>
          <w:rFonts w:hint="default" w:ascii="Times New Roman" w:hAnsi="Times New Roman" w:eastAsia="宋体" w:cs="Times New Roman"/>
          <w:color w:val="000000"/>
          <w:szCs w:val="21"/>
        </w:rPr>
        <w:t xml:space="preserve">      </w:t>
      </w:r>
    </w:p>
    <w:tbl>
      <w:tblPr>
        <w:tblStyle w:val="15"/>
        <w:tblW w:w="92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7"/>
        <w:gridCol w:w="1814"/>
        <w:gridCol w:w="2293"/>
        <w:gridCol w:w="989"/>
        <w:gridCol w:w="1798"/>
        <w:gridCol w:w="1569"/>
      </w:tblGrid>
      <w:tr w14:paraId="694F3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jc w:val="center"/>
        </w:trPr>
        <w:tc>
          <w:tcPr>
            <w:tcW w:w="767" w:type="dxa"/>
            <w:vAlign w:val="center"/>
          </w:tcPr>
          <w:p w14:paraId="3C23C184">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序号</w:t>
            </w:r>
          </w:p>
        </w:tc>
        <w:tc>
          <w:tcPr>
            <w:tcW w:w="1814" w:type="dxa"/>
            <w:vAlign w:val="center"/>
          </w:tcPr>
          <w:p w14:paraId="6C84A2C5">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备品备件</w:t>
            </w:r>
          </w:p>
          <w:p w14:paraId="58FCC2FE">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名  称</w:t>
            </w:r>
          </w:p>
        </w:tc>
        <w:tc>
          <w:tcPr>
            <w:tcW w:w="2293" w:type="dxa"/>
            <w:vAlign w:val="center"/>
          </w:tcPr>
          <w:p w14:paraId="6CDD8E39">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型号规格</w:t>
            </w:r>
          </w:p>
        </w:tc>
        <w:tc>
          <w:tcPr>
            <w:tcW w:w="989" w:type="dxa"/>
            <w:vAlign w:val="center"/>
          </w:tcPr>
          <w:p w14:paraId="53689D01">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数量</w:t>
            </w:r>
          </w:p>
        </w:tc>
        <w:tc>
          <w:tcPr>
            <w:tcW w:w="1798" w:type="dxa"/>
            <w:vAlign w:val="center"/>
          </w:tcPr>
          <w:p w14:paraId="5458F5C0">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原产地及制造商名 称</w:t>
            </w:r>
          </w:p>
        </w:tc>
        <w:tc>
          <w:tcPr>
            <w:tcW w:w="1569" w:type="dxa"/>
            <w:vAlign w:val="center"/>
          </w:tcPr>
          <w:p w14:paraId="7E52A8FB">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备  注</w:t>
            </w:r>
          </w:p>
        </w:tc>
      </w:tr>
      <w:tr w14:paraId="23BCF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767" w:type="dxa"/>
            <w:vAlign w:val="center"/>
          </w:tcPr>
          <w:p w14:paraId="47896617">
            <w:pPr>
              <w:spacing w:line="400" w:lineRule="exact"/>
              <w:jc w:val="center"/>
              <w:rPr>
                <w:rFonts w:hint="default" w:ascii="Times New Roman" w:hAnsi="Times New Roman" w:eastAsia="宋体" w:cs="Times New Roman"/>
                <w:color w:val="000000"/>
                <w:szCs w:val="21"/>
              </w:rPr>
            </w:pPr>
          </w:p>
        </w:tc>
        <w:tc>
          <w:tcPr>
            <w:tcW w:w="1814" w:type="dxa"/>
            <w:vAlign w:val="center"/>
          </w:tcPr>
          <w:p w14:paraId="1E37FD49">
            <w:pPr>
              <w:spacing w:line="400" w:lineRule="exact"/>
              <w:jc w:val="center"/>
              <w:rPr>
                <w:rFonts w:hint="default" w:ascii="Times New Roman" w:hAnsi="Times New Roman" w:eastAsia="宋体" w:cs="Times New Roman"/>
                <w:color w:val="000000"/>
                <w:szCs w:val="21"/>
              </w:rPr>
            </w:pPr>
          </w:p>
        </w:tc>
        <w:tc>
          <w:tcPr>
            <w:tcW w:w="2293" w:type="dxa"/>
            <w:vAlign w:val="center"/>
          </w:tcPr>
          <w:p w14:paraId="063644A7">
            <w:pPr>
              <w:spacing w:line="400" w:lineRule="exact"/>
              <w:jc w:val="center"/>
              <w:rPr>
                <w:rFonts w:hint="default" w:ascii="Times New Roman" w:hAnsi="Times New Roman" w:eastAsia="宋体" w:cs="Times New Roman"/>
                <w:color w:val="000000"/>
                <w:szCs w:val="21"/>
              </w:rPr>
            </w:pPr>
          </w:p>
        </w:tc>
        <w:tc>
          <w:tcPr>
            <w:tcW w:w="989" w:type="dxa"/>
            <w:vAlign w:val="center"/>
          </w:tcPr>
          <w:p w14:paraId="17FEB85B">
            <w:pPr>
              <w:spacing w:line="400" w:lineRule="exact"/>
              <w:jc w:val="center"/>
              <w:rPr>
                <w:rFonts w:hint="default" w:ascii="Times New Roman" w:hAnsi="Times New Roman" w:eastAsia="宋体" w:cs="Times New Roman"/>
                <w:color w:val="000000"/>
                <w:szCs w:val="21"/>
              </w:rPr>
            </w:pPr>
          </w:p>
        </w:tc>
        <w:tc>
          <w:tcPr>
            <w:tcW w:w="1798" w:type="dxa"/>
            <w:vAlign w:val="center"/>
          </w:tcPr>
          <w:p w14:paraId="6DD35382">
            <w:pPr>
              <w:spacing w:line="400" w:lineRule="exact"/>
              <w:jc w:val="center"/>
              <w:rPr>
                <w:rFonts w:hint="default" w:ascii="Times New Roman" w:hAnsi="Times New Roman" w:eastAsia="宋体" w:cs="Times New Roman"/>
                <w:color w:val="000000"/>
                <w:szCs w:val="21"/>
              </w:rPr>
            </w:pPr>
          </w:p>
        </w:tc>
        <w:tc>
          <w:tcPr>
            <w:tcW w:w="1569" w:type="dxa"/>
            <w:vAlign w:val="center"/>
          </w:tcPr>
          <w:p w14:paraId="770C7F41">
            <w:pPr>
              <w:spacing w:line="400" w:lineRule="exact"/>
              <w:jc w:val="center"/>
              <w:rPr>
                <w:rFonts w:hint="default" w:ascii="Times New Roman" w:hAnsi="Times New Roman" w:eastAsia="宋体" w:cs="Times New Roman"/>
                <w:color w:val="000000"/>
                <w:szCs w:val="21"/>
              </w:rPr>
            </w:pPr>
          </w:p>
        </w:tc>
      </w:tr>
      <w:tr w14:paraId="4BA27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67" w:type="dxa"/>
            <w:vAlign w:val="center"/>
          </w:tcPr>
          <w:p w14:paraId="4E648293">
            <w:pPr>
              <w:spacing w:line="400" w:lineRule="exact"/>
              <w:jc w:val="center"/>
              <w:rPr>
                <w:rFonts w:hint="default" w:ascii="Times New Roman" w:hAnsi="Times New Roman" w:eastAsia="宋体" w:cs="Times New Roman"/>
                <w:color w:val="000000"/>
                <w:szCs w:val="21"/>
              </w:rPr>
            </w:pPr>
          </w:p>
        </w:tc>
        <w:tc>
          <w:tcPr>
            <w:tcW w:w="1814" w:type="dxa"/>
            <w:vAlign w:val="center"/>
          </w:tcPr>
          <w:p w14:paraId="751001A7">
            <w:pPr>
              <w:spacing w:line="400" w:lineRule="exact"/>
              <w:jc w:val="center"/>
              <w:rPr>
                <w:rFonts w:hint="default" w:ascii="Times New Roman" w:hAnsi="Times New Roman" w:eastAsia="宋体" w:cs="Times New Roman"/>
                <w:color w:val="000000"/>
                <w:szCs w:val="21"/>
              </w:rPr>
            </w:pPr>
          </w:p>
        </w:tc>
        <w:tc>
          <w:tcPr>
            <w:tcW w:w="2293" w:type="dxa"/>
            <w:vAlign w:val="center"/>
          </w:tcPr>
          <w:p w14:paraId="0DB2101E">
            <w:pPr>
              <w:spacing w:line="400" w:lineRule="exact"/>
              <w:jc w:val="center"/>
              <w:rPr>
                <w:rFonts w:hint="default" w:ascii="Times New Roman" w:hAnsi="Times New Roman" w:eastAsia="宋体" w:cs="Times New Roman"/>
                <w:color w:val="000000"/>
                <w:szCs w:val="21"/>
              </w:rPr>
            </w:pPr>
          </w:p>
        </w:tc>
        <w:tc>
          <w:tcPr>
            <w:tcW w:w="989" w:type="dxa"/>
            <w:vAlign w:val="center"/>
          </w:tcPr>
          <w:p w14:paraId="224B3AD7">
            <w:pPr>
              <w:spacing w:line="400" w:lineRule="exact"/>
              <w:jc w:val="center"/>
              <w:rPr>
                <w:rFonts w:hint="default" w:ascii="Times New Roman" w:hAnsi="Times New Roman" w:eastAsia="宋体" w:cs="Times New Roman"/>
                <w:color w:val="000000"/>
                <w:szCs w:val="21"/>
              </w:rPr>
            </w:pPr>
          </w:p>
        </w:tc>
        <w:tc>
          <w:tcPr>
            <w:tcW w:w="1798" w:type="dxa"/>
            <w:vAlign w:val="center"/>
          </w:tcPr>
          <w:p w14:paraId="306C496B">
            <w:pPr>
              <w:spacing w:line="400" w:lineRule="exact"/>
              <w:jc w:val="center"/>
              <w:rPr>
                <w:rFonts w:hint="default" w:ascii="Times New Roman" w:hAnsi="Times New Roman" w:eastAsia="宋体" w:cs="Times New Roman"/>
                <w:color w:val="000000"/>
                <w:szCs w:val="21"/>
              </w:rPr>
            </w:pPr>
          </w:p>
        </w:tc>
        <w:tc>
          <w:tcPr>
            <w:tcW w:w="1569" w:type="dxa"/>
            <w:vAlign w:val="center"/>
          </w:tcPr>
          <w:p w14:paraId="30042786">
            <w:pPr>
              <w:spacing w:line="400" w:lineRule="exact"/>
              <w:jc w:val="center"/>
              <w:rPr>
                <w:rFonts w:hint="default" w:ascii="Times New Roman" w:hAnsi="Times New Roman" w:eastAsia="宋体" w:cs="Times New Roman"/>
                <w:color w:val="000000"/>
                <w:szCs w:val="21"/>
              </w:rPr>
            </w:pPr>
          </w:p>
        </w:tc>
      </w:tr>
      <w:tr w14:paraId="745D8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767" w:type="dxa"/>
            <w:vAlign w:val="center"/>
          </w:tcPr>
          <w:p w14:paraId="243AE668">
            <w:pPr>
              <w:spacing w:line="400" w:lineRule="exact"/>
              <w:jc w:val="center"/>
              <w:rPr>
                <w:rFonts w:hint="default" w:ascii="Times New Roman" w:hAnsi="Times New Roman" w:eastAsia="宋体" w:cs="Times New Roman"/>
                <w:color w:val="000000"/>
                <w:szCs w:val="21"/>
              </w:rPr>
            </w:pPr>
          </w:p>
        </w:tc>
        <w:tc>
          <w:tcPr>
            <w:tcW w:w="1814" w:type="dxa"/>
            <w:vAlign w:val="center"/>
          </w:tcPr>
          <w:p w14:paraId="64C7932A">
            <w:pPr>
              <w:spacing w:line="400" w:lineRule="exact"/>
              <w:jc w:val="center"/>
              <w:rPr>
                <w:rFonts w:hint="default" w:ascii="Times New Roman" w:hAnsi="Times New Roman" w:eastAsia="宋体" w:cs="Times New Roman"/>
                <w:color w:val="000000"/>
                <w:szCs w:val="21"/>
              </w:rPr>
            </w:pPr>
          </w:p>
        </w:tc>
        <w:tc>
          <w:tcPr>
            <w:tcW w:w="2293" w:type="dxa"/>
            <w:vAlign w:val="center"/>
          </w:tcPr>
          <w:p w14:paraId="237C2516">
            <w:pPr>
              <w:spacing w:line="400" w:lineRule="exact"/>
              <w:jc w:val="center"/>
              <w:rPr>
                <w:rFonts w:hint="default" w:ascii="Times New Roman" w:hAnsi="Times New Roman" w:eastAsia="宋体" w:cs="Times New Roman"/>
                <w:color w:val="000000"/>
                <w:szCs w:val="21"/>
              </w:rPr>
            </w:pPr>
          </w:p>
        </w:tc>
        <w:tc>
          <w:tcPr>
            <w:tcW w:w="989" w:type="dxa"/>
            <w:vAlign w:val="center"/>
          </w:tcPr>
          <w:p w14:paraId="0105AEAC">
            <w:pPr>
              <w:spacing w:line="400" w:lineRule="exact"/>
              <w:jc w:val="center"/>
              <w:rPr>
                <w:rFonts w:hint="default" w:ascii="Times New Roman" w:hAnsi="Times New Roman" w:eastAsia="宋体" w:cs="Times New Roman"/>
                <w:color w:val="000000"/>
                <w:szCs w:val="21"/>
              </w:rPr>
            </w:pPr>
          </w:p>
        </w:tc>
        <w:tc>
          <w:tcPr>
            <w:tcW w:w="1798" w:type="dxa"/>
            <w:vAlign w:val="center"/>
          </w:tcPr>
          <w:p w14:paraId="078944AE">
            <w:pPr>
              <w:spacing w:line="400" w:lineRule="exact"/>
              <w:jc w:val="center"/>
              <w:rPr>
                <w:rFonts w:hint="default" w:ascii="Times New Roman" w:hAnsi="Times New Roman" w:eastAsia="宋体" w:cs="Times New Roman"/>
                <w:color w:val="000000"/>
                <w:szCs w:val="21"/>
              </w:rPr>
            </w:pPr>
          </w:p>
        </w:tc>
        <w:tc>
          <w:tcPr>
            <w:tcW w:w="1569" w:type="dxa"/>
            <w:vAlign w:val="center"/>
          </w:tcPr>
          <w:p w14:paraId="7539BF3E">
            <w:pPr>
              <w:spacing w:line="400" w:lineRule="exact"/>
              <w:jc w:val="center"/>
              <w:rPr>
                <w:rFonts w:hint="default" w:ascii="Times New Roman" w:hAnsi="Times New Roman" w:eastAsia="宋体" w:cs="Times New Roman"/>
                <w:color w:val="000000"/>
                <w:szCs w:val="21"/>
              </w:rPr>
            </w:pPr>
          </w:p>
        </w:tc>
      </w:tr>
      <w:tr w14:paraId="286A1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67" w:type="dxa"/>
            <w:vAlign w:val="center"/>
          </w:tcPr>
          <w:p w14:paraId="280CF6F6">
            <w:pPr>
              <w:spacing w:line="400" w:lineRule="exact"/>
              <w:jc w:val="center"/>
              <w:rPr>
                <w:rFonts w:hint="default" w:ascii="Times New Roman" w:hAnsi="Times New Roman" w:eastAsia="宋体" w:cs="Times New Roman"/>
                <w:color w:val="000000"/>
                <w:szCs w:val="21"/>
              </w:rPr>
            </w:pPr>
          </w:p>
        </w:tc>
        <w:tc>
          <w:tcPr>
            <w:tcW w:w="1814" w:type="dxa"/>
            <w:vAlign w:val="center"/>
          </w:tcPr>
          <w:p w14:paraId="5D1A2CEE">
            <w:pPr>
              <w:spacing w:line="400" w:lineRule="exact"/>
              <w:jc w:val="center"/>
              <w:rPr>
                <w:rFonts w:hint="default" w:ascii="Times New Roman" w:hAnsi="Times New Roman" w:eastAsia="宋体" w:cs="Times New Roman"/>
                <w:color w:val="000000"/>
                <w:szCs w:val="21"/>
              </w:rPr>
            </w:pPr>
          </w:p>
        </w:tc>
        <w:tc>
          <w:tcPr>
            <w:tcW w:w="2293" w:type="dxa"/>
            <w:vAlign w:val="center"/>
          </w:tcPr>
          <w:p w14:paraId="59FBB2FB">
            <w:pPr>
              <w:spacing w:line="400" w:lineRule="exact"/>
              <w:jc w:val="center"/>
              <w:rPr>
                <w:rFonts w:hint="default" w:ascii="Times New Roman" w:hAnsi="Times New Roman" w:eastAsia="宋体" w:cs="Times New Roman"/>
                <w:color w:val="000000"/>
                <w:szCs w:val="21"/>
              </w:rPr>
            </w:pPr>
          </w:p>
        </w:tc>
        <w:tc>
          <w:tcPr>
            <w:tcW w:w="989" w:type="dxa"/>
            <w:vAlign w:val="center"/>
          </w:tcPr>
          <w:p w14:paraId="73DCAA3E">
            <w:pPr>
              <w:spacing w:line="400" w:lineRule="exact"/>
              <w:jc w:val="center"/>
              <w:rPr>
                <w:rFonts w:hint="default" w:ascii="Times New Roman" w:hAnsi="Times New Roman" w:eastAsia="宋体" w:cs="Times New Roman"/>
                <w:color w:val="000000"/>
                <w:szCs w:val="21"/>
              </w:rPr>
            </w:pPr>
          </w:p>
        </w:tc>
        <w:tc>
          <w:tcPr>
            <w:tcW w:w="1798" w:type="dxa"/>
            <w:vAlign w:val="center"/>
          </w:tcPr>
          <w:p w14:paraId="769A5E15">
            <w:pPr>
              <w:spacing w:line="400" w:lineRule="exact"/>
              <w:jc w:val="center"/>
              <w:rPr>
                <w:rFonts w:hint="default" w:ascii="Times New Roman" w:hAnsi="Times New Roman" w:eastAsia="宋体" w:cs="Times New Roman"/>
                <w:color w:val="000000"/>
                <w:szCs w:val="21"/>
              </w:rPr>
            </w:pPr>
          </w:p>
        </w:tc>
        <w:tc>
          <w:tcPr>
            <w:tcW w:w="1569" w:type="dxa"/>
            <w:vAlign w:val="center"/>
          </w:tcPr>
          <w:p w14:paraId="202AC8FA">
            <w:pPr>
              <w:spacing w:line="400" w:lineRule="exact"/>
              <w:jc w:val="center"/>
              <w:rPr>
                <w:rFonts w:hint="default" w:ascii="Times New Roman" w:hAnsi="Times New Roman" w:eastAsia="宋体" w:cs="Times New Roman"/>
                <w:color w:val="000000"/>
                <w:szCs w:val="21"/>
              </w:rPr>
            </w:pPr>
          </w:p>
        </w:tc>
      </w:tr>
      <w:tr w14:paraId="0C4AA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767" w:type="dxa"/>
            <w:vAlign w:val="center"/>
          </w:tcPr>
          <w:p w14:paraId="44D07039">
            <w:pPr>
              <w:spacing w:line="400" w:lineRule="exact"/>
              <w:jc w:val="center"/>
              <w:rPr>
                <w:rFonts w:hint="default" w:ascii="Times New Roman" w:hAnsi="Times New Roman" w:eastAsia="宋体" w:cs="Times New Roman"/>
                <w:color w:val="000000"/>
                <w:szCs w:val="21"/>
              </w:rPr>
            </w:pPr>
          </w:p>
        </w:tc>
        <w:tc>
          <w:tcPr>
            <w:tcW w:w="1814" w:type="dxa"/>
            <w:vAlign w:val="center"/>
          </w:tcPr>
          <w:p w14:paraId="0E1C9820">
            <w:pPr>
              <w:spacing w:line="400" w:lineRule="exact"/>
              <w:jc w:val="center"/>
              <w:rPr>
                <w:rFonts w:hint="default" w:ascii="Times New Roman" w:hAnsi="Times New Roman" w:eastAsia="宋体" w:cs="Times New Roman"/>
                <w:color w:val="000000"/>
                <w:szCs w:val="21"/>
              </w:rPr>
            </w:pPr>
          </w:p>
        </w:tc>
        <w:tc>
          <w:tcPr>
            <w:tcW w:w="2293" w:type="dxa"/>
            <w:vAlign w:val="center"/>
          </w:tcPr>
          <w:p w14:paraId="47ADEC50">
            <w:pPr>
              <w:spacing w:line="400" w:lineRule="exact"/>
              <w:jc w:val="center"/>
              <w:rPr>
                <w:rFonts w:hint="default" w:ascii="Times New Roman" w:hAnsi="Times New Roman" w:eastAsia="宋体" w:cs="Times New Roman"/>
                <w:color w:val="000000"/>
                <w:szCs w:val="21"/>
              </w:rPr>
            </w:pPr>
          </w:p>
        </w:tc>
        <w:tc>
          <w:tcPr>
            <w:tcW w:w="989" w:type="dxa"/>
            <w:vAlign w:val="center"/>
          </w:tcPr>
          <w:p w14:paraId="3794894E">
            <w:pPr>
              <w:spacing w:line="400" w:lineRule="exact"/>
              <w:jc w:val="center"/>
              <w:rPr>
                <w:rFonts w:hint="default" w:ascii="Times New Roman" w:hAnsi="Times New Roman" w:eastAsia="宋体" w:cs="Times New Roman"/>
                <w:color w:val="000000"/>
                <w:szCs w:val="21"/>
              </w:rPr>
            </w:pPr>
          </w:p>
        </w:tc>
        <w:tc>
          <w:tcPr>
            <w:tcW w:w="1798" w:type="dxa"/>
            <w:vAlign w:val="center"/>
          </w:tcPr>
          <w:p w14:paraId="7A6B6A36">
            <w:pPr>
              <w:spacing w:line="400" w:lineRule="exact"/>
              <w:jc w:val="center"/>
              <w:rPr>
                <w:rFonts w:hint="default" w:ascii="Times New Roman" w:hAnsi="Times New Roman" w:eastAsia="宋体" w:cs="Times New Roman"/>
                <w:color w:val="000000"/>
                <w:szCs w:val="21"/>
              </w:rPr>
            </w:pPr>
          </w:p>
        </w:tc>
        <w:tc>
          <w:tcPr>
            <w:tcW w:w="1569" w:type="dxa"/>
            <w:vAlign w:val="center"/>
          </w:tcPr>
          <w:p w14:paraId="7EF781BF">
            <w:pPr>
              <w:spacing w:line="400" w:lineRule="exact"/>
              <w:jc w:val="center"/>
              <w:rPr>
                <w:rFonts w:hint="default" w:ascii="Times New Roman" w:hAnsi="Times New Roman" w:eastAsia="宋体" w:cs="Times New Roman"/>
                <w:color w:val="000000"/>
                <w:szCs w:val="21"/>
              </w:rPr>
            </w:pPr>
          </w:p>
        </w:tc>
      </w:tr>
      <w:tr w14:paraId="4B0C8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67" w:type="dxa"/>
            <w:vAlign w:val="center"/>
          </w:tcPr>
          <w:p w14:paraId="62A400F4">
            <w:pPr>
              <w:spacing w:line="400" w:lineRule="exact"/>
              <w:jc w:val="center"/>
              <w:rPr>
                <w:rFonts w:hint="default" w:ascii="Times New Roman" w:hAnsi="Times New Roman" w:eastAsia="宋体" w:cs="Times New Roman"/>
                <w:color w:val="000000"/>
                <w:szCs w:val="21"/>
              </w:rPr>
            </w:pPr>
          </w:p>
        </w:tc>
        <w:tc>
          <w:tcPr>
            <w:tcW w:w="1814" w:type="dxa"/>
            <w:vAlign w:val="center"/>
          </w:tcPr>
          <w:p w14:paraId="0B6240C8">
            <w:pPr>
              <w:spacing w:line="400" w:lineRule="exact"/>
              <w:jc w:val="center"/>
              <w:rPr>
                <w:rFonts w:hint="default" w:ascii="Times New Roman" w:hAnsi="Times New Roman" w:eastAsia="宋体" w:cs="Times New Roman"/>
                <w:color w:val="000000"/>
                <w:szCs w:val="21"/>
              </w:rPr>
            </w:pPr>
          </w:p>
        </w:tc>
        <w:tc>
          <w:tcPr>
            <w:tcW w:w="2293" w:type="dxa"/>
            <w:vAlign w:val="center"/>
          </w:tcPr>
          <w:p w14:paraId="7FE9DA0C">
            <w:pPr>
              <w:spacing w:line="400" w:lineRule="exact"/>
              <w:jc w:val="center"/>
              <w:rPr>
                <w:rFonts w:hint="default" w:ascii="Times New Roman" w:hAnsi="Times New Roman" w:eastAsia="宋体" w:cs="Times New Roman"/>
                <w:color w:val="000000"/>
                <w:szCs w:val="21"/>
              </w:rPr>
            </w:pPr>
          </w:p>
        </w:tc>
        <w:tc>
          <w:tcPr>
            <w:tcW w:w="989" w:type="dxa"/>
            <w:vAlign w:val="center"/>
          </w:tcPr>
          <w:p w14:paraId="1D4CAB11">
            <w:pPr>
              <w:spacing w:line="400" w:lineRule="exact"/>
              <w:jc w:val="center"/>
              <w:rPr>
                <w:rFonts w:hint="default" w:ascii="Times New Roman" w:hAnsi="Times New Roman" w:eastAsia="宋体" w:cs="Times New Roman"/>
                <w:color w:val="000000"/>
                <w:szCs w:val="21"/>
              </w:rPr>
            </w:pPr>
          </w:p>
        </w:tc>
        <w:tc>
          <w:tcPr>
            <w:tcW w:w="1798" w:type="dxa"/>
            <w:vAlign w:val="center"/>
          </w:tcPr>
          <w:p w14:paraId="6876D389">
            <w:pPr>
              <w:spacing w:line="400" w:lineRule="exact"/>
              <w:jc w:val="center"/>
              <w:rPr>
                <w:rFonts w:hint="default" w:ascii="Times New Roman" w:hAnsi="Times New Roman" w:eastAsia="宋体" w:cs="Times New Roman"/>
                <w:color w:val="000000"/>
                <w:szCs w:val="21"/>
              </w:rPr>
            </w:pPr>
          </w:p>
        </w:tc>
        <w:tc>
          <w:tcPr>
            <w:tcW w:w="1569" w:type="dxa"/>
            <w:vAlign w:val="center"/>
          </w:tcPr>
          <w:p w14:paraId="7D823241">
            <w:pPr>
              <w:spacing w:line="400" w:lineRule="exact"/>
              <w:jc w:val="center"/>
              <w:rPr>
                <w:rFonts w:hint="default" w:ascii="Times New Roman" w:hAnsi="Times New Roman" w:eastAsia="宋体" w:cs="Times New Roman"/>
                <w:color w:val="000000"/>
                <w:szCs w:val="21"/>
              </w:rPr>
            </w:pPr>
          </w:p>
        </w:tc>
      </w:tr>
      <w:tr w14:paraId="0B737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767" w:type="dxa"/>
            <w:vAlign w:val="center"/>
          </w:tcPr>
          <w:p w14:paraId="7FBB2313">
            <w:pPr>
              <w:spacing w:line="400" w:lineRule="exact"/>
              <w:jc w:val="center"/>
              <w:rPr>
                <w:rFonts w:hint="default" w:ascii="Times New Roman" w:hAnsi="Times New Roman" w:eastAsia="宋体" w:cs="Times New Roman"/>
                <w:color w:val="000000"/>
                <w:szCs w:val="21"/>
              </w:rPr>
            </w:pPr>
          </w:p>
        </w:tc>
        <w:tc>
          <w:tcPr>
            <w:tcW w:w="1814" w:type="dxa"/>
            <w:vAlign w:val="center"/>
          </w:tcPr>
          <w:p w14:paraId="24E1CDB4">
            <w:pPr>
              <w:spacing w:line="400" w:lineRule="exact"/>
              <w:jc w:val="center"/>
              <w:rPr>
                <w:rFonts w:hint="default" w:ascii="Times New Roman" w:hAnsi="Times New Roman" w:eastAsia="宋体" w:cs="Times New Roman"/>
                <w:color w:val="000000"/>
                <w:szCs w:val="21"/>
              </w:rPr>
            </w:pPr>
          </w:p>
        </w:tc>
        <w:tc>
          <w:tcPr>
            <w:tcW w:w="2293" w:type="dxa"/>
            <w:vAlign w:val="center"/>
          </w:tcPr>
          <w:p w14:paraId="629715F1">
            <w:pPr>
              <w:spacing w:line="400" w:lineRule="exact"/>
              <w:jc w:val="center"/>
              <w:rPr>
                <w:rFonts w:hint="default" w:ascii="Times New Roman" w:hAnsi="Times New Roman" w:eastAsia="宋体" w:cs="Times New Roman"/>
                <w:color w:val="000000"/>
                <w:szCs w:val="21"/>
              </w:rPr>
            </w:pPr>
          </w:p>
        </w:tc>
        <w:tc>
          <w:tcPr>
            <w:tcW w:w="989" w:type="dxa"/>
            <w:vAlign w:val="center"/>
          </w:tcPr>
          <w:p w14:paraId="19562D13">
            <w:pPr>
              <w:spacing w:line="400" w:lineRule="exact"/>
              <w:jc w:val="center"/>
              <w:rPr>
                <w:rFonts w:hint="default" w:ascii="Times New Roman" w:hAnsi="Times New Roman" w:eastAsia="宋体" w:cs="Times New Roman"/>
                <w:color w:val="000000"/>
                <w:szCs w:val="21"/>
              </w:rPr>
            </w:pPr>
          </w:p>
        </w:tc>
        <w:tc>
          <w:tcPr>
            <w:tcW w:w="1798" w:type="dxa"/>
            <w:vAlign w:val="center"/>
          </w:tcPr>
          <w:p w14:paraId="153E18B1">
            <w:pPr>
              <w:spacing w:line="400" w:lineRule="exact"/>
              <w:jc w:val="center"/>
              <w:rPr>
                <w:rFonts w:hint="default" w:ascii="Times New Roman" w:hAnsi="Times New Roman" w:eastAsia="宋体" w:cs="Times New Roman"/>
                <w:color w:val="000000"/>
                <w:szCs w:val="21"/>
              </w:rPr>
            </w:pPr>
          </w:p>
        </w:tc>
        <w:tc>
          <w:tcPr>
            <w:tcW w:w="1569" w:type="dxa"/>
            <w:vAlign w:val="center"/>
          </w:tcPr>
          <w:p w14:paraId="248DD4AC">
            <w:pPr>
              <w:spacing w:line="400" w:lineRule="exact"/>
              <w:jc w:val="center"/>
              <w:rPr>
                <w:rFonts w:hint="default" w:ascii="Times New Roman" w:hAnsi="Times New Roman" w:eastAsia="宋体" w:cs="Times New Roman"/>
                <w:color w:val="000000"/>
                <w:szCs w:val="21"/>
              </w:rPr>
            </w:pPr>
          </w:p>
        </w:tc>
      </w:tr>
      <w:tr w14:paraId="3AE3B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67" w:type="dxa"/>
            <w:vAlign w:val="center"/>
          </w:tcPr>
          <w:p w14:paraId="4787224B">
            <w:pPr>
              <w:spacing w:line="400" w:lineRule="exact"/>
              <w:jc w:val="center"/>
              <w:rPr>
                <w:rFonts w:hint="default" w:ascii="Times New Roman" w:hAnsi="Times New Roman" w:eastAsia="宋体" w:cs="Times New Roman"/>
                <w:color w:val="000000"/>
                <w:szCs w:val="21"/>
              </w:rPr>
            </w:pPr>
          </w:p>
        </w:tc>
        <w:tc>
          <w:tcPr>
            <w:tcW w:w="1814" w:type="dxa"/>
            <w:vAlign w:val="center"/>
          </w:tcPr>
          <w:p w14:paraId="7FBB4009">
            <w:pPr>
              <w:spacing w:line="400" w:lineRule="exact"/>
              <w:jc w:val="center"/>
              <w:rPr>
                <w:rFonts w:hint="default" w:ascii="Times New Roman" w:hAnsi="Times New Roman" w:eastAsia="宋体" w:cs="Times New Roman"/>
                <w:color w:val="000000"/>
                <w:szCs w:val="21"/>
              </w:rPr>
            </w:pPr>
          </w:p>
        </w:tc>
        <w:tc>
          <w:tcPr>
            <w:tcW w:w="2293" w:type="dxa"/>
            <w:vAlign w:val="center"/>
          </w:tcPr>
          <w:p w14:paraId="7E0D70F6">
            <w:pPr>
              <w:spacing w:line="400" w:lineRule="exact"/>
              <w:jc w:val="center"/>
              <w:rPr>
                <w:rFonts w:hint="default" w:ascii="Times New Roman" w:hAnsi="Times New Roman" w:eastAsia="宋体" w:cs="Times New Roman"/>
                <w:color w:val="000000"/>
                <w:szCs w:val="21"/>
              </w:rPr>
            </w:pPr>
          </w:p>
        </w:tc>
        <w:tc>
          <w:tcPr>
            <w:tcW w:w="989" w:type="dxa"/>
            <w:vAlign w:val="center"/>
          </w:tcPr>
          <w:p w14:paraId="0F3D9BCC">
            <w:pPr>
              <w:spacing w:line="400" w:lineRule="exact"/>
              <w:jc w:val="center"/>
              <w:rPr>
                <w:rFonts w:hint="default" w:ascii="Times New Roman" w:hAnsi="Times New Roman" w:eastAsia="宋体" w:cs="Times New Roman"/>
                <w:color w:val="000000"/>
                <w:szCs w:val="21"/>
              </w:rPr>
            </w:pPr>
          </w:p>
        </w:tc>
        <w:tc>
          <w:tcPr>
            <w:tcW w:w="1798" w:type="dxa"/>
            <w:vAlign w:val="center"/>
          </w:tcPr>
          <w:p w14:paraId="49B4B327">
            <w:pPr>
              <w:spacing w:line="400" w:lineRule="exact"/>
              <w:jc w:val="center"/>
              <w:rPr>
                <w:rFonts w:hint="default" w:ascii="Times New Roman" w:hAnsi="Times New Roman" w:eastAsia="宋体" w:cs="Times New Roman"/>
                <w:color w:val="000000"/>
                <w:szCs w:val="21"/>
              </w:rPr>
            </w:pPr>
          </w:p>
        </w:tc>
        <w:tc>
          <w:tcPr>
            <w:tcW w:w="1569" w:type="dxa"/>
            <w:vAlign w:val="center"/>
          </w:tcPr>
          <w:p w14:paraId="78F28408">
            <w:pPr>
              <w:spacing w:line="400" w:lineRule="exact"/>
              <w:jc w:val="center"/>
              <w:rPr>
                <w:rFonts w:hint="default" w:ascii="Times New Roman" w:hAnsi="Times New Roman" w:eastAsia="宋体" w:cs="Times New Roman"/>
                <w:color w:val="000000"/>
                <w:szCs w:val="21"/>
              </w:rPr>
            </w:pPr>
          </w:p>
        </w:tc>
      </w:tr>
      <w:tr w14:paraId="4BD36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67" w:type="dxa"/>
            <w:vAlign w:val="center"/>
          </w:tcPr>
          <w:p w14:paraId="48065DBE">
            <w:pPr>
              <w:spacing w:line="400" w:lineRule="exact"/>
              <w:jc w:val="center"/>
              <w:rPr>
                <w:rFonts w:hint="default" w:ascii="Times New Roman" w:hAnsi="Times New Roman" w:eastAsia="宋体" w:cs="Times New Roman"/>
                <w:color w:val="000000"/>
                <w:szCs w:val="21"/>
              </w:rPr>
            </w:pPr>
          </w:p>
        </w:tc>
        <w:tc>
          <w:tcPr>
            <w:tcW w:w="1814" w:type="dxa"/>
            <w:vAlign w:val="center"/>
          </w:tcPr>
          <w:p w14:paraId="1BEDA80A">
            <w:pPr>
              <w:spacing w:line="400" w:lineRule="exact"/>
              <w:jc w:val="center"/>
              <w:rPr>
                <w:rFonts w:hint="default" w:ascii="Times New Roman" w:hAnsi="Times New Roman" w:eastAsia="宋体" w:cs="Times New Roman"/>
                <w:color w:val="000000"/>
                <w:szCs w:val="21"/>
              </w:rPr>
            </w:pPr>
          </w:p>
        </w:tc>
        <w:tc>
          <w:tcPr>
            <w:tcW w:w="2293" w:type="dxa"/>
            <w:vAlign w:val="center"/>
          </w:tcPr>
          <w:p w14:paraId="0D3FBAD8">
            <w:pPr>
              <w:spacing w:line="400" w:lineRule="exact"/>
              <w:jc w:val="center"/>
              <w:rPr>
                <w:rFonts w:hint="default" w:ascii="Times New Roman" w:hAnsi="Times New Roman" w:eastAsia="宋体" w:cs="Times New Roman"/>
                <w:color w:val="000000"/>
                <w:szCs w:val="21"/>
              </w:rPr>
            </w:pPr>
          </w:p>
        </w:tc>
        <w:tc>
          <w:tcPr>
            <w:tcW w:w="989" w:type="dxa"/>
            <w:vAlign w:val="center"/>
          </w:tcPr>
          <w:p w14:paraId="7AC3DEAE">
            <w:pPr>
              <w:spacing w:line="400" w:lineRule="exact"/>
              <w:jc w:val="center"/>
              <w:rPr>
                <w:rFonts w:hint="default" w:ascii="Times New Roman" w:hAnsi="Times New Roman" w:eastAsia="宋体" w:cs="Times New Roman"/>
                <w:color w:val="000000"/>
                <w:szCs w:val="21"/>
              </w:rPr>
            </w:pPr>
          </w:p>
        </w:tc>
        <w:tc>
          <w:tcPr>
            <w:tcW w:w="1798" w:type="dxa"/>
            <w:vAlign w:val="center"/>
          </w:tcPr>
          <w:p w14:paraId="56A4FE80">
            <w:pPr>
              <w:spacing w:line="400" w:lineRule="exact"/>
              <w:jc w:val="center"/>
              <w:rPr>
                <w:rFonts w:hint="default" w:ascii="Times New Roman" w:hAnsi="Times New Roman" w:eastAsia="宋体" w:cs="Times New Roman"/>
                <w:color w:val="000000"/>
                <w:szCs w:val="21"/>
              </w:rPr>
            </w:pPr>
          </w:p>
        </w:tc>
        <w:tc>
          <w:tcPr>
            <w:tcW w:w="1569" w:type="dxa"/>
            <w:vAlign w:val="center"/>
          </w:tcPr>
          <w:p w14:paraId="77C6D655">
            <w:pPr>
              <w:spacing w:line="400" w:lineRule="exact"/>
              <w:jc w:val="center"/>
              <w:rPr>
                <w:rFonts w:hint="default" w:ascii="Times New Roman" w:hAnsi="Times New Roman" w:eastAsia="宋体" w:cs="Times New Roman"/>
                <w:color w:val="000000"/>
                <w:szCs w:val="21"/>
              </w:rPr>
            </w:pPr>
          </w:p>
        </w:tc>
      </w:tr>
    </w:tbl>
    <w:p w14:paraId="5D669162">
      <w:pPr>
        <w:spacing w:line="400" w:lineRule="exact"/>
        <w:rPr>
          <w:rFonts w:hint="default" w:ascii="Times New Roman" w:hAnsi="Times New Roman" w:eastAsia="宋体" w:cs="Times New Roman"/>
          <w:color w:val="000000"/>
          <w:szCs w:val="21"/>
        </w:rPr>
      </w:pPr>
    </w:p>
    <w:p w14:paraId="26816CD9">
      <w:pPr>
        <w:ind w:firstLine="210" w:firstLineChars="100"/>
        <w:rPr>
          <w:rFonts w:hint="default" w:ascii="Times New Roman" w:hAnsi="Times New Roman" w:eastAsia="宋体" w:cs="Times New Roman"/>
          <w:color w:val="000000"/>
          <w:szCs w:val="21"/>
          <w:u w:val="single"/>
        </w:rPr>
      </w:pPr>
      <w:r>
        <w:rPr>
          <w:rFonts w:hint="default" w:ascii="Times New Roman" w:hAnsi="Times New Roman" w:eastAsia="宋体" w:cs="Times New Roman"/>
          <w:color w:val="000000"/>
          <w:szCs w:val="21"/>
        </w:rPr>
        <w:t>报价人：</w:t>
      </w:r>
      <w:r>
        <w:rPr>
          <w:rFonts w:hint="default" w:ascii="Times New Roman" w:hAnsi="Times New Roman" w:eastAsia="宋体" w:cs="Times New Roman"/>
          <w:color w:val="000000"/>
          <w:szCs w:val="21"/>
          <w:u w:val="single"/>
        </w:rPr>
        <w:t xml:space="preserve">                （盖章）</w:t>
      </w:r>
    </w:p>
    <w:p w14:paraId="2017CCC5">
      <w:pPr>
        <w:ind w:firstLine="210" w:firstLineChars="100"/>
        <w:jc w:val="center"/>
        <w:rPr>
          <w:rFonts w:hint="default" w:ascii="Times New Roman" w:hAnsi="Times New Roman" w:eastAsia="宋体" w:cs="Times New Roman"/>
          <w:color w:val="000000"/>
          <w:szCs w:val="21"/>
          <w:u w:val="single"/>
        </w:rPr>
      </w:pPr>
    </w:p>
    <w:p w14:paraId="73E7DC8B">
      <w:pPr>
        <w:rPr>
          <w:rFonts w:hint="default" w:ascii="Times New Roman" w:hAnsi="Times New Roman" w:eastAsia="宋体" w:cs="Times New Roman"/>
          <w:color w:val="000000"/>
          <w:szCs w:val="21"/>
        </w:rPr>
      </w:pPr>
    </w:p>
    <w:p w14:paraId="10EFBA24">
      <w:pPr>
        <w:widowControl/>
        <w:spacing w:line="360" w:lineRule="auto"/>
        <w:ind w:firstLine="210" w:firstLineChars="100"/>
        <w:jc w:val="left"/>
        <w:rPr>
          <w:rFonts w:hint="default" w:ascii="Times New Roman" w:hAnsi="Times New Roman" w:eastAsia="宋体" w:cs="Times New Roman"/>
          <w:color w:val="000000"/>
          <w:szCs w:val="21"/>
          <w:u w:val="single"/>
        </w:rPr>
      </w:pPr>
      <w:r>
        <w:rPr>
          <w:rFonts w:hint="default" w:ascii="Times New Roman" w:hAnsi="Times New Roman" w:eastAsia="宋体" w:cs="Times New Roman"/>
          <w:color w:val="000000"/>
          <w:szCs w:val="21"/>
        </w:rPr>
        <w:t>报价人法定代表人或其授权的代理人：</w:t>
      </w:r>
      <w:r>
        <w:rPr>
          <w:rFonts w:hint="default" w:ascii="Times New Roman" w:hAnsi="Times New Roman" w:eastAsia="宋体" w:cs="Times New Roman"/>
          <w:color w:val="000000"/>
          <w:szCs w:val="21"/>
          <w:u w:val="single"/>
        </w:rPr>
        <w:t xml:space="preserve">                （签字）</w:t>
      </w:r>
    </w:p>
    <w:p w14:paraId="4F4E085A">
      <w:pPr>
        <w:pStyle w:val="5"/>
        <w:rPr>
          <w:rFonts w:hint="default" w:ascii="Times New Roman" w:hAnsi="Times New Roman" w:eastAsia="宋体" w:cs="Times New Roman"/>
          <w:color w:val="000000"/>
          <w:szCs w:val="21"/>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7E306FEB">
      <w:pPr>
        <w:pStyle w:val="5"/>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专用工具清单（如有）</w:t>
      </w:r>
    </w:p>
    <w:p w14:paraId="748E10F1">
      <w:pPr>
        <w:pStyle w:val="5"/>
        <w:rPr>
          <w:rFonts w:hint="default" w:ascii="Times New Roman" w:hAnsi="Times New Roman" w:eastAsia="宋体" w:cs="Times New Roman"/>
          <w:color w:val="000000"/>
          <w:szCs w:val="28"/>
        </w:rPr>
      </w:pPr>
      <w:r>
        <w:rPr>
          <w:rFonts w:hint="default" w:ascii="Times New Roman" w:hAnsi="Times New Roman" w:eastAsia="宋体" w:cs="Times New Roman"/>
          <w:color w:val="000000"/>
          <w:szCs w:val="28"/>
        </w:rPr>
        <w:t>货物名称型号：</w:t>
      </w:r>
      <w:r>
        <w:rPr>
          <w:rFonts w:hint="default" w:ascii="Times New Roman" w:hAnsi="Times New Roman" w:eastAsia="宋体" w:cs="Times New Roman"/>
          <w:color w:val="000000"/>
          <w:szCs w:val="28"/>
          <w:u w:val="single"/>
        </w:rPr>
        <w:t xml:space="preserve">                       </w:t>
      </w:r>
      <w:r>
        <w:rPr>
          <w:rFonts w:hint="default" w:ascii="Times New Roman" w:hAnsi="Times New Roman" w:eastAsia="宋体" w:cs="Times New Roman"/>
          <w:color w:val="000000"/>
          <w:szCs w:val="28"/>
        </w:rPr>
        <w:t xml:space="preserve">     </w:t>
      </w:r>
    </w:p>
    <w:tbl>
      <w:tblPr>
        <w:tblStyle w:val="15"/>
        <w:tblW w:w="92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5"/>
        <w:gridCol w:w="1853"/>
        <w:gridCol w:w="1318"/>
        <w:gridCol w:w="1318"/>
        <w:gridCol w:w="2204"/>
        <w:gridCol w:w="916"/>
        <w:gridCol w:w="836"/>
      </w:tblGrid>
      <w:tr w14:paraId="6B844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785" w:type="dxa"/>
            <w:vAlign w:val="center"/>
          </w:tcPr>
          <w:p w14:paraId="3BB652BD">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序号</w:t>
            </w:r>
          </w:p>
        </w:tc>
        <w:tc>
          <w:tcPr>
            <w:tcW w:w="1853" w:type="dxa"/>
            <w:vAlign w:val="center"/>
          </w:tcPr>
          <w:p w14:paraId="4F11A892">
            <w:pPr>
              <w:pStyle w:val="12"/>
              <w:tabs>
                <w:tab w:val="clear" w:pos="4153"/>
                <w:tab w:val="clear" w:pos="8306"/>
              </w:tabs>
              <w:snapToGrid/>
              <w:spacing w:line="400" w:lineRule="exact"/>
              <w:ind w:firstLine="210" w:firstLineChars="100"/>
              <w:jc w:val="both"/>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专用工具名称</w:t>
            </w:r>
          </w:p>
        </w:tc>
        <w:tc>
          <w:tcPr>
            <w:tcW w:w="1318" w:type="dxa"/>
            <w:vAlign w:val="center"/>
          </w:tcPr>
          <w:p w14:paraId="5FD9EAF9">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型号规格</w:t>
            </w:r>
          </w:p>
        </w:tc>
        <w:tc>
          <w:tcPr>
            <w:tcW w:w="1318" w:type="dxa"/>
            <w:vAlign w:val="center"/>
          </w:tcPr>
          <w:p w14:paraId="3EC55AC7">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数量</w:t>
            </w:r>
          </w:p>
        </w:tc>
        <w:tc>
          <w:tcPr>
            <w:tcW w:w="2204" w:type="dxa"/>
            <w:vAlign w:val="center"/>
          </w:tcPr>
          <w:p w14:paraId="229732A0">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原产地及</w:t>
            </w:r>
          </w:p>
          <w:p w14:paraId="7A3DBD26">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制造商名称</w:t>
            </w:r>
          </w:p>
        </w:tc>
        <w:tc>
          <w:tcPr>
            <w:tcW w:w="916" w:type="dxa"/>
            <w:vAlign w:val="center"/>
          </w:tcPr>
          <w:p w14:paraId="29D3C9F5">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单位</w:t>
            </w:r>
          </w:p>
        </w:tc>
        <w:tc>
          <w:tcPr>
            <w:tcW w:w="836" w:type="dxa"/>
            <w:vAlign w:val="center"/>
          </w:tcPr>
          <w:p w14:paraId="3F506ED1">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备注</w:t>
            </w:r>
          </w:p>
        </w:tc>
      </w:tr>
      <w:tr w14:paraId="37C10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85" w:type="dxa"/>
            <w:vAlign w:val="center"/>
          </w:tcPr>
          <w:p w14:paraId="0154E771">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w:t>
            </w:r>
          </w:p>
        </w:tc>
        <w:tc>
          <w:tcPr>
            <w:tcW w:w="1853" w:type="dxa"/>
            <w:vAlign w:val="center"/>
          </w:tcPr>
          <w:p w14:paraId="60EC1276">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058BB134">
            <w:pPr>
              <w:spacing w:line="400" w:lineRule="exact"/>
              <w:jc w:val="center"/>
              <w:rPr>
                <w:rFonts w:hint="default" w:ascii="Times New Roman" w:hAnsi="Times New Roman" w:eastAsia="宋体" w:cs="Times New Roman"/>
                <w:color w:val="000000"/>
                <w:szCs w:val="21"/>
              </w:rPr>
            </w:pPr>
          </w:p>
        </w:tc>
        <w:tc>
          <w:tcPr>
            <w:tcW w:w="1318" w:type="dxa"/>
            <w:vAlign w:val="center"/>
          </w:tcPr>
          <w:p w14:paraId="510E64F0">
            <w:pPr>
              <w:spacing w:line="400" w:lineRule="exact"/>
              <w:jc w:val="center"/>
              <w:rPr>
                <w:rFonts w:hint="default" w:ascii="Times New Roman" w:hAnsi="Times New Roman" w:eastAsia="宋体" w:cs="Times New Roman"/>
                <w:color w:val="000000"/>
                <w:szCs w:val="21"/>
              </w:rPr>
            </w:pPr>
          </w:p>
        </w:tc>
        <w:tc>
          <w:tcPr>
            <w:tcW w:w="2204" w:type="dxa"/>
            <w:vAlign w:val="center"/>
          </w:tcPr>
          <w:p w14:paraId="170CE656">
            <w:pPr>
              <w:spacing w:line="400" w:lineRule="exact"/>
              <w:jc w:val="center"/>
              <w:rPr>
                <w:rFonts w:hint="default" w:ascii="Times New Roman" w:hAnsi="Times New Roman" w:eastAsia="宋体" w:cs="Times New Roman"/>
                <w:color w:val="000000"/>
                <w:szCs w:val="21"/>
              </w:rPr>
            </w:pPr>
          </w:p>
        </w:tc>
        <w:tc>
          <w:tcPr>
            <w:tcW w:w="916" w:type="dxa"/>
            <w:vAlign w:val="center"/>
          </w:tcPr>
          <w:p w14:paraId="7764C58A">
            <w:pPr>
              <w:spacing w:line="400" w:lineRule="exact"/>
              <w:jc w:val="center"/>
              <w:rPr>
                <w:rFonts w:hint="default" w:ascii="Times New Roman" w:hAnsi="Times New Roman" w:eastAsia="宋体" w:cs="Times New Roman"/>
                <w:color w:val="000000"/>
                <w:szCs w:val="21"/>
              </w:rPr>
            </w:pPr>
          </w:p>
        </w:tc>
        <w:tc>
          <w:tcPr>
            <w:tcW w:w="836" w:type="dxa"/>
            <w:vAlign w:val="center"/>
          </w:tcPr>
          <w:p w14:paraId="093E2D8B">
            <w:pPr>
              <w:spacing w:line="400" w:lineRule="exact"/>
              <w:jc w:val="center"/>
              <w:rPr>
                <w:rFonts w:hint="default" w:ascii="Times New Roman" w:hAnsi="Times New Roman" w:eastAsia="宋体" w:cs="Times New Roman"/>
                <w:color w:val="000000"/>
                <w:szCs w:val="21"/>
              </w:rPr>
            </w:pPr>
          </w:p>
        </w:tc>
      </w:tr>
      <w:tr w14:paraId="73065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785" w:type="dxa"/>
            <w:vAlign w:val="center"/>
          </w:tcPr>
          <w:p w14:paraId="292D0220">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2</w:t>
            </w:r>
          </w:p>
        </w:tc>
        <w:tc>
          <w:tcPr>
            <w:tcW w:w="1853" w:type="dxa"/>
            <w:vAlign w:val="center"/>
          </w:tcPr>
          <w:p w14:paraId="4F3C537E">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51220168">
            <w:pPr>
              <w:spacing w:line="400" w:lineRule="exact"/>
              <w:jc w:val="center"/>
              <w:rPr>
                <w:rFonts w:hint="default" w:ascii="Times New Roman" w:hAnsi="Times New Roman" w:eastAsia="宋体" w:cs="Times New Roman"/>
                <w:color w:val="000000"/>
                <w:szCs w:val="21"/>
              </w:rPr>
            </w:pPr>
          </w:p>
        </w:tc>
        <w:tc>
          <w:tcPr>
            <w:tcW w:w="1318" w:type="dxa"/>
            <w:vAlign w:val="center"/>
          </w:tcPr>
          <w:p w14:paraId="21CD9432">
            <w:pPr>
              <w:spacing w:line="400" w:lineRule="exact"/>
              <w:jc w:val="center"/>
              <w:rPr>
                <w:rFonts w:hint="default" w:ascii="Times New Roman" w:hAnsi="Times New Roman" w:eastAsia="宋体" w:cs="Times New Roman"/>
                <w:color w:val="000000"/>
                <w:szCs w:val="21"/>
              </w:rPr>
            </w:pPr>
          </w:p>
        </w:tc>
        <w:tc>
          <w:tcPr>
            <w:tcW w:w="2204" w:type="dxa"/>
            <w:vAlign w:val="center"/>
          </w:tcPr>
          <w:p w14:paraId="232F6891">
            <w:pPr>
              <w:spacing w:line="400" w:lineRule="exact"/>
              <w:jc w:val="center"/>
              <w:rPr>
                <w:rFonts w:hint="default" w:ascii="Times New Roman" w:hAnsi="Times New Roman" w:eastAsia="宋体" w:cs="Times New Roman"/>
                <w:color w:val="000000"/>
                <w:szCs w:val="21"/>
              </w:rPr>
            </w:pPr>
          </w:p>
        </w:tc>
        <w:tc>
          <w:tcPr>
            <w:tcW w:w="916" w:type="dxa"/>
            <w:vAlign w:val="center"/>
          </w:tcPr>
          <w:p w14:paraId="70299E3F">
            <w:pPr>
              <w:spacing w:line="400" w:lineRule="exact"/>
              <w:jc w:val="center"/>
              <w:rPr>
                <w:rFonts w:hint="default" w:ascii="Times New Roman" w:hAnsi="Times New Roman" w:eastAsia="宋体" w:cs="Times New Roman"/>
                <w:color w:val="000000"/>
                <w:szCs w:val="21"/>
              </w:rPr>
            </w:pPr>
          </w:p>
        </w:tc>
        <w:tc>
          <w:tcPr>
            <w:tcW w:w="836" w:type="dxa"/>
            <w:vAlign w:val="center"/>
          </w:tcPr>
          <w:p w14:paraId="72522DE7">
            <w:pPr>
              <w:spacing w:line="400" w:lineRule="exact"/>
              <w:jc w:val="center"/>
              <w:rPr>
                <w:rFonts w:hint="default" w:ascii="Times New Roman" w:hAnsi="Times New Roman" w:eastAsia="宋体" w:cs="Times New Roman"/>
                <w:color w:val="000000"/>
                <w:szCs w:val="21"/>
              </w:rPr>
            </w:pPr>
          </w:p>
        </w:tc>
      </w:tr>
      <w:tr w14:paraId="7D991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785" w:type="dxa"/>
            <w:vAlign w:val="center"/>
          </w:tcPr>
          <w:p w14:paraId="59E396C3">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3</w:t>
            </w:r>
          </w:p>
        </w:tc>
        <w:tc>
          <w:tcPr>
            <w:tcW w:w="1853" w:type="dxa"/>
            <w:vAlign w:val="center"/>
          </w:tcPr>
          <w:p w14:paraId="6934B3B0">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21EC00A1">
            <w:pPr>
              <w:spacing w:line="400" w:lineRule="exact"/>
              <w:jc w:val="center"/>
              <w:rPr>
                <w:rFonts w:hint="default" w:ascii="Times New Roman" w:hAnsi="Times New Roman" w:eastAsia="宋体" w:cs="Times New Roman"/>
                <w:color w:val="000000"/>
                <w:szCs w:val="21"/>
              </w:rPr>
            </w:pPr>
          </w:p>
        </w:tc>
        <w:tc>
          <w:tcPr>
            <w:tcW w:w="1318" w:type="dxa"/>
            <w:vAlign w:val="center"/>
          </w:tcPr>
          <w:p w14:paraId="79C33A14">
            <w:pPr>
              <w:spacing w:line="400" w:lineRule="exact"/>
              <w:jc w:val="center"/>
              <w:rPr>
                <w:rFonts w:hint="default" w:ascii="Times New Roman" w:hAnsi="Times New Roman" w:eastAsia="宋体" w:cs="Times New Roman"/>
                <w:color w:val="000000"/>
                <w:szCs w:val="21"/>
              </w:rPr>
            </w:pPr>
          </w:p>
        </w:tc>
        <w:tc>
          <w:tcPr>
            <w:tcW w:w="2204" w:type="dxa"/>
            <w:vAlign w:val="center"/>
          </w:tcPr>
          <w:p w14:paraId="428B5B61">
            <w:pPr>
              <w:spacing w:line="400" w:lineRule="exact"/>
              <w:jc w:val="center"/>
              <w:rPr>
                <w:rFonts w:hint="default" w:ascii="Times New Roman" w:hAnsi="Times New Roman" w:eastAsia="宋体" w:cs="Times New Roman"/>
                <w:color w:val="000000"/>
                <w:szCs w:val="21"/>
              </w:rPr>
            </w:pPr>
          </w:p>
        </w:tc>
        <w:tc>
          <w:tcPr>
            <w:tcW w:w="916" w:type="dxa"/>
            <w:vAlign w:val="center"/>
          </w:tcPr>
          <w:p w14:paraId="4D79FF1F">
            <w:pPr>
              <w:spacing w:line="400" w:lineRule="exact"/>
              <w:jc w:val="center"/>
              <w:rPr>
                <w:rFonts w:hint="default" w:ascii="Times New Roman" w:hAnsi="Times New Roman" w:eastAsia="宋体" w:cs="Times New Roman"/>
                <w:color w:val="000000"/>
                <w:szCs w:val="21"/>
              </w:rPr>
            </w:pPr>
          </w:p>
        </w:tc>
        <w:tc>
          <w:tcPr>
            <w:tcW w:w="836" w:type="dxa"/>
            <w:vAlign w:val="center"/>
          </w:tcPr>
          <w:p w14:paraId="3D522EAF">
            <w:pPr>
              <w:spacing w:line="400" w:lineRule="exact"/>
              <w:jc w:val="center"/>
              <w:rPr>
                <w:rFonts w:hint="default" w:ascii="Times New Roman" w:hAnsi="Times New Roman" w:eastAsia="宋体" w:cs="Times New Roman"/>
                <w:color w:val="000000"/>
                <w:szCs w:val="21"/>
              </w:rPr>
            </w:pPr>
          </w:p>
        </w:tc>
      </w:tr>
      <w:tr w14:paraId="5F752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785" w:type="dxa"/>
            <w:vAlign w:val="center"/>
          </w:tcPr>
          <w:p w14:paraId="368AA190">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4</w:t>
            </w:r>
          </w:p>
        </w:tc>
        <w:tc>
          <w:tcPr>
            <w:tcW w:w="1853" w:type="dxa"/>
            <w:vAlign w:val="center"/>
          </w:tcPr>
          <w:p w14:paraId="130B6F1D">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69B6138A">
            <w:pPr>
              <w:spacing w:line="400" w:lineRule="exact"/>
              <w:jc w:val="center"/>
              <w:rPr>
                <w:rFonts w:hint="default" w:ascii="Times New Roman" w:hAnsi="Times New Roman" w:eastAsia="宋体" w:cs="Times New Roman"/>
                <w:color w:val="000000"/>
                <w:szCs w:val="21"/>
              </w:rPr>
            </w:pPr>
          </w:p>
        </w:tc>
        <w:tc>
          <w:tcPr>
            <w:tcW w:w="1318" w:type="dxa"/>
            <w:vAlign w:val="center"/>
          </w:tcPr>
          <w:p w14:paraId="5827FC90">
            <w:pPr>
              <w:spacing w:line="400" w:lineRule="exact"/>
              <w:jc w:val="center"/>
              <w:rPr>
                <w:rFonts w:hint="default" w:ascii="Times New Roman" w:hAnsi="Times New Roman" w:eastAsia="宋体" w:cs="Times New Roman"/>
                <w:color w:val="000000"/>
                <w:szCs w:val="21"/>
              </w:rPr>
            </w:pPr>
          </w:p>
        </w:tc>
        <w:tc>
          <w:tcPr>
            <w:tcW w:w="2204" w:type="dxa"/>
            <w:vAlign w:val="center"/>
          </w:tcPr>
          <w:p w14:paraId="59645FEC">
            <w:pPr>
              <w:spacing w:line="400" w:lineRule="exact"/>
              <w:jc w:val="center"/>
              <w:rPr>
                <w:rFonts w:hint="default" w:ascii="Times New Roman" w:hAnsi="Times New Roman" w:eastAsia="宋体" w:cs="Times New Roman"/>
                <w:color w:val="000000"/>
                <w:szCs w:val="21"/>
              </w:rPr>
            </w:pPr>
          </w:p>
        </w:tc>
        <w:tc>
          <w:tcPr>
            <w:tcW w:w="916" w:type="dxa"/>
            <w:vAlign w:val="center"/>
          </w:tcPr>
          <w:p w14:paraId="5001E13F">
            <w:pPr>
              <w:spacing w:line="400" w:lineRule="exact"/>
              <w:jc w:val="center"/>
              <w:rPr>
                <w:rFonts w:hint="default" w:ascii="Times New Roman" w:hAnsi="Times New Roman" w:eastAsia="宋体" w:cs="Times New Roman"/>
                <w:color w:val="000000"/>
                <w:szCs w:val="21"/>
              </w:rPr>
            </w:pPr>
          </w:p>
        </w:tc>
        <w:tc>
          <w:tcPr>
            <w:tcW w:w="836" w:type="dxa"/>
            <w:vAlign w:val="center"/>
          </w:tcPr>
          <w:p w14:paraId="74805C7D">
            <w:pPr>
              <w:spacing w:line="400" w:lineRule="exact"/>
              <w:jc w:val="center"/>
              <w:rPr>
                <w:rFonts w:hint="default" w:ascii="Times New Roman" w:hAnsi="Times New Roman" w:eastAsia="宋体" w:cs="Times New Roman"/>
                <w:color w:val="000000"/>
                <w:szCs w:val="21"/>
              </w:rPr>
            </w:pPr>
          </w:p>
        </w:tc>
      </w:tr>
      <w:tr w14:paraId="0089C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 w:hRule="atLeast"/>
          <w:jc w:val="center"/>
        </w:trPr>
        <w:tc>
          <w:tcPr>
            <w:tcW w:w="785" w:type="dxa"/>
            <w:vAlign w:val="center"/>
          </w:tcPr>
          <w:p w14:paraId="4228CEDD">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5</w:t>
            </w:r>
          </w:p>
        </w:tc>
        <w:tc>
          <w:tcPr>
            <w:tcW w:w="1853" w:type="dxa"/>
            <w:vAlign w:val="center"/>
          </w:tcPr>
          <w:p w14:paraId="7816302D">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04791D20">
            <w:pPr>
              <w:spacing w:line="400" w:lineRule="exact"/>
              <w:jc w:val="center"/>
              <w:rPr>
                <w:rFonts w:hint="default" w:ascii="Times New Roman" w:hAnsi="Times New Roman" w:eastAsia="宋体" w:cs="Times New Roman"/>
                <w:color w:val="000000"/>
                <w:szCs w:val="21"/>
              </w:rPr>
            </w:pPr>
          </w:p>
        </w:tc>
        <w:tc>
          <w:tcPr>
            <w:tcW w:w="1318" w:type="dxa"/>
            <w:vAlign w:val="center"/>
          </w:tcPr>
          <w:p w14:paraId="4CEC5553">
            <w:pPr>
              <w:spacing w:line="400" w:lineRule="exact"/>
              <w:jc w:val="center"/>
              <w:rPr>
                <w:rFonts w:hint="default" w:ascii="Times New Roman" w:hAnsi="Times New Roman" w:eastAsia="宋体" w:cs="Times New Roman"/>
                <w:color w:val="000000"/>
                <w:szCs w:val="21"/>
              </w:rPr>
            </w:pPr>
          </w:p>
        </w:tc>
        <w:tc>
          <w:tcPr>
            <w:tcW w:w="2204" w:type="dxa"/>
            <w:vAlign w:val="center"/>
          </w:tcPr>
          <w:p w14:paraId="09837769">
            <w:pPr>
              <w:spacing w:line="400" w:lineRule="exact"/>
              <w:jc w:val="center"/>
              <w:rPr>
                <w:rFonts w:hint="default" w:ascii="Times New Roman" w:hAnsi="Times New Roman" w:eastAsia="宋体" w:cs="Times New Roman"/>
                <w:color w:val="000000"/>
                <w:szCs w:val="21"/>
              </w:rPr>
            </w:pPr>
          </w:p>
        </w:tc>
        <w:tc>
          <w:tcPr>
            <w:tcW w:w="916" w:type="dxa"/>
            <w:vAlign w:val="center"/>
          </w:tcPr>
          <w:p w14:paraId="1580BD02">
            <w:pPr>
              <w:spacing w:line="400" w:lineRule="exact"/>
              <w:jc w:val="center"/>
              <w:rPr>
                <w:rFonts w:hint="default" w:ascii="Times New Roman" w:hAnsi="Times New Roman" w:eastAsia="宋体" w:cs="Times New Roman"/>
                <w:color w:val="000000"/>
                <w:szCs w:val="21"/>
              </w:rPr>
            </w:pPr>
          </w:p>
        </w:tc>
        <w:tc>
          <w:tcPr>
            <w:tcW w:w="836" w:type="dxa"/>
            <w:vAlign w:val="center"/>
          </w:tcPr>
          <w:p w14:paraId="17003DB5">
            <w:pPr>
              <w:spacing w:line="400" w:lineRule="exact"/>
              <w:jc w:val="center"/>
              <w:rPr>
                <w:rFonts w:hint="default" w:ascii="Times New Roman" w:hAnsi="Times New Roman" w:eastAsia="宋体" w:cs="Times New Roman"/>
                <w:color w:val="000000"/>
                <w:szCs w:val="21"/>
              </w:rPr>
            </w:pPr>
          </w:p>
        </w:tc>
      </w:tr>
      <w:tr w14:paraId="2B17A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jc w:val="center"/>
        </w:trPr>
        <w:tc>
          <w:tcPr>
            <w:tcW w:w="785" w:type="dxa"/>
            <w:vAlign w:val="center"/>
          </w:tcPr>
          <w:p w14:paraId="0672854B">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6</w:t>
            </w:r>
          </w:p>
        </w:tc>
        <w:tc>
          <w:tcPr>
            <w:tcW w:w="1853" w:type="dxa"/>
            <w:vAlign w:val="center"/>
          </w:tcPr>
          <w:p w14:paraId="60E4195D">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7DA103DC">
            <w:pPr>
              <w:spacing w:line="400" w:lineRule="exact"/>
              <w:jc w:val="center"/>
              <w:rPr>
                <w:rFonts w:hint="default" w:ascii="Times New Roman" w:hAnsi="Times New Roman" w:eastAsia="宋体" w:cs="Times New Roman"/>
                <w:color w:val="000000"/>
                <w:szCs w:val="21"/>
              </w:rPr>
            </w:pPr>
          </w:p>
        </w:tc>
        <w:tc>
          <w:tcPr>
            <w:tcW w:w="1318" w:type="dxa"/>
            <w:vAlign w:val="center"/>
          </w:tcPr>
          <w:p w14:paraId="685A47B3">
            <w:pPr>
              <w:spacing w:line="400" w:lineRule="exact"/>
              <w:jc w:val="center"/>
              <w:rPr>
                <w:rFonts w:hint="default" w:ascii="Times New Roman" w:hAnsi="Times New Roman" w:eastAsia="宋体" w:cs="Times New Roman"/>
                <w:color w:val="000000"/>
                <w:szCs w:val="21"/>
              </w:rPr>
            </w:pPr>
          </w:p>
        </w:tc>
        <w:tc>
          <w:tcPr>
            <w:tcW w:w="2204" w:type="dxa"/>
            <w:vAlign w:val="center"/>
          </w:tcPr>
          <w:p w14:paraId="2E6A8BBF">
            <w:pPr>
              <w:spacing w:line="400" w:lineRule="exact"/>
              <w:jc w:val="center"/>
              <w:rPr>
                <w:rFonts w:hint="default" w:ascii="Times New Roman" w:hAnsi="Times New Roman" w:eastAsia="宋体" w:cs="Times New Roman"/>
                <w:color w:val="000000"/>
                <w:szCs w:val="21"/>
              </w:rPr>
            </w:pPr>
          </w:p>
        </w:tc>
        <w:tc>
          <w:tcPr>
            <w:tcW w:w="916" w:type="dxa"/>
            <w:vAlign w:val="center"/>
          </w:tcPr>
          <w:p w14:paraId="2AD17C6D">
            <w:pPr>
              <w:spacing w:line="400" w:lineRule="exact"/>
              <w:jc w:val="center"/>
              <w:rPr>
                <w:rFonts w:hint="default" w:ascii="Times New Roman" w:hAnsi="Times New Roman" w:eastAsia="宋体" w:cs="Times New Roman"/>
                <w:color w:val="000000"/>
                <w:szCs w:val="21"/>
              </w:rPr>
            </w:pPr>
          </w:p>
        </w:tc>
        <w:tc>
          <w:tcPr>
            <w:tcW w:w="836" w:type="dxa"/>
            <w:vAlign w:val="center"/>
          </w:tcPr>
          <w:p w14:paraId="1B9D7DE2">
            <w:pPr>
              <w:spacing w:line="400" w:lineRule="exact"/>
              <w:jc w:val="center"/>
              <w:rPr>
                <w:rFonts w:hint="default" w:ascii="Times New Roman" w:hAnsi="Times New Roman" w:eastAsia="宋体" w:cs="Times New Roman"/>
                <w:color w:val="000000"/>
                <w:szCs w:val="21"/>
              </w:rPr>
            </w:pPr>
          </w:p>
        </w:tc>
      </w:tr>
      <w:tr w14:paraId="2C349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jc w:val="center"/>
        </w:trPr>
        <w:tc>
          <w:tcPr>
            <w:tcW w:w="785" w:type="dxa"/>
            <w:vAlign w:val="center"/>
          </w:tcPr>
          <w:p w14:paraId="36681DDA">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7</w:t>
            </w:r>
          </w:p>
        </w:tc>
        <w:tc>
          <w:tcPr>
            <w:tcW w:w="1853" w:type="dxa"/>
            <w:vAlign w:val="center"/>
          </w:tcPr>
          <w:p w14:paraId="183DB31C">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67D8529A">
            <w:pPr>
              <w:spacing w:line="400" w:lineRule="exact"/>
              <w:jc w:val="center"/>
              <w:rPr>
                <w:rFonts w:hint="default" w:ascii="Times New Roman" w:hAnsi="Times New Roman" w:eastAsia="宋体" w:cs="Times New Roman"/>
                <w:color w:val="000000"/>
                <w:szCs w:val="21"/>
              </w:rPr>
            </w:pPr>
          </w:p>
        </w:tc>
        <w:tc>
          <w:tcPr>
            <w:tcW w:w="1318" w:type="dxa"/>
            <w:vAlign w:val="center"/>
          </w:tcPr>
          <w:p w14:paraId="5AFE68DD">
            <w:pPr>
              <w:spacing w:line="400" w:lineRule="exact"/>
              <w:jc w:val="center"/>
              <w:rPr>
                <w:rFonts w:hint="default" w:ascii="Times New Roman" w:hAnsi="Times New Roman" w:eastAsia="宋体" w:cs="Times New Roman"/>
                <w:color w:val="000000"/>
                <w:szCs w:val="21"/>
              </w:rPr>
            </w:pPr>
          </w:p>
        </w:tc>
        <w:tc>
          <w:tcPr>
            <w:tcW w:w="2204" w:type="dxa"/>
            <w:vAlign w:val="center"/>
          </w:tcPr>
          <w:p w14:paraId="5E9B1B23">
            <w:pPr>
              <w:spacing w:line="400" w:lineRule="exact"/>
              <w:jc w:val="center"/>
              <w:rPr>
                <w:rFonts w:hint="default" w:ascii="Times New Roman" w:hAnsi="Times New Roman" w:eastAsia="宋体" w:cs="Times New Roman"/>
                <w:color w:val="000000"/>
                <w:szCs w:val="21"/>
              </w:rPr>
            </w:pPr>
          </w:p>
        </w:tc>
        <w:tc>
          <w:tcPr>
            <w:tcW w:w="916" w:type="dxa"/>
            <w:vAlign w:val="center"/>
          </w:tcPr>
          <w:p w14:paraId="5AFC3186">
            <w:pPr>
              <w:spacing w:line="400" w:lineRule="exact"/>
              <w:jc w:val="center"/>
              <w:rPr>
                <w:rFonts w:hint="default" w:ascii="Times New Roman" w:hAnsi="Times New Roman" w:eastAsia="宋体" w:cs="Times New Roman"/>
                <w:color w:val="000000"/>
                <w:szCs w:val="21"/>
              </w:rPr>
            </w:pPr>
          </w:p>
        </w:tc>
        <w:tc>
          <w:tcPr>
            <w:tcW w:w="836" w:type="dxa"/>
            <w:vAlign w:val="center"/>
          </w:tcPr>
          <w:p w14:paraId="1004F6E9">
            <w:pPr>
              <w:spacing w:line="400" w:lineRule="exact"/>
              <w:jc w:val="center"/>
              <w:rPr>
                <w:rFonts w:hint="default" w:ascii="Times New Roman" w:hAnsi="Times New Roman" w:eastAsia="宋体" w:cs="Times New Roman"/>
                <w:color w:val="000000"/>
                <w:szCs w:val="21"/>
              </w:rPr>
            </w:pPr>
          </w:p>
        </w:tc>
      </w:tr>
      <w:tr w14:paraId="6D330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785" w:type="dxa"/>
            <w:vAlign w:val="center"/>
          </w:tcPr>
          <w:p w14:paraId="14749F44">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8</w:t>
            </w:r>
          </w:p>
        </w:tc>
        <w:tc>
          <w:tcPr>
            <w:tcW w:w="1853" w:type="dxa"/>
            <w:vAlign w:val="center"/>
          </w:tcPr>
          <w:p w14:paraId="6F799E94">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173A2F2F">
            <w:pPr>
              <w:spacing w:line="400" w:lineRule="exact"/>
              <w:jc w:val="center"/>
              <w:rPr>
                <w:rFonts w:hint="default" w:ascii="Times New Roman" w:hAnsi="Times New Roman" w:eastAsia="宋体" w:cs="Times New Roman"/>
                <w:color w:val="000000"/>
                <w:szCs w:val="21"/>
              </w:rPr>
            </w:pPr>
          </w:p>
        </w:tc>
        <w:tc>
          <w:tcPr>
            <w:tcW w:w="1318" w:type="dxa"/>
            <w:vAlign w:val="center"/>
          </w:tcPr>
          <w:p w14:paraId="601C9EEA">
            <w:pPr>
              <w:spacing w:line="400" w:lineRule="exact"/>
              <w:jc w:val="center"/>
              <w:rPr>
                <w:rFonts w:hint="default" w:ascii="Times New Roman" w:hAnsi="Times New Roman" w:eastAsia="宋体" w:cs="Times New Roman"/>
                <w:color w:val="000000"/>
                <w:szCs w:val="21"/>
              </w:rPr>
            </w:pPr>
          </w:p>
        </w:tc>
        <w:tc>
          <w:tcPr>
            <w:tcW w:w="2204" w:type="dxa"/>
            <w:vAlign w:val="center"/>
          </w:tcPr>
          <w:p w14:paraId="025773F7">
            <w:pPr>
              <w:spacing w:line="400" w:lineRule="exact"/>
              <w:jc w:val="center"/>
              <w:rPr>
                <w:rFonts w:hint="default" w:ascii="Times New Roman" w:hAnsi="Times New Roman" w:eastAsia="宋体" w:cs="Times New Roman"/>
                <w:color w:val="000000"/>
                <w:szCs w:val="21"/>
              </w:rPr>
            </w:pPr>
          </w:p>
        </w:tc>
        <w:tc>
          <w:tcPr>
            <w:tcW w:w="916" w:type="dxa"/>
            <w:vAlign w:val="center"/>
          </w:tcPr>
          <w:p w14:paraId="04A286E0">
            <w:pPr>
              <w:spacing w:line="400" w:lineRule="exact"/>
              <w:jc w:val="center"/>
              <w:rPr>
                <w:rFonts w:hint="default" w:ascii="Times New Roman" w:hAnsi="Times New Roman" w:eastAsia="宋体" w:cs="Times New Roman"/>
                <w:color w:val="000000"/>
                <w:szCs w:val="21"/>
              </w:rPr>
            </w:pPr>
          </w:p>
        </w:tc>
        <w:tc>
          <w:tcPr>
            <w:tcW w:w="836" w:type="dxa"/>
            <w:vAlign w:val="center"/>
          </w:tcPr>
          <w:p w14:paraId="52E86310">
            <w:pPr>
              <w:spacing w:line="400" w:lineRule="exact"/>
              <w:jc w:val="center"/>
              <w:rPr>
                <w:rFonts w:hint="default" w:ascii="Times New Roman" w:hAnsi="Times New Roman" w:eastAsia="宋体" w:cs="Times New Roman"/>
                <w:color w:val="000000"/>
                <w:szCs w:val="21"/>
              </w:rPr>
            </w:pPr>
          </w:p>
        </w:tc>
      </w:tr>
      <w:tr w14:paraId="3B85B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785" w:type="dxa"/>
            <w:vAlign w:val="center"/>
          </w:tcPr>
          <w:p w14:paraId="2BFF498D">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9</w:t>
            </w:r>
          </w:p>
        </w:tc>
        <w:tc>
          <w:tcPr>
            <w:tcW w:w="1853" w:type="dxa"/>
            <w:vAlign w:val="center"/>
          </w:tcPr>
          <w:p w14:paraId="05C109B5">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4ECB5FDE">
            <w:pPr>
              <w:spacing w:line="400" w:lineRule="exact"/>
              <w:jc w:val="center"/>
              <w:rPr>
                <w:rFonts w:hint="default" w:ascii="Times New Roman" w:hAnsi="Times New Roman" w:eastAsia="宋体" w:cs="Times New Roman"/>
                <w:color w:val="000000"/>
                <w:szCs w:val="21"/>
              </w:rPr>
            </w:pPr>
          </w:p>
        </w:tc>
        <w:tc>
          <w:tcPr>
            <w:tcW w:w="1318" w:type="dxa"/>
            <w:vAlign w:val="center"/>
          </w:tcPr>
          <w:p w14:paraId="1B4A1597">
            <w:pPr>
              <w:spacing w:line="400" w:lineRule="exact"/>
              <w:jc w:val="center"/>
              <w:rPr>
                <w:rFonts w:hint="default" w:ascii="Times New Roman" w:hAnsi="Times New Roman" w:eastAsia="宋体" w:cs="Times New Roman"/>
                <w:color w:val="000000"/>
                <w:szCs w:val="21"/>
              </w:rPr>
            </w:pPr>
          </w:p>
        </w:tc>
        <w:tc>
          <w:tcPr>
            <w:tcW w:w="2204" w:type="dxa"/>
            <w:vAlign w:val="center"/>
          </w:tcPr>
          <w:p w14:paraId="672E39D3">
            <w:pPr>
              <w:spacing w:line="400" w:lineRule="exact"/>
              <w:jc w:val="center"/>
              <w:rPr>
                <w:rFonts w:hint="default" w:ascii="Times New Roman" w:hAnsi="Times New Roman" w:eastAsia="宋体" w:cs="Times New Roman"/>
                <w:color w:val="000000"/>
                <w:szCs w:val="21"/>
              </w:rPr>
            </w:pPr>
          </w:p>
        </w:tc>
        <w:tc>
          <w:tcPr>
            <w:tcW w:w="916" w:type="dxa"/>
            <w:vAlign w:val="center"/>
          </w:tcPr>
          <w:p w14:paraId="2A83078D">
            <w:pPr>
              <w:spacing w:line="400" w:lineRule="exact"/>
              <w:jc w:val="center"/>
              <w:rPr>
                <w:rFonts w:hint="default" w:ascii="Times New Roman" w:hAnsi="Times New Roman" w:eastAsia="宋体" w:cs="Times New Roman"/>
                <w:color w:val="000000"/>
                <w:szCs w:val="21"/>
              </w:rPr>
            </w:pPr>
          </w:p>
        </w:tc>
        <w:tc>
          <w:tcPr>
            <w:tcW w:w="836" w:type="dxa"/>
            <w:vAlign w:val="center"/>
          </w:tcPr>
          <w:p w14:paraId="6ECD9A8C">
            <w:pPr>
              <w:spacing w:line="400" w:lineRule="exact"/>
              <w:jc w:val="center"/>
              <w:rPr>
                <w:rFonts w:hint="default" w:ascii="Times New Roman" w:hAnsi="Times New Roman" w:eastAsia="宋体" w:cs="Times New Roman"/>
                <w:color w:val="000000"/>
                <w:szCs w:val="21"/>
              </w:rPr>
            </w:pPr>
          </w:p>
        </w:tc>
      </w:tr>
      <w:tr w14:paraId="3C988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785" w:type="dxa"/>
            <w:vAlign w:val="center"/>
          </w:tcPr>
          <w:p w14:paraId="3F847041">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10</w:t>
            </w:r>
          </w:p>
        </w:tc>
        <w:tc>
          <w:tcPr>
            <w:tcW w:w="1853" w:type="dxa"/>
            <w:vAlign w:val="center"/>
          </w:tcPr>
          <w:p w14:paraId="2BD10CC5">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23280667">
            <w:pPr>
              <w:spacing w:line="400" w:lineRule="exact"/>
              <w:jc w:val="center"/>
              <w:rPr>
                <w:rFonts w:hint="default" w:ascii="Times New Roman" w:hAnsi="Times New Roman" w:eastAsia="宋体" w:cs="Times New Roman"/>
                <w:color w:val="000000"/>
                <w:szCs w:val="21"/>
              </w:rPr>
            </w:pPr>
          </w:p>
        </w:tc>
        <w:tc>
          <w:tcPr>
            <w:tcW w:w="1318" w:type="dxa"/>
            <w:vAlign w:val="center"/>
          </w:tcPr>
          <w:p w14:paraId="7C267628">
            <w:pPr>
              <w:spacing w:line="400" w:lineRule="exact"/>
              <w:jc w:val="center"/>
              <w:rPr>
                <w:rFonts w:hint="default" w:ascii="Times New Roman" w:hAnsi="Times New Roman" w:eastAsia="宋体" w:cs="Times New Roman"/>
                <w:color w:val="000000"/>
                <w:szCs w:val="21"/>
              </w:rPr>
            </w:pPr>
          </w:p>
        </w:tc>
        <w:tc>
          <w:tcPr>
            <w:tcW w:w="2204" w:type="dxa"/>
            <w:vAlign w:val="center"/>
          </w:tcPr>
          <w:p w14:paraId="708F7C95">
            <w:pPr>
              <w:spacing w:line="400" w:lineRule="exact"/>
              <w:jc w:val="center"/>
              <w:rPr>
                <w:rFonts w:hint="default" w:ascii="Times New Roman" w:hAnsi="Times New Roman" w:eastAsia="宋体" w:cs="Times New Roman"/>
                <w:color w:val="000000"/>
                <w:szCs w:val="21"/>
              </w:rPr>
            </w:pPr>
          </w:p>
        </w:tc>
        <w:tc>
          <w:tcPr>
            <w:tcW w:w="916" w:type="dxa"/>
            <w:vAlign w:val="center"/>
          </w:tcPr>
          <w:p w14:paraId="3C824E41">
            <w:pPr>
              <w:spacing w:line="400" w:lineRule="exact"/>
              <w:jc w:val="center"/>
              <w:rPr>
                <w:rFonts w:hint="default" w:ascii="Times New Roman" w:hAnsi="Times New Roman" w:eastAsia="宋体" w:cs="Times New Roman"/>
                <w:color w:val="000000"/>
                <w:szCs w:val="21"/>
              </w:rPr>
            </w:pPr>
          </w:p>
        </w:tc>
        <w:tc>
          <w:tcPr>
            <w:tcW w:w="836" w:type="dxa"/>
            <w:vAlign w:val="center"/>
          </w:tcPr>
          <w:p w14:paraId="3B9419F3">
            <w:pPr>
              <w:spacing w:line="400" w:lineRule="exact"/>
              <w:jc w:val="center"/>
              <w:rPr>
                <w:rFonts w:hint="default" w:ascii="Times New Roman" w:hAnsi="Times New Roman" w:eastAsia="宋体" w:cs="Times New Roman"/>
                <w:color w:val="000000"/>
                <w:szCs w:val="21"/>
              </w:rPr>
            </w:pPr>
          </w:p>
        </w:tc>
      </w:tr>
      <w:tr w14:paraId="22E6D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785" w:type="dxa"/>
            <w:vAlign w:val="center"/>
          </w:tcPr>
          <w:p w14:paraId="60A065AC">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11</w:t>
            </w:r>
          </w:p>
        </w:tc>
        <w:tc>
          <w:tcPr>
            <w:tcW w:w="1853" w:type="dxa"/>
            <w:vAlign w:val="center"/>
          </w:tcPr>
          <w:p w14:paraId="63312EA4">
            <w:pPr>
              <w:spacing w:line="400" w:lineRule="exact"/>
              <w:ind w:left="-90" w:right="-107" w:rightChars="-51"/>
              <w:jc w:val="center"/>
              <w:rPr>
                <w:rFonts w:hint="default" w:ascii="Times New Roman" w:hAnsi="Times New Roman" w:eastAsia="宋体" w:cs="Times New Roman"/>
                <w:color w:val="000000"/>
                <w:szCs w:val="21"/>
              </w:rPr>
            </w:pPr>
          </w:p>
        </w:tc>
        <w:tc>
          <w:tcPr>
            <w:tcW w:w="1318" w:type="dxa"/>
            <w:vAlign w:val="center"/>
          </w:tcPr>
          <w:p w14:paraId="767A6CB7">
            <w:pPr>
              <w:spacing w:line="400" w:lineRule="exact"/>
              <w:jc w:val="center"/>
              <w:rPr>
                <w:rFonts w:hint="default" w:ascii="Times New Roman" w:hAnsi="Times New Roman" w:eastAsia="宋体" w:cs="Times New Roman"/>
                <w:color w:val="000000"/>
                <w:szCs w:val="21"/>
              </w:rPr>
            </w:pPr>
          </w:p>
        </w:tc>
        <w:tc>
          <w:tcPr>
            <w:tcW w:w="1318" w:type="dxa"/>
            <w:vAlign w:val="center"/>
          </w:tcPr>
          <w:p w14:paraId="2CD2A16D">
            <w:pPr>
              <w:spacing w:line="400" w:lineRule="exact"/>
              <w:jc w:val="center"/>
              <w:rPr>
                <w:rFonts w:hint="default" w:ascii="Times New Roman" w:hAnsi="Times New Roman" w:eastAsia="宋体" w:cs="Times New Roman"/>
                <w:color w:val="000000"/>
                <w:szCs w:val="21"/>
              </w:rPr>
            </w:pPr>
          </w:p>
        </w:tc>
        <w:tc>
          <w:tcPr>
            <w:tcW w:w="2204" w:type="dxa"/>
            <w:vAlign w:val="center"/>
          </w:tcPr>
          <w:p w14:paraId="09A56DC4">
            <w:pPr>
              <w:spacing w:line="400" w:lineRule="exact"/>
              <w:jc w:val="center"/>
              <w:rPr>
                <w:rFonts w:hint="default" w:ascii="Times New Roman" w:hAnsi="Times New Roman" w:eastAsia="宋体" w:cs="Times New Roman"/>
                <w:color w:val="000000"/>
                <w:szCs w:val="21"/>
              </w:rPr>
            </w:pPr>
          </w:p>
        </w:tc>
        <w:tc>
          <w:tcPr>
            <w:tcW w:w="916" w:type="dxa"/>
            <w:vAlign w:val="center"/>
          </w:tcPr>
          <w:p w14:paraId="12C5C39B">
            <w:pPr>
              <w:spacing w:line="400" w:lineRule="exact"/>
              <w:jc w:val="center"/>
              <w:rPr>
                <w:rFonts w:hint="default" w:ascii="Times New Roman" w:hAnsi="Times New Roman" w:eastAsia="宋体" w:cs="Times New Roman"/>
                <w:color w:val="000000"/>
                <w:szCs w:val="21"/>
              </w:rPr>
            </w:pPr>
          </w:p>
        </w:tc>
        <w:tc>
          <w:tcPr>
            <w:tcW w:w="836" w:type="dxa"/>
            <w:vAlign w:val="center"/>
          </w:tcPr>
          <w:p w14:paraId="2D941C8D">
            <w:pPr>
              <w:spacing w:line="400" w:lineRule="exact"/>
              <w:jc w:val="center"/>
              <w:rPr>
                <w:rFonts w:hint="default" w:ascii="Times New Roman" w:hAnsi="Times New Roman" w:eastAsia="宋体" w:cs="Times New Roman"/>
                <w:color w:val="000000"/>
                <w:szCs w:val="21"/>
              </w:rPr>
            </w:pPr>
          </w:p>
        </w:tc>
      </w:tr>
      <w:tr w14:paraId="25976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785" w:type="dxa"/>
            <w:vAlign w:val="center"/>
          </w:tcPr>
          <w:p w14:paraId="3EA80331">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12</w:t>
            </w:r>
          </w:p>
        </w:tc>
        <w:tc>
          <w:tcPr>
            <w:tcW w:w="1853" w:type="dxa"/>
            <w:vAlign w:val="center"/>
          </w:tcPr>
          <w:p w14:paraId="7320859F">
            <w:pPr>
              <w:spacing w:line="400" w:lineRule="exact"/>
              <w:jc w:val="center"/>
              <w:rPr>
                <w:rFonts w:hint="default" w:ascii="Times New Roman" w:hAnsi="Times New Roman" w:eastAsia="宋体" w:cs="Times New Roman"/>
                <w:color w:val="000000"/>
                <w:szCs w:val="21"/>
              </w:rPr>
            </w:pPr>
          </w:p>
        </w:tc>
        <w:tc>
          <w:tcPr>
            <w:tcW w:w="1318" w:type="dxa"/>
            <w:vAlign w:val="center"/>
          </w:tcPr>
          <w:p w14:paraId="40DAC689">
            <w:pPr>
              <w:spacing w:line="400" w:lineRule="exact"/>
              <w:jc w:val="center"/>
              <w:rPr>
                <w:rFonts w:hint="default" w:ascii="Times New Roman" w:hAnsi="Times New Roman" w:eastAsia="宋体" w:cs="Times New Roman"/>
                <w:color w:val="000000"/>
                <w:szCs w:val="21"/>
              </w:rPr>
            </w:pPr>
          </w:p>
        </w:tc>
        <w:tc>
          <w:tcPr>
            <w:tcW w:w="1318" w:type="dxa"/>
            <w:vAlign w:val="center"/>
          </w:tcPr>
          <w:p w14:paraId="45670877">
            <w:pPr>
              <w:spacing w:line="400" w:lineRule="exact"/>
              <w:jc w:val="center"/>
              <w:rPr>
                <w:rFonts w:hint="default" w:ascii="Times New Roman" w:hAnsi="Times New Roman" w:eastAsia="宋体" w:cs="Times New Roman"/>
                <w:color w:val="000000"/>
                <w:szCs w:val="21"/>
              </w:rPr>
            </w:pPr>
          </w:p>
        </w:tc>
        <w:tc>
          <w:tcPr>
            <w:tcW w:w="2204" w:type="dxa"/>
            <w:vAlign w:val="center"/>
          </w:tcPr>
          <w:p w14:paraId="7115FD82">
            <w:pPr>
              <w:spacing w:line="400" w:lineRule="exact"/>
              <w:jc w:val="center"/>
              <w:rPr>
                <w:rFonts w:hint="default" w:ascii="Times New Roman" w:hAnsi="Times New Roman" w:eastAsia="宋体" w:cs="Times New Roman"/>
                <w:color w:val="000000"/>
                <w:szCs w:val="21"/>
              </w:rPr>
            </w:pPr>
          </w:p>
        </w:tc>
        <w:tc>
          <w:tcPr>
            <w:tcW w:w="916" w:type="dxa"/>
            <w:vAlign w:val="center"/>
          </w:tcPr>
          <w:p w14:paraId="02B19729">
            <w:pPr>
              <w:spacing w:line="400" w:lineRule="exact"/>
              <w:jc w:val="center"/>
              <w:rPr>
                <w:rFonts w:hint="default" w:ascii="Times New Roman" w:hAnsi="Times New Roman" w:eastAsia="宋体" w:cs="Times New Roman"/>
                <w:color w:val="000000"/>
                <w:szCs w:val="21"/>
              </w:rPr>
            </w:pPr>
          </w:p>
        </w:tc>
        <w:tc>
          <w:tcPr>
            <w:tcW w:w="836" w:type="dxa"/>
            <w:vAlign w:val="center"/>
          </w:tcPr>
          <w:p w14:paraId="3E1F73BA">
            <w:pPr>
              <w:spacing w:line="400" w:lineRule="exact"/>
              <w:jc w:val="center"/>
              <w:rPr>
                <w:rFonts w:hint="default" w:ascii="Times New Roman" w:hAnsi="Times New Roman" w:eastAsia="宋体" w:cs="Times New Roman"/>
                <w:color w:val="000000"/>
                <w:szCs w:val="21"/>
              </w:rPr>
            </w:pPr>
          </w:p>
        </w:tc>
      </w:tr>
    </w:tbl>
    <w:p w14:paraId="4DA6922C">
      <w:pPr>
        <w:ind w:firstLine="210" w:firstLineChars="100"/>
        <w:rPr>
          <w:rFonts w:hint="default" w:ascii="Times New Roman" w:hAnsi="Times New Roman" w:eastAsia="宋体" w:cs="Times New Roman"/>
          <w:color w:val="000000"/>
          <w:szCs w:val="21"/>
        </w:rPr>
      </w:pPr>
    </w:p>
    <w:p w14:paraId="71C7D93A">
      <w:pPr>
        <w:ind w:firstLine="210" w:firstLineChars="100"/>
        <w:rPr>
          <w:rFonts w:hint="default" w:ascii="Times New Roman" w:hAnsi="Times New Roman" w:eastAsia="宋体" w:cs="Times New Roman"/>
          <w:color w:val="000000"/>
          <w:szCs w:val="21"/>
          <w:u w:val="single"/>
        </w:rPr>
      </w:pPr>
      <w:r>
        <w:rPr>
          <w:rFonts w:hint="default" w:ascii="Times New Roman" w:hAnsi="Times New Roman" w:eastAsia="宋体" w:cs="Times New Roman"/>
          <w:color w:val="000000"/>
          <w:szCs w:val="21"/>
        </w:rPr>
        <w:t>报价人：</w:t>
      </w:r>
      <w:r>
        <w:rPr>
          <w:rFonts w:hint="default" w:ascii="Times New Roman" w:hAnsi="Times New Roman" w:eastAsia="宋体" w:cs="Times New Roman"/>
          <w:color w:val="000000"/>
          <w:szCs w:val="21"/>
          <w:u w:val="single"/>
        </w:rPr>
        <w:t xml:space="preserve">                （盖章）</w:t>
      </w:r>
    </w:p>
    <w:p w14:paraId="19570C7E">
      <w:pPr>
        <w:ind w:firstLine="210" w:firstLineChars="100"/>
        <w:jc w:val="center"/>
        <w:rPr>
          <w:rFonts w:hint="default" w:ascii="Times New Roman" w:hAnsi="Times New Roman" w:eastAsia="宋体" w:cs="Times New Roman"/>
          <w:color w:val="000000"/>
          <w:szCs w:val="21"/>
          <w:u w:val="single"/>
        </w:rPr>
      </w:pPr>
    </w:p>
    <w:p w14:paraId="60BB6DD0">
      <w:pPr>
        <w:ind w:firstLine="210" w:firstLineChars="100"/>
        <w:jc w:val="center"/>
        <w:rPr>
          <w:rFonts w:hint="default" w:ascii="Times New Roman" w:hAnsi="Times New Roman" w:eastAsia="宋体" w:cs="Times New Roman"/>
          <w:color w:val="000000"/>
          <w:szCs w:val="21"/>
          <w:u w:val="single"/>
        </w:rPr>
      </w:pPr>
    </w:p>
    <w:p w14:paraId="52B9CFE4">
      <w:pPr>
        <w:ind w:firstLine="210" w:firstLineChars="100"/>
        <w:rPr>
          <w:rFonts w:hint="default" w:ascii="Times New Roman" w:hAnsi="Times New Roman" w:eastAsia="宋体" w:cs="Times New Roman"/>
          <w:color w:val="000000"/>
          <w:szCs w:val="21"/>
        </w:rPr>
      </w:pPr>
    </w:p>
    <w:p w14:paraId="58A3E557">
      <w:pPr>
        <w:widowControl/>
        <w:spacing w:line="360" w:lineRule="auto"/>
        <w:ind w:firstLine="210" w:firstLineChars="100"/>
        <w:jc w:val="left"/>
        <w:rPr>
          <w:rFonts w:hint="default" w:ascii="Times New Roman" w:hAnsi="Times New Roman" w:eastAsia="宋体" w:cs="Times New Roman"/>
          <w:color w:val="000000"/>
          <w:szCs w:val="21"/>
          <w:u w:val="single"/>
        </w:rPr>
      </w:pPr>
      <w:r>
        <w:rPr>
          <w:rFonts w:hint="default" w:ascii="Times New Roman" w:hAnsi="Times New Roman" w:eastAsia="宋体" w:cs="Times New Roman"/>
          <w:color w:val="000000"/>
          <w:szCs w:val="21"/>
        </w:rPr>
        <w:t>报价人法定代表人或其授权的代理人：</w:t>
      </w:r>
      <w:r>
        <w:rPr>
          <w:rFonts w:hint="default" w:ascii="Times New Roman" w:hAnsi="Times New Roman" w:eastAsia="宋体" w:cs="Times New Roman"/>
          <w:color w:val="000000"/>
          <w:szCs w:val="21"/>
          <w:u w:val="single"/>
        </w:rPr>
        <w:t xml:space="preserve">                （签字）</w:t>
      </w:r>
    </w:p>
    <w:p w14:paraId="1DD4BBDA">
      <w:pPr>
        <w:pStyle w:val="5"/>
        <w:rPr>
          <w:rFonts w:hint="default" w:ascii="Times New Roman" w:hAnsi="Times New Roman" w:eastAsia="宋体" w:cs="Times New Roman"/>
          <w:color w:val="000000"/>
          <w:szCs w:val="21"/>
        </w:rPr>
      </w:pPr>
    </w:p>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Fang Song">
    <w:altName w:val="宋体"/>
    <w:panose1 w:val="00000000000000000000"/>
    <w:charset w:val="86"/>
    <w:family w:val="modern"/>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692393">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F2A7BC">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FF007D">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6FF007D">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764DA">
    <w:pPr>
      <w:pStyle w:val="12"/>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59AA92"/>
    <w:multiLevelType w:val="multilevel"/>
    <w:tmpl w:val="9C59AA92"/>
    <w:lvl w:ilvl="0" w:tentative="0">
      <w:start w:val="1"/>
      <w:numFmt w:val="chineseCounting"/>
      <w:pStyle w:val="2"/>
      <w:suff w:val="nothing"/>
      <w:lvlText w:val="第%1章 "/>
      <w:lvlJc w:val="left"/>
      <w:pPr>
        <w:tabs>
          <w:tab w:val="left" w:pos="0"/>
        </w:tabs>
        <w:ind w:left="0" w:firstLine="402"/>
      </w:pPr>
      <w:rPr>
        <w:rFonts w:hint="eastAsia"/>
      </w:rPr>
    </w:lvl>
    <w:lvl w:ilvl="1" w:tentative="0">
      <w:start w:val="1"/>
      <w:numFmt w:val="chineseCounting"/>
      <w:suff w:val="nothing"/>
      <w:lvlText w:val="%2、"/>
      <w:lvlJc w:val="left"/>
      <w:pPr>
        <w:ind w:left="0" w:firstLine="402"/>
      </w:pPr>
      <w:rPr>
        <w:rFonts w:hint="eastAsia"/>
      </w:rPr>
    </w:lvl>
    <w:lvl w:ilvl="2" w:tentative="0">
      <w:start w:val="1"/>
      <w:numFmt w:val="decimal"/>
      <w:suff w:val="nothing"/>
      <w:lvlText w:val="%3．"/>
      <w:lvlJc w:val="left"/>
      <w:pPr>
        <w:ind w:left="0" w:firstLine="402"/>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1">
    <w:nsid w:val="AE2607CB"/>
    <w:multiLevelType w:val="singleLevel"/>
    <w:tmpl w:val="AE2607CB"/>
    <w:lvl w:ilvl="0" w:tentative="0">
      <w:start w:val="5"/>
      <w:numFmt w:val="chineseCounting"/>
      <w:suff w:val="space"/>
      <w:lvlText w:val="第%1章"/>
      <w:lvlJc w:val="left"/>
      <w:rPr>
        <w:rFonts w:hint="eastAsia"/>
      </w:rPr>
    </w:lvl>
  </w:abstractNum>
  <w:abstractNum w:abstractNumId="2">
    <w:nsid w:val="2E95D47B"/>
    <w:multiLevelType w:val="singleLevel"/>
    <w:tmpl w:val="2E95D47B"/>
    <w:lvl w:ilvl="0" w:tentative="0">
      <w:start w:val="1"/>
      <w:numFmt w:val="decimal"/>
      <w:pStyle w:val="3"/>
      <w:suff w:val="nothing"/>
      <w:lvlText w:val="%1．"/>
      <w:lvlJc w:val="left"/>
      <w:pPr>
        <w:ind w:left="17" w:firstLine="400"/>
      </w:pPr>
      <w:rPr>
        <w:rFonts w:hint="default"/>
      </w:rPr>
    </w:lvl>
  </w:abstractNum>
  <w:abstractNum w:abstractNumId="3">
    <w:nsid w:val="59988EA0"/>
    <w:multiLevelType w:val="singleLevel"/>
    <w:tmpl w:val="59988EA0"/>
    <w:lvl w:ilvl="0" w:tentative="0">
      <w:start w:val="2"/>
      <w:numFmt w:val="decimal"/>
      <w:suff w:val="nothing"/>
      <w:lvlText w:val="%1、"/>
      <w:lvlJc w:val="left"/>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Q1N2I3OGFmYzhhZmVlYzE5NzU4OTRlOWE3OTk4OWYifQ=="/>
  </w:docVars>
  <w:rsids>
    <w:rsidRoot w:val="00172A27"/>
    <w:rsid w:val="00037626"/>
    <w:rsid w:val="00040E4A"/>
    <w:rsid w:val="00043805"/>
    <w:rsid w:val="00056650"/>
    <w:rsid w:val="00065CDA"/>
    <w:rsid w:val="00075165"/>
    <w:rsid w:val="000A2B98"/>
    <w:rsid w:val="000C168A"/>
    <w:rsid w:val="000D014C"/>
    <w:rsid w:val="000E14E9"/>
    <w:rsid w:val="000E1A39"/>
    <w:rsid w:val="0010390C"/>
    <w:rsid w:val="00142D32"/>
    <w:rsid w:val="001571AF"/>
    <w:rsid w:val="00164875"/>
    <w:rsid w:val="00166493"/>
    <w:rsid w:val="00172A27"/>
    <w:rsid w:val="001C18CC"/>
    <w:rsid w:val="001C5613"/>
    <w:rsid w:val="001D3221"/>
    <w:rsid w:val="001D799F"/>
    <w:rsid w:val="00202C23"/>
    <w:rsid w:val="00205242"/>
    <w:rsid w:val="00205DBD"/>
    <w:rsid w:val="00210A1D"/>
    <w:rsid w:val="00240DA4"/>
    <w:rsid w:val="002519FD"/>
    <w:rsid w:val="00272678"/>
    <w:rsid w:val="00273CD8"/>
    <w:rsid w:val="00273E55"/>
    <w:rsid w:val="002B094E"/>
    <w:rsid w:val="002C2065"/>
    <w:rsid w:val="002F205F"/>
    <w:rsid w:val="00300F0C"/>
    <w:rsid w:val="003348DF"/>
    <w:rsid w:val="00346030"/>
    <w:rsid w:val="0035644A"/>
    <w:rsid w:val="003604F6"/>
    <w:rsid w:val="003626AF"/>
    <w:rsid w:val="003A6B16"/>
    <w:rsid w:val="003B6DCF"/>
    <w:rsid w:val="003C2CD1"/>
    <w:rsid w:val="00402DF9"/>
    <w:rsid w:val="00426A52"/>
    <w:rsid w:val="00427900"/>
    <w:rsid w:val="00444096"/>
    <w:rsid w:val="0046701F"/>
    <w:rsid w:val="00467CAE"/>
    <w:rsid w:val="004A1CBB"/>
    <w:rsid w:val="004A6563"/>
    <w:rsid w:val="004C423B"/>
    <w:rsid w:val="00507925"/>
    <w:rsid w:val="00525B00"/>
    <w:rsid w:val="00533497"/>
    <w:rsid w:val="0053398C"/>
    <w:rsid w:val="00545366"/>
    <w:rsid w:val="00546E4E"/>
    <w:rsid w:val="00553633"/>
    <w:rsid w:val="005552DA"/>
    <w:rsid w:val="00561475"/>
    <w:rsid w:val="005651DC"/>
    <w:rsid w:val="00582AF7"/>
    <w:rsid w:val="0058366B"/>
    <w:rsid w:val="00585789"/>
    <w:rsid w:val="0059621B"/>
    <w:rsid w:val="005A118C"/>
    <w:rsid w:val="005A33B5"/>
    <w:rsid w:val="005C2DE0"/>
    <w:rsid w:val="005E54FD"/>
    <w:rsid w:val="005F7E47"/>
    <w:rsid w:val="00631331"/>
    <w:rsid w:val="006377BC"/>
    <w:rsid w:val="00646B33"/>
    <w:rsid w:val="00690999"/>
    <w:rsid w:val="006A184F"/>
    <w:rsid w:val="006B0C8B"/>
    <w:rsid w:val="006D6F7B"/>
    <w:rsid w:val="006E51BB"/>
    <w:rsid w:val="006F36E9"/>
    <w:rsid w:val="0070292D"/>
    <w:rsid w:val="0070390A"/>
    <w:rsid w:val="00713961"/>
    <w:rsid w:val="007174F5"/>
    <w:rsid w:val="007216EC"/>
    <w:rsid w:val="00733CE4"/>
    <w:rsid w:val="007350AF"/>
    <w:rsid w:val="00750D66"/>
    <w:rsid w:val="00757002"/>
    <w:rsid w:val="00764CCD"/>
    <w:rsid w:val="00782FE9"/>
    <w:rsid w:val="007B706C"/>
    <w:rsid w:val="007F2DA2"/>
    <w:rsid w:val="007F3263"/>
    <w:rsid w:val="00816BCF"/>
    <w:rsid w:val="00825EF3"/>
    <w:rsid w:val="008267FA"/>
    <w:rsid w:val="0083784F"/>
    <w:rsid w:val="008766DD"/>
    <w:rsid w:val="00877226"/>
    <w:rsid w:val="008B21FA"/>
    <w:rsid w:val="008E1521"/>
    <w:rsid w:val="008E7426"/>
    <w:rsid w:val="009007E9"/>
    <w:rsid w:val="009130D0"/>
    <w:rsid w:val="00961304"/>
    <w:rsid w:val="00970C4D"/>
    <w:rsid w:val="009969A9"/>
    <w:rsid w:val="009D0BEC"/>
    <w:rsid w:val="009F0AA5"/>
    <w:rsid w:val="009F2F98"/>
    <w:rsid w:val="00A14222"/>
    <w:rsid w:val="00A21E2B"/>
    <w:rsid w:val="00A6283B"/>
    <w:rsid w:val="00A72F34"/>
    <w:rsid w:val="00A92D02"/>
    <w:rsid w:val="00AB18B6"/>
    <w:rsid w:val="00AB1EEA"/>
    <w:rsid w:val="00AB6453"/>
    <w:rsid w:val="00AC7918"/>
    <w:rsid w:val="00AE2C23"/>
    <w:rsid w:val="00AF1E53"/>
    <w:rsid w:val="00AF25A5"/>
    <w:rsid w:val="00AF4BEC"/>
    <w:rsid w:val="00AF539B"/>
    <w:rsid w:val="00B12A31"/>
    <w:rsid w:val="00B15858"/>
    <w:rsid w:val="00B303C2"/>
    <w:rsid w:val="00B50B49"/>
    <w:rsid w:val="00B93F76"/>
    <w:rsid w:val="00B96D01"/>
    <w:rsid w:val="00BA1CAE"/>
    <w:rsid w:val="00BB0DD9"/>
    <w:rsid w:val="00BE24EF"/>
    <w:rsid w:val="00BE6BC3"/>
    <w:rsid w:val="00C165B0"/>
    <w:rsid w:val="00C454A0"/>
    <w:rsid w:val="00C53E83"/>
    <w:rsid w:val="00C7141E"/>
    <w:rsid w:val="00C7194D"/>
    <w:rsid w:val="00C93B65"/>
    <w:rsid w:val="00CB1442"/>
    <w:rsid w:val="00CB4EAA"/>
    <w:rsid w:val="00CD6FE9"/>
    <w:rsid w:val="00CE2050"/>
    <w:rsid w:val="00CE443D"/>
    <w:rsid w:val="00D02E59"/>
    <w:rsid w:val="00D15733"/>
    <w:rsid w:val="00D1607D"/>
    <w:rsid w:val="00D249DD"/>
    <w:rsid w:val="00D60EAE"/>
    <w:rsid w:val="00D60F2E"/>
    <w:rsid w:val="00D934FC"/>
    <w:rsid w:val="00D94B3C"/>
    <w:rsid w:val="00DA1FD9"/>
    <w:rsid w:val="00DA4985"/>
    <w:rsid w:val="00DA7119"/>
    <w:rsid w:val="00DB4C2B"/>
    <w:rsid w:val="00DC5DF0"/>
    <w:rsid w:val="00DD18EB"/>
    <w:rsid w:val="00DE6371"/>
    <w:rsid w:val="00DF2B57"/>
    <w:rsid w:val="00DF7642"/>
    <w:rsid w:val="00E30A52"/>
    <w:rsid w:val="00E42AA9"/>
    <w:rsid w:val="00E53609"/>
    <w:rsid w:val="00E642DF"/>
    <w:rsid w:val="00E82434"/>
    <w:rsid w:val="00E90327"/>
    <w:rsid w:val="00E927FF"/>
    <w:rsid w:val="00EC62C6"/>
    <w:rsid w:val="00ED718A"/>
    <w:rsid w:val="00EF16FF"/>
    <w:rsid w:val="00EF7EF1"/>
    <w:rsid w:val="00F1488D"/>
    <w:rsid w:val="00F27C0A"/>
    <w:rsid w:val="00F463BE"/>
    <w:rsid w:val="00F562DA"/>
    <w:rsid w:val="00F56741"/>
    <w:rsid w:val="00F85CDA"/>
    <w:rsid w:val="00F92726"/>
    <w:rsid w:val="00F947D4"/>
    <w:rsid w:val="00FC3F61"/>
    <w:rsid w:val="00FE4671"/>
    <w:rsid w:val="00FF4C30"/>
    <w:rsid w:val="01057133"/>
    <w:rsid w:val="01227D26"/>
    <w:rsid w:val="01261938"/>
    <w:rsid w:val="014557C2"/>
    <w:rsid w:val="01516AAC"/>
    <w:rsid w:val="015F01C5"/>
    <w:rsid w:val="016467FF"/>
    <w:rsid w:val="016B0268"/>
    <w:rsid w:val="016B560F"/>
    <w:rsid w:val="016F3AE4"/>
    <w:rsid w:val="01992D6C"/>
    <w:rsid w:val="01A05D40"/>
    <w:rsid w:val="01C47A83"/>
    <w:rsid w:val="01D26FB5"/>
    <w:rsid w:val="01D8197B"/>
    <w:rsid w:val="01DB4425"/>
    <w:rsid w:val="01F30A06"/>
    <w:rsid w:val="01F423F9"/>
    <w:rsid w:val="020E2058"/>
    <w:rsid w:val="02355837"/>
    <w:rsid w:val="024946D1"/>
    <w:rsid w:val="024A0BB7"/>
    <w:rsid w:val="0250686A"/>
    <w:rsid w:val="02595534"/>
    <w:rsid w:val="02763446"/>
    <w:rsid w:val="028275B1"/>
    <w:rsid w:val="02836B8D"/>
    <w:rsid w:val="02A66735"/>
    <w:rsid w:val="02AA57BB"/>
    <w:rsid w:val="02AC7E7A"/>
    <w:rsid w:val="02B7452C"/>
    <w:rsid w:val="02C10E78"/>
    <w:rsid w:val="02C7126B"/>
    <w:rsid w:val="02D65DED"/>
    <w:rsid w:val="02DA018C"/>
    <w:rsid w:val="02DD1573"/>
    <w:rsid w:val="02E96424"/>
    <w:rsid w:val="02F44385"/>
    <w:rsid w:val="02FD6247"/>
    <w:rsid w:val="03125B78"/>
    <w:rsid w:val="03360A51"/>
    <w:rsid w:val="03380757"/>
    <w:rsid w:val="033E575A"/>
    <w:rsid w:val="036B6B95"/>
    <w:rsid w:val="038226D6"/>
    <w:rsid w:val="03960557"/>
    <w:rsid w:val="03B141EB"/>
    <w:rsid w:val="03C834BA"/>
    <w:rsid w:val="03D56ECF"/>
    <w:rsid w:val="03D630D0"/>
    <w:rsid w:val="03DF68F4"/>
    <w:rsid w:val="03ED0A2F"/>
    <w:rsid w:val="03F510F7"/>
    <w:rsid w:val="04063E45"/>
    <w:rsid w:val="040F04F5"/>
    <w:rsid w:val="040F0B7F"/>
    <w:rsid w:val="04211E08"/>
    <w:rsid w:val="04307FFF"/>
    <w:rsid w:val="0438160E"/>
    <w:rsid w:val="043A35D9"/>
    <w:rsid w:val="04457667"/>
    <w:rsid w:val="04467F56"/>
    <w:rsid w:val="045A4B7B"/>
    <w:rsid w:val="045F773C"/>
    <w:rsid w:val="04642508"/>
    <w:rsid w:val="04685518"/>
    <w:rsid w:val="046E5030"/>
    <w:rsid w:val="047A7331"/>
    <w:rsid w:val="048819D9"/>
    <w:rsid w:val="04A248E7"/>
    <w:rsid w:val="04AB6E27"/>
    <w:rsid w:val="04AF2899"/>
    <w:rsid w:val="04B213C1"/>
    <w:rsid w:val="04B67108"/>
    <w:rsid w:val="04CB3E4D"/>
    <w:rsid w:val="04EC0DEF"/>
    <w:rsid w:val="050C173D"/>
    <w:rsid w:val="052B12A4"/>
    <w:rsid w:val="052D64AE"/>
    <w:rsid w:val="0535067A"/>
    <w:rsid w:val="05435747"/>
    <w:rsid w:val="054A377A"/>
    <w:rsid w:val="0571047E"/>
    <w:rsid w:val="05770B44"/>
    <w:rsid w:val="057D77E1"/>
    <w:rsid w:val="05860158"/>
    <w:rsid w:val="05AE7642"/>
    <w:rsid w:val="05BC7068"/>
    <w:rsid w:val="05CB4EDA"/>
    <w:rsid w:val="05DC1624"/>
    <w:rsid w:val="060F639F"/>
    <w:rsid w:val="0616234B"/>
    <w:rsid w:val="061C6516"/>
    <w:rsid w:val="06206644"/>
    <w:rsid w:val="06233674"/>
    <w:rsid w:val="06356AB4"/>
    <w:rsid w:val="06361B7E"/>
    <w:rsid w:val="0637658C"/>
    <w:rsid w:val="06420BE5"/>
    <w:rsid w:val="064F44F5"/>
    <w:rsid w:val="066072C2"/>
    <w:rsid w:val="06750697"/>
    <w:rsid w:val="06862B05"/>
    <w:rsid w:val="069B3C00"/>
    <w:rsid w:val="06CA1760"/>
    <w:rsid w:val="06ED25DE"/>
    <w:rsid w:val="06F57E5E"/>
    <w:rsid w:val="07085527"/>
    <w:rsid w:val="073A3426"/>
    <w:rsid w:val="0744651C"/>
    <w:rsid w:val="0757367C"/>
    <w:rsid w:val="07595CAC"/>
    <w:rsid w:val="076F25A8"/>
    <w:rsid w:val="07726F78"/>
    <w:rsid w:val="077508BA"/>
    <w:rsid w:val="077772CA"/>
    <w:rsid w:val="079543F1"/>
    <w:rsid w:val="07A10C59"/>
    <w:rsid w:val="07A45C35"/>
    <w:rsid w:val="07C30E6D"/>
    <w:rsid w:val="07C61AEA"/>
    <w:rsid w:val="07D72EEC"/>
    <w:rsid w:val="07E23ADF"/>
    <w:rsid w:val="07F53477"/>
    <w:rsid w:val="08315767"/>
    <w:rsid w:val="08347001"/>
    <w:rsid w:val="08376EC4"/>
    <w:rsid w:val="083C2C8C"/>
    <w:rsid w:val="083C51DC"/>
    <w:rsid w:val="083F45B1"/>
    <w:rsid w:val="08441E55"/>
    <w:rsid w:val="086D4ACA"/>
    <w:rsid w:val="087E3A40"/>
    <w:rsid w:val="08A5652C"/>
    <w:rsid w:val="08AC6280"/>
    <w:rsid w:val="08D840D9"/>
    <w:rsid w:val="08E73475"/>
    <w:rsid w:val="08F04266"/>
    <w:rsid w:val="08F33D56"/>
    <w:rsid w:val="090B1608"/>
    <w:rsid w:val="09120680"/>
    <w:rsid w:val="09193D26"/>
    <w:rsid w:val="092C10F3"/>
    <w:rsid w:val="092D5CEC"/>
    <w:rsid w:val="09306E7A"/>
    <w:rsid w:val="094F558B"/>
    <w:rsid w:val="094F782B"/>
    <w:rsid w:val="095073FA"/>
    <w:rsid w:val="09636E86"/>
    <w:rsid w:val="096B4234"/>
    <w:rsid w:val="0973495D"/>
    <w:rsid w:val="097C3D4B"/>
    <w:rsid w:val="099B5D1F"/>
    <w:rsid w:val="099C614A"/>
    <w:rsid w:val="09A07033"/>
    <w:rsid w:val="09A35E85"/>
    <w:rsid w:val="09A7522A"/>
    <w:rsid w:val="09B36429"/>
    <w:rsid w:val="09B83A16"/>
    <w:rsid w:val="0A132DA4"/>
    <w:rsid w:val="0A187F18"/>
    <w:rsid w:val="0A3641B0"/>
    <w:rsid w:val="0A3769B7"/>
    <w:rsid w:val="0A4977DA"/>
    <w:rsid w:val="0A59408D"/>
    <w:rsid w:val="0A5D06A7"/>
    <w:rsid w:val="0A605CF3"/>
    <w:rsid w:val="0A6564B9"/>
    <w:rsid w:val="0A6B7FB8"/>
    <w:rsid w:val="0A7D7D7B"/>
    <w:rsid w:val="0A944A5A"/>
    <w:rsid w:val="0AA52BD3"/>
    <w:rsid w:val="0AAC4813"/>
    <w:rsid w:val="0AB417AF"/>
    <w:rsid w:val="0ACB14D5"/>
    <w:rsid w:val="0AFC27B3"/>
    <w:rsid w:val="0B0109E6"/>
    <w:rsid w:val="0B0364E1"/>
    <w:rsid w:val="0B183F48"/>
    <w:rsid w:val="0B5605CC"/>
    <w:rsid w:val="0B575328"/>
    <w:rsid w:val="0B575C8E"/>
    <w:rsid w:val="0B5C5BE2"/>
    <w:rsid w:val="0B607438"/>
    <w:rsid w:val="0B860EB1"/>
    <w:rsid w:val="0B8C0B40"/>
    <w:rsid w:val="0B940000"/>
    <w:rsid w:val="0B9E7AAB"/>
    <w:rsid w:val="0BBD53FC"/>
    <w:rsid w:val="0BD95321"/>
    <w:rsid w:val="0BE53DBD"/>
    <w:rsid w:val="0BED7182"/>
    <w:rsid w:val="0BEE3A7F"/>
    <w:rsid w:val="0C1F3F50"/>
    <w:rsid w:val="0C210E8A"/>
    <w:rsid w:val="0C2D25CC"/>
    <w:rsid w:val="0C37664F"/>
    <w:rsid w:val="0C3A6DCE"/>
    <w:rsid w:val="0C444484"/>
    <w:rsid w:val="0C471C14"/>
    <w:rsid w:val="0C4757BF"/>
    <w:rsid w:val="0C5344EB"/>
    <w:rsid w:val="0C5B011A"/>
    <w:rsid w:val="0C854A24"/>
    <w:rsid w:val="0C871385"/>
    <w:rsid w:val="0C8D21A0"/>
    <w:rsid w:val="0C932008"/>
    <w:rsid w:val="0C954935"/>
    <w:rsid w:val="0C9E6EE9"/>
    <w:rsid w:val="0CA60BF4"/>
    <w:rsid w:val="0CEE2538"/>
    <w:rsid w:val="0CFF356B"/>
    <w:rsid w:val="0D1C692C"/>
    <w:rsid w:val="0D1F7FB3"/>
    <w:rsid w:val="0D235F12"/>
    <w:rsid w:val="0D371527"/>
    <w:rsid w:val="0D421699"/>
    <w:rsid w:val="0D491784"/>
    <w:rsid w:val="0D691CDD"/>
    <w:rsid w:val="0D6E5682"/>
    <w:rsid w:val="0D903958"/>
    <w:rsid w:val="0DA17B32"/>
    <w:rsid w:val="0DBC5FD9"/>
    <w:rsid w:val="0DBE2B84"/>
    <w:rsid w:val="0DBF7526"/>
    <w:rsid w:val="0DD8176C"/>
    <w:rsid w:val="0DDD7B83"/>
    <w:rsid w:val="0DDF03EB"/>
    <w:rsid w:val="0DE17D3B"/>
    <w:rsid w:val="0DE55C13"/>
    <w:rsid w:val="0DEA2CBC"/>
    <w:rsid w:val="0DF76096"/>
    <w:rsid w:val="0DFF4F4B"/>
    <w:rsid w:val="0E353D12"/>
    <w:rsid w:val="0E3766AA"/>
    <w:rsid w:val="0E3C6E1E"/>
    <w:rsid w:val="0E421045"/>
    <w:rsid w:val="0E5617C7"/>
    <w:rsid w:val="0E5A03D3"/>
    <w:rsid w:val="0E5B2709"/>
    <w:rsid w:val="0E617FB2"/>
    <w:rsid w:val="0EC101C2"/>
    <w:rsid w:val="0EC266A4"/>
    <w:rsid w:val="0EC70BFA"/>
    <w:rsid w:val="0ED43311"/>
    <w:rsid w:val="0EF511C8"/>
    <w:rsid w:val="0EF55437"/>
    <w:rsid w:val="0EF56A7A"/>
    <w:rsid w:val="0EFC0E6B"/>
    <w:rsid w:val="0F084473"/>
    <w:rsid w:val="0F3638ED"/>
    <w:rsid w:val="0F3E7545"/>
    <w:rsid w:val="0F56600C"/>
    <w:rsid w:val="0F723405"/>
    <w:rsid w:val="0F751969"/>
    <w:rsid w:val="0F800104"/>
    <w:rsid w:val="0FCC7A5D"/>
    <w:rsid w:val="0FDB62B2"/>
    <w:rsid w:val="0FE0087A"/>
    <w:rsid w:val="0FE034BE"/>
    <w:rsid w:val="100A243A"/>
    <w:rsid w:val="1015385D"/>
    <w:rsid w:val="102A44BB"/>
    <w:rsid w:val="102B64CB"/>
    <w:rsid w:val="103C5FE2"/>
    <w:rsid w:val="10406357"/>
    <w:rsid w:val="1055158F"/>
    <w:rsid w:val="10585AE3"/>
    <w:rsid w:val="107348E1"/>
    <w:rsid w:val="107B36EC"/>
    <w:rsid w:val="107D3033"/>
    <w:rsid w:val="1098357D"/>
    <w:rsid w:val="109E6C9D"/>
    <w:rsid w:val="10BE733F"/>
    <w:rsid w:val="10C02202"/>
    <w:rsid w:val="10C56148"/>
    <w:rsid w:val="10EE14A7"/>
    <w:rsid w:val="10EF74F9"/>
    <w:rsid w:val="10F71714"/>
    <w:rsid w:val="11076A24"/>
    <w:rsid w:val="1109430C"/>
    <w:rsid w:val="110B15DD"/>
    <w:rsid w:val="112B09BB"/>
    <w:rsid w:val="112C0872"/>
    <w:rsid w:val="115C0B2F"/>
    <w:rsid w:val="116C0B49"/>
    <w:rsid w:val="119244F6"/>
    <w:rsid w:val="119B7A2E"/>
    <w:rsid w:val="119D73DC"/>
    <w:rsid w:val="11A73A14"/>
    <w:rsid w:val="11B93700"/>
    <w:rsid w:val="11CD0AF7"/>
    <w:rsid w:val="11F4632B"/>
    <w:rsid w:val="12137AF9"/>
    <w:rsid w:val="121B6810"/>
    <w:rsid w:val="12243423"/>
    <w:rsid w:val="12367A81"/>
    <w:rsid w:val="12371F81"/>
    <w:rsid w:val="1237641B"/>
    <w:rsid w:val="12411CF0"/>
    <w:rsid w:val="124D1B8B"/>
    <w:rsid w:val="12584AF5"/>
    <w:rsid w:val="12620526"/>
    <w:rsid w:val="126469F3"/>
    <w:rsid w:val="12752E29"/>
    <w:rsid w:val="127D5F3F"/>
    <w:rsid w:val="12845883"/>
    <w:rsid w:val="12857018"/>
    <w:rsid w:val="129B7928"/>
    <w:rsid w:val="12C8183D"/>
    <w:rsid w:val="12D73FF1"/>
    <w:rsid w:val="12DC49E1"/>
    <w:rsid w:val="12DE1788"/>
    <w:rsid w:val="12E15AAD"/>
    <w:rsid w:val="12EF29CB"/>
    <w:rsid w:val="1301017A"/>
    <w:rsid w:val="1303728B"/>
    <w:rsid w:val="13117BFA"/>
    <w:rsid w:val="131D7C46"/>
    <w:rsid w:val="13217712"/>
    <w:rsid w:val="132F62D2"/>
    <w:rsid w:val="134A310C"/>
    <w:rsid w:val="137511FB"/>
    <w:rsid w:val="138A52B7"/>
    <w:rsid w:val="139157D5"/>
    <w:rsid w:val="13A613F8"/>
    <w:rsid w:val="13A61F8A"/>
    <w:rsid w:val="13EB2E20"/>
    <w:rsid w:val="13EE17CA"/>
    <w:rsid w:val="13F71AAC"/>
    <w:rsid w:val="13F727DE"/>
    <w:rsid w:val="13FE2548"/>
    <w:rsid w:val="140531B2"/>
    <w:rsid w:val="141603C9"/>
    <w:rsid w:val="14223741"/>
    <w:rsid w:val="143E047A"/>
    <w:rsid w:val="146A70C1"/>
    <w:rsid w:val="14980C4A"/>
    <w:rsid w:val="14980E16"/>
    <w:rsid w:val="1498179F"/>
    <w:rsid w:val="14BA42FD"/>
    <w:rsid w:val="14C50C9C"/>
    <w:rsid w:val="14D24EDD"/>
    <w:rsid w:val="14DC7DC8"/>
    <w:rsid w:val="14E01A95"/>
    <w:rsid w:val="150A1554"/>
    <w:rsid w:val="153122C9"/>
    <w:rsid w:val="153B29E4"/>
    <w:rsid w:val="154F540A"/>
    <w:rsid w:val="155319D5"/>
    <w:rsid w:val="156752D2"/>
    <w:rsid w:val="157D0B57"/>
    <w:rsid w:val="158335ED"/>
    <w:rsid w:val="15833F89"/>
    <w:rsid w:val="1589623D"/>
    <w:rsid w:val="15A85EC8"/>
    <w:rsid w:val="15B36D47"/>
    <w:rsid w:val="15C36A4E"/>
    <w:rsid w:val="15DC3D8A"/>
    <w:rsid w:val="15E451EB"/>
    <w:rsid w:val="15E47854"/>
    <w:rsid w:val="15EB36FD"/>
    <w:rsid w:val="15F55102"/>
    <w:rsid w:val="15F64774"/>
    <w:rsid w:val="15F906E0"/>
    <w:rsid w:val="16057AB2"/>
    <w:rsid w:val="160F0395"/>
    <w:rsid w:val="16135A37"/>
    <w:rsid w:val="162149AE"/>
    <w:rsid w:val="162C6C5D"/>
    <w:rsid w:val="163C6D3C"/>
    <w:rsid w:val="16521AE6"/>
    <w:rsid w:val="16542610"/>
    <w:rsid w:val="16576E90"/>
    <w:rsid w:val="16664275"/>
    <w:rsid w:val="16B0772A"/>
    <w:rsid w:val="16BD38FF"/>
    <w:rsid w:val="16D65EF5"/>
    <w:rsid w:val="16F516A4"/>
    <w:rsid w:val="17065452"/>
    <w:rsid w:val="17067E9D"/>
    <w:rsid w:val="17250EDB"/>
    <w:rsid w:val="173B67EB"/>
    <w:rsid w:val="17514A69"/>
    <w:rsid w:val="17544559"/>
    <w:rsid w:val="17555AF7"/>
    <w:rsid w:val="17606543"/>
    <w:rsid w:val="1771268E"/>
    <w:rsid w:val="177747C5"/>
    <w:rsid w:val="17795CB2"/>
    <w:rsid w:val="1781794F"/>
    <w:rsid w:val="178212C7"/>
    <w:rsid w:val="17B1375A"/>
    <w:rsid w:val="17CE6E77"/>
    <w:rsid w:val="17CE7E68"/>
    <w:rsid w:val="17F9165D"/>
    <w:rsid w:val="17FD5CFB"/>
    <w:rsid w:val="18117CBC"/>
    <w:rsid w:val="18147845"/>
    <w:rsid w:val="181C5AFE"/>
    <w:rsid w:val="18262728"/>
    <w:rsid w:val="18276115"/>
    <w:rsid w:val="182C4401"/>
    <w:rsid w:val="183F7286"/>
    <w:rsid w:val="18510A99"/>
    <w:rsid w:val="18555ABF"/>
    <w:rsid w:val="185F31B6"/>
    <w:rsid w:val="189B41AF"/>
    <w:rsid w:val="18C06D94"/>
    <w:rsid w:val="18E42505"/>
    <w:rsid w:val="18F85CC5"/>
    <w:rsid w:val="1943613C"/>
    <w:rsid w:val="1977008B"/>
    <w:rsid w:val="19862431"/>
    <w:rsid w:val="19902CF2"/>
    <w:rsid w:val="199735D9"/>
    <w:rsid w:val="199C3B12"/>
    <w:rsid w:val="199F4D38"/>
    <w:rsid w:val="19B34DB1"/>
    <w:rsid w:val="19C22F6A"/>
    <w:rsid w:val="19C35EB6"/>
    <w:rsid w:val="19C5115C"/>
    <w:rsid w:val="19C9294C"/>
    <w:rsid w:val="19CC7A79"/>
    <w:rsid w:val="19CE0406"/>
    <w:rsid w:val="19D150E1"/>
    <w:rsid w:val="19D63004"/>
    <w:rsid w:val="19DD457B"/>
    <w:rsid w:val="19FD2538"/>
    <w:rsid w:val="1A17222A"/>
    <w:rsid w:val="1A3348FA"/>
    <w:rsid w:val="1A412867"/>
    <w:rsid w:val="1A443569"/>
    <w:rsid w:val="1A7F2B1F"/>
    <w:rsid w:val="1AC27301"/>
    <w:rsid w:val="1AC3476E"/>
    <w:rsid w:val="1AE05001"/>
    <w:rsid w:val="1AE16104"/>
    <w:rsid w:val="1AE9320B"/>
    <w:rsid w:val="1B0525A1"/>
    <w:rsid w:val="1B2136A5"/>
    <w:rsid w:val="1B3C333B"/>
    <w:rsid w:val="1B3D7B6B"/>
    <w:rsid w:val="1B7270A9"/>
    <w:rsid w:val="1B742B49"/>
    <w:rsid w:val="1B7A2038"/>
    <w:rsid w:val="1B7D4D66"/>
    <w:rsid w:val="1B830B8C"/>
    <w:rsid w:val="1B8B6665"/>
    <w:rsid w:val="1B8D1DE8"/>
    <w:rsid w:val="1BA07D6D"/>
    <w:rsid w:val="1BBC26CD"/>
    <w:rsid w:val="1BC458EB"/>
    <w:rsid w:val="1BC51582"/>
    <w:rsid w:val="1BCA6B98"/>
    <w:rsid w:val="1BDB4E23"/>
    <w:rsid w:val="1BEA478F"/>
    <w:rsid w:val="1BFF07B9"/>
    <w:rsid w:val="1C1447AF"/>
    <w:rsid w:val="1C1A7A3A"/>
    <w:rsid w:val="1C1C4F1A"/>
    <w:rsid w:val="1C3542B7"/>
    <w:rsid w:val="1C3A1F70"/>
    <w:rsid w:val="1C4E3A72"/>
    <w:rsid w:val="1C591E3C"/>
    <w:rsid w:val="1C5A6DF2"/>
    <w:rsid w:val="1C8702AB"/>
    <w:rsid w:val="1CA94258"/>
    <w:rsid w:val="1CAD29F5"/>
    <w:rsid w:val="1CB17D58"/>
    <w:rsid w:val="1CD04682"/>
    <w:rsid w:val="1CDD7D1E"/>
    <w:rsid w:val="1CDE2D4A"/>
    <w:rsid w:val="1CDF3C59"/>
    <w:rsid w:val="1CE41B29"/>
    <w:rsid w:val="1CF6219E"/>
    <w:rsid w:val="1D011989"/>
    <w:rsid w:val="1D1C4C9A"/>
    <w:rsid w:val="1D2C0C7A"/>
    <w:rsid w:val="1D4318D2"/>
    <w:rsid w:val="1D435A83"/>
    <w:rsid w:val="1D502683"/>
    <w:rsid w:val="1D547061"/>
    <w:rsid w:val="1D582C93"/>
    <w:rsid w:val="1D6A0A81"/>
    <w:rsid w:val="1D81597C"/>
    <w:rsid w:val="1D8C172C"/>
    <w:rsid w:val="1D8F37AE"/>
    <w:rsid w:val="1D987A7A"/>
    <w:rsid w:val="1DA538B1"/>
    <w:rsid w:val="1DCA0187"/>
    <w:rsid w:val="1DEE3EE6"/>
    <w:rsid w:val="1DEF15E5"/>
    <w:rsid w:val="1DFB3480"/>
    <w:rsid w:val="1E076BA3"/>
    <w:rsid w:val="1E085723"/>
    <w:rsid w:val="1E2E506B"/>
    <w:rsid w:val="1E373F50"/>
    <w:rsid w:val="1E3B3E71"/>
    <w:rsid w:val="1E430E84"/>
    <w:rsid w:val="1E547E7A"/>
    <w:rsid w:val="1E844E18"/>
    <w:rsid w:val="1E8A6AB3"/>
    <w:rsid w:val="1EA50B92"/>
    <w:rsid w:val="1EB01493"/>
    <w:rsid w:val="1EB45B84"/>
    <w:rsid w:val="1ED566BF"/>
    <w:rsid w:val="1EE97FFB"/>
    <w:rsid w:val="1F0079C8"/>
    <w:rsid w:val="1F021002"/>
    <w:rsid w:val="1F1D4BD7"/>
    <w:rsid w:val="1F1F765A"/>
    <w:rsid w:val="1F236DF7"/>
    <w:rsid w:val="1F382298"/>
    <w:rsid w:val="1F3C5FFF"/>
    <w:rsid w:val="1F5C044F"/>
    <w:rsid w:val="1F6966C8"/>
    <w:rsid w:val="1F6B6469"/>
    <w:rsid w:val="1F822B5D"/>
    <w:rsid w:val="1F837870"/>
    <w:rsid w:val="1F84184E"/>
    <w:rsid w:val="1F8841C9"/>
    <w:rsid w:val="1F942DC6"/>
    <w:rsid w:val="1F9F5217"/>
    <w:rsid w:val="1F9F7B9A"/>
    <w:rsid w:val="1FC038EC"/>
    <w:rsid w:val="1FC653B9"/>
    <w:rsid w:val="1FC830F6"/>
    <w:rsid w:val="1FE50EDC"/>
    <w:rsid w:val="1FFD0E0C"/>
    <w:rsid w:val="1FFD5491"/>
    <w:rsid w:val="1FFF49B3"/>
    <w:rsid w:val="20085EE1"/>
    <w:rsid w:val="200A49DA"/>
    <w:rsid w:val="2010615E"/>
    <w:rsid w:val="202E73DC"/>
    <w:rsid w:val="20350D4E"/>
    <w:rsid w:val="20433736"/>
    <w:rsid w:val="205B3A40"/>
    <w:rsid w:val="207C19DD"/>
    <w:rsid w:val="209A4709"/>
    <w:rsid w:val="20A32AD4"/>
    <w:rsid w:val="20A83190"/>
    <w:rsid w:val="20BB0B4F"/>
    <w:rsid w:val="20C14537"/>
    <w:rsid w:val="20C23964"/>
    <w:rsid w:val="20D03B7B"/>
    <w:rsid w:val="20D55FD7"/>
    <w:rsid w:val="20DE2F63"/>
    <w:rsid w:val="20E34258"/>
    <w:rsid w:val="20ED699B"/>
    <w:rsid w:val="21020B82"/>
    <w:rsid w:val="21063370"/>
    <w:rsid w:val="211B2CD8"/>
    <w:rsid w:val="21225095"/>
    <w:rsid w:val="21290251"/>
    <w:rsid w:val="212B27B8"/>
    <w:rsid w:val="21303DB9"/>
    <w:rsid w:val="217F414A"/>
    <w:rsid w:val="21957A4E"/>
    <w:rsid w:val="21B209FB"/>
    <w:rsid w:val="21C307B3"/>
    <w:rsid w:val="21CE3C80"/>
    <w:rsid w:val="21D11C50"/>
    <w:rsid w:val="21D342CD"/>
    <w:rsid w:val="21E27CC2"/>
    <w:rsid w:val="21E82062"/>
    <w:rsid w:val="21FC1CC5"/>
    <w:rsid w:val="220F22ED"/>
    <w:rsid w:val="22266C58"/>
    <w:rsid w:val="22290B71"/>
    <w:rsid w:val="223920C8"/>
    <w:rsid w:val="2257773E"/>
    <w:rsid w:val="227535F4"/>
    <w:rsid w:val="22754149"/>
    <w:rsid w:val="228C104B"/>
    <w:rsid w:val="228C37EE"/>
    <w:rsid w:val="228C6100"/>
    <w:rsid w:val="22A30ED5"/>
    <w:rsid w:val="22A75A54"/>
    <w:rsid w:val="22C75FB3"/>
    <w:rsid w:val="22D47DA3"/>
    <w:rsid w:val="22E43FB7"/>
    <w:rsid w:val="231432F6"/>
    <w:rsid w:val="23202A87"/>
    <w:rsid w:val="23211294"/>
    <w:rsid w:val="23291D55"/>
    <w:rsid w:val="23316C48"/>
    <w:rsid w:val="23331629"/>
    <w:rsid w:val="23533555"/>
    <w:rsid w:val="235C166E"/>
    <w:rsid w:val="2375570F"/>
    <w:rsid w:val="23870C5D"/>
    <w:rsid w:val="23921B99"/>
    <w:rsid w:val="23B048C6"/>
    <w:rsid w:val="23B23A20"/>
    <w:rsid w:val="23B5629D"/>
    <w:rsid w:val="23C16AD3"/>
    <w:rsid w:val="23F25D22"/>
    <w:rsid w:val="24013265"/>
    <w:rsid w:val="24202C55"/>
    <w:rsid w:val="244554CD"/>
    <w:rsid w:val="244637AD"/>
    <w:rsid w:val="244D04EE"/>
    <w:rsid w:val="249A29C0"/>
    <w:rsid w:val="24A26904"/>
    <w:rsid w:val="24C01E6D"/>
    <w:rsid w:val="24C22F3D"/>
    <w:rsid w:val="24C74E0F"/>
    <w:rsid w:val="24CC38EA"/>
    <w:rsid w:val="24D665AE"/>
    <w:rsid w:val="24EA1E5C"/>
    <w:rsid w:val="24F713BB"/>
    <w:rsid w:val="25004DAD"/>
    <w:rsid w:val="2507530A"/>
    <w:rsid w:val="25080E67"/>
    <w:rsid w:val="252613C4"/>
    <w:rsid w:val="252C2973"/>
    <w:rsid w:val="252E461A"/>
    <w:rsid w:val="25374EF4"/>
    <w:rsid w:val="257D4C7B"/>
    <w:rsid w:val="25813229"/>
    <w:rsid w:val="25922CA0"/>
    <w:rsid w:val="25AD37B3"/>
    <w:rsid w:val="25CD46BA"/>
    <w:rsid w:val="25D12068"/>
    <w:rsid w:val="25D376ED"/>
    <w:rsid w:val="25F72C80"/>
    <w:rsid w:val="261E2FED"/>
    <w:rsid w:val="262D3499"/>
    <w:rsid w:val="2631307A"/>
    <w:rsid w:val="26363BA8"/>
    <w:rsid w:val="264B61DF"/>
    <w:rsid w:val="264F0DC8"/>
    <w:rsid w:val="26505959"/>
    <w:rsid w:val="26757836"/>
    <w:rsid w:val="267942C6"/>
    <w:rsid w:val="268169ED"/>
    <w:rsid w:val="26936A6A"/>
    <w:rsid w:val="26AC54AE"/>
    <w:rsid w:val="26AE35E3"/>
    <w:rsid w:val="26CA2142"/>
    <w:rsid w:val="26CC5821"/>
    <w:rsid w:val="26D9686E"/>
    <w:rsid w:val="26E16978"/>
    <w:rsid w:val="26EA132C"/>
    <w:rsid w:val="270A6B81"/>
    <w:rsid w:val="271E5FEA"/>
    <w:rsid w:val="27224050"/>
    <w:rsid w:val="27335F39"/>
    <w:rsid w:val="27573233"/>
    <w:rsid w:val="276F5392"/>
    <w:rsid w:val="276F78A4"/>
    <w:rsid w:val="277F5371"/>
    <w:rsid w:val="27897256"/>
    <w:rsid w:val="279E6A72"/>
    <w:rsid w:val="27A22B9A"/>
    <w:rsid w:val="27BA7541"/>
    <w:rsid w:val="27E17707"/>
    <w:rsid w:val="27E21785"/>
    <w:rsid w:val="282B207E"/>
    <w:rsid w:val="2832016E"/>
    <w:rsid w:val="28332E82"/>
    <w:rsid w:val="28942A08"/>
    <w:rsid w:val="28945AD5"/>
    <w:rsid w:val="28A05BCA"/>
    <w:rsid w:val="28A17421"/>
    <w:rsid w:val="28CB2405"/>
    <w:rsid w:val="28CC65CA"/>
    <w:rsid w:val="28E31299"/>
    <w:rsid w:val="28E4564A"/>
    <w:rsid w:val="28FD4C25"/>
    <w:rsid w:val="290537A7"/>
    <w:rsid w:val="29121767"/>
    <w:rsid w:val="2916341D"/>
    <w:rsid w:val="293529A7"/>
    <w:rsid w:val="29391889"/>
    <w:rsid w:val="294549B1"/>
    <w:rsid w:val="298E4667"/>
    <w:rsid w:val="299921F9"/>
    <w:rsid w:val="299E263B"/>
    <w:rsid w:val="29AC15DA"/>
    <w:rsid w:val="29C849C9"/>
    <w:rsid w:val="29E638F8"/>
    <w:rsid w:val="29FC40FB"/>
    <w:rsid w:val="2A1D6B49"/>
    <w:rsid w:val="2A406A6A"/>
    <w:rsid w:val="2A433E72"/>
    <w:rsid w:val="2A4D466A"/>
    <w:rsid w:val="2A571212"/>
    <w:rsid w:val="2A5A558B"/>
    <w:rsid w:val="2A697EC4"/>
    <w:rsid w:val="2A6C2506"/>
    <w:rsid w:val="2A76695F"/>
    <w:rsid w:val="2A7F4FF2"/>
    <w:rsid w:val="2A930A9D"/>
    <w:rsid w:val="2A9758C1"/>
    <w:rsid w:val="2AA2330A"/>
    <w:rsid w:val="2AA86D0F"/>
    <w:rsid w:val="2AB036B9"/>
    <w:rsid w:val="2AB50200"/>
    <w:rsid w:val="2AC0255C"/>
    <w:rsid w:val="2ACA3C75"/>
    <w:rsid w:val="2ACD4339"/>
    <w:rsid w:val="2AE71769"/>
    <w:rsid w:val="2B0A558D"/>
    <w:rsid w:val="2B104C4C"/>
    <w:rsid w:val="2B1C6134"/>
    <w:rsid w:val="2B274F49"/>
    <w:rsid w:val="2B4705D1"/>
    <w:rsid w:val="2B547EAB"/>
    <w:rsid w:val="2B752198"/>
    <w:rsid w:val="2B9677D0"/>
    <w:rsid w:val="2BA50E72"/>
    <w:rsid w:val="2BB570B9"/>
    <w:rsid w:val="2BC01D66"/>
    <w:rsid w:val="2BCA60F5"/>
    <w:rsid w:val="2BDF25BB"/>
    <w:rsid w:val="2BED184D"/>
    <w:rsid w:val="2BF97573"/>
    <w:rsid w:val="2C282379"/>
    <w:rsid w:val="2C436A23"/>
    <w:rsid w:val="2C67476C"/>
    <w:rsid w:val="2C706680"/>
    <w:rsid w:val="2C74409C"/>
    <w:rsid w:val="2C78559C"/>
    <w:rsid w:val="2C845E56"/>
    <w:rsid w:val="2C9E62E8"/>
    <w:rsid w:val="2CB12F5F"/>
    <w:rsid w:val="2CC914F3"/>
    <w:rsid w:val="2CCB157B"/>
    <w:rsid w:val="2CCD7379"/>
    <w:rsid w:val="2CD91BE3"/>
    <w:rsid w:val="2CD93E72"/>
    <w:rsid w:val="2CF174D1"/>
    <w:rsid w:val="2CF47F19"/>
    <w:rsid w:val="2CF855B9"/>
    <w:rsid w:val="2D03015C"/>
    <w:rsid w:val="2D044DD1"/>
    <w:rsid w:val="2D1C78E5"/>
    <w:rsid w:val="2D4633AE"/>
    <w:rsid w:val="2D5E7110"/>
    <w:rsid w:val="2D67693D"/>
    <w:rsid w:val="2D6B78B2"/>
    <w:rsid w:val="2D702015"/>
    <w:rsid w:val="2D7D7F0E"/>
    <w:rsid w:val="2D825525"/>
    <w:rsid w:val="2D853AD8"/>
    <w:rsid w:val="2D8B655F"/>
    <w:rsid w:val="2DA3066A"/>
    <w:rsid w:val="2DA41677"/>
    <w:rsid w:val="2DD41AF8"/>
    <w:rsid w:val="2DD45795"/>
    <w:rsid w:val="2DD67FDC"/>
    <w:rsid w:val="2DE17D8A"/>
    <w:rsid w:val="2E452391"/>
    <w:rsid w:val="2E4A067E"/>
    <w:rsid w:val="2E5113E2"/>
    <w:rsid w:val="2E606FE3"/>
    <w:rsid w:val="2E704C0F"/>
    <w:rsid w:val="2E720D19"/>
    <w:rsid w:val="2E732342"/>
    <w:rsid w:val="2E821BE2"/>
    <w:rsid w:val="2E980D78"/>
    <w:rsid w:val="2E9F5461"/>
    <w:rsid w:val="2EA91D25"/>
    <w:rsid w:val="2EBB1156"/>
    <w:rsid w:val="2EBF17FD"/>
    <w:rsid w:val="2EBF392D"/>
    <w:rsid w:val="2EC30534"/>
    <w:rsid w:val="2EC92087"/>
    <w:rsid w:val="2EDC19B7"/>
    <w:rsid w:val="2EED00C8"/>
    <w:rsid w:val="2EF11D09"/>
    <w:rsid w:val="2F107CF7"/>
    <w:rsid w:val="2F1C5807"/>
    <w:rsid w:val="2F21432D"/>
    <w:rsid w:val="2F266163"/>
    <w:rsid w:val="2F2E5C2B"/>
    <w:rsid w:val="2F4143DD"/>
    <w:rsid w:val="2F590537"/>
    <w:rsid w:val="2F5B602D"/>
    <w:rsid w:val="2F7E56E8"/>
    <w:rsid w:val="2F8D4F86"/>
    <w:rsid w:val="2FB62E8D"/>
    <w:rsid w:val="30045BF1"/>
    <w:rsid w:val="300C6F30"/>
    <w:rsid w:val="302A1EA4"/>
    <w:rsid w:val="302F697C"/>
    <w:rsid w:val="303B074A"/>
    <w:rsid w:val="303D10B7"/>
    <w:rsid w:val="30465DAA"/>
    <w:rsid w:val="30556F21"/>
    <w:rsid w:val="30620D79"/>
    <w:rsid w:val="306F405F"/>
    <w:rsid w:val="307716A4"/>
    <w:rsid w:val="30791531"/>
    <w:rsid w:val="307A0518"/>
    <w:rsid w:val="309D35EF"/>
    <w:rsid w:val="30B66302"/>
    <w:rsid w:val="30B751B3"/>
    <w:rsid w:val="30B9065A"/>
    <w:rsid w:val="30CE0CEB"/>
    <w:rsid w:val="30E35EBD"/>
    <w:rsid w:val="30EF615D"/>
    <w:rsid w:val="30F614B6"/>
    <w:rsid w:val="30FD3114"/>
    <w:rsid w:val="30FD66FE"/>
    <w:rsid w:val="31254E86"/>
    <w:rsid w:val="312F620E"/>
    <w:rsid w:val="31393383"/>
    <w:rsid w:val="317132B7"/>
    <w:rsid w:val="31995AF6"/>
    <w:rsid w:val="31B10180"/>
    <w:rsid w:val="31B168FB"/>
    <w:rsid w:val="31C110EE"/>
    <w:rsid w:val="31CB160E"/>
    <w:rsid w:val="31D81033"/>
    <w:rsid w:val="31DC0B3C"/>
    <w:rsid w:val="31DC7938"/>
    <w:rsid w:val="31ED64D1"/>
    <w:rsid w:val="31F42769"/>
    <w:rsid w:val="31F6028F"/>
    <w:rsid w:val="32006559"/>
    <w:rsid w:val="321B7CF6"/>
    <w:rsid w:val="32232959"/>
    <w:rsid w:val="323374C7"/>
    <w:rsid w:val="323B5665"/>
    <w:rsid w:val="323D1E9E"/>
    <w:rsid w:val="32472149"/>
    <w:rsid w:val="324803BF"/>
    <w:rsid w:val="324C5552"/>
    <w:rsid w:val="32560357"/>
    <w:rsid w:val="3260395B"/>
    <w:rsid w:val="32722A86"/>
    <w:rsid w:val="32755658"/>
    <w:rsid w:val="32A15D40"/>
    <w:rsid w:val="32BB5035"/>
    <w:rsid w:val="32BC0383"/>
    <w:rsid w:val="32C23720"/>
    <w:rsid w:val="32D33D11"/>
    <w:rsid w:val="32E2300A"/>
    <w:rsid w:val="33035B90"/>
    <w:rsid w:val="33100AE4"/>
    <w:rsid w:val="332334E6"/>
    <w:rsid w:val="333052D8"/>
    <w:rsid w:val="3356659E"/>
    <w:rsid w:val="33772A90"/>
    <w:rsid w:val="3388358D"/>
    <w:rsid w:val="33A44F96"/>
    <w:rsid w:val="33A67436"/>
    <w:rsid w:val="33BB11F3"/>
    <w:rsid w:val="33C573CB"/>
    <w:rsid w:val="33DF6EC3"/>
    <w:rsid w:val="33EA6B5F"/>
    <w:rsid w:val="33FF7757"/>
    <w:rsid w:val="3402767A"/>
    <w:rsid w:val="343069EA"/>
    <w:rsid w:val="343C44D4"/>
    <w:rsid w:val="3445237C"/>
    <w:rsid w:val="34487B5D"/>
    <w:rsid w:val="345D7407"/>
    <w:rsid w:val="346C40F4"/>
    <w:rsid w:val="347A4B5A"/>
    <w:rsid w:val="34820779"/>
    <w:rsid w:val="34825E0A"/>
    <w:rsid w:val="34826A34"/>
    <w:rsid w:val="34C13954"/>
    <w:rsid w:val="34CD11F9"/>
    <w:rsid w:val="34CF5AFD"/>
    <w:rsid w:val="34DF0FFB"/>
    <w:rsid w:val="34FD6977"/>
    <w:rsid w:val="35091493"/>
    <w:rsid w:val="35131187"/>
    <w:rsid w:val="351849C1"/>
    <w:rsid w:val="35664635"/>
    <w:rsid w:val="35764CC9"/>
    <w:rsid w:val="357F680D"/>
    <w:rsid w:val="35903ACA"/>
    <w:rsid w:val="35A9536A"/>
    <w:rsid w:val="35AC6226"/>
    <w:rsid w:val="35BF7FD5"/>
    <w:rsid w:val="35C87EEC"/>
    <w:rsid w:val="35EA1EB9"/>
    <w:rsid w:val="362B46A7"/>
    <w:rsid w:val="363E3FB3"/>
    <w:rsid w:val="3647730B"/>
    <w:rsid w:val="364A6DFC"/>
    <w:rsid w:val="36533F02"/>
    <w:rsid w:val="3659632C"/>
    <w:rsid w:val="36625EF3"/>
    <w:rsid w:val="36655978"/>
    <w:rsid w:val="368558B3"/>
    <w:rsid w:val="36876E6A"/>
    <w:rsid w:val="36970279"/>
    <w:rsid w:val="36980DD0"/>
    <w:rsid w:val="36BD5820"/>
    <w:rsid w:val="36C0156D"/>
    <w:rsid w:val="36CF4BC1"/>
    <w:rsid w:val="36D06F22"/>
    <w:rsid w:val="36F27910"/>
    <w:rsid w:val="3707369A"/>
    <w:rsid w:val="370C460C"/>
    <w:rsid w:val="37117618"/>
    <w:rsid w:val="371B6C62"/>
    <w:rsid w:val="372D17C3"/>
    <w:rsid w:val="373B0A3F"/>
    <w:rsid w:val="375508FE"/>
    <w:rsid w:val="37592A8C"/>
    <w:rsid w:val="375F0F03"/>
    <w:rsid w:val="37702AE4"/>
    <w:rsid w:val="377A75FB"/>
    <w:rsid w:val="379940D4"/>
    <w:rsid w:val="379B22F5"/>
    <w:rsid w:val="379C24D3"/>
    <w:rsid w:val="37E57834"/>
    <w:rsid w:val="38120363"/>
    <w:rsid w:val="382A0CE5"/>
    <w:rsid w:val="383261D0"/>
    <w:rsid w:val="384606FC"/>
    <w:rsid w:val="385703DF"/>
    <w:rsid w:val="385D1023"/>
    <w:rsid w:val="385F5346"/>
    <w:rsid w:val="38646884"/>
    <w:rsid w:val="3883414D"/>
    <w:rsid w:val="38886D3E"/>
    <w:rsid w:val="38910860"/>
    <w:rsid w:val="38973052"/>
    <w:rsid w:val="38AA6CBA"/>
    <w:rsid w:val="38BA0741"/>
    <w:rsid w:val="38C05153"/>
    <w:rsid w:val="38C64F92"/>
    <w:rsid w:val="38E005FB"/>
    <w:rsid w:val="38F809A3"/>
    <w:rsid w:val="3913122F"/>
    <w:rsid w:val="39151E6D"/>
    <w:rsid w:val="39266477"/>
    <w:rsid w:val="392E59B6"/>
    <w:rsid w:val="392F4087"/>
    <w:rsid w:val="39330A7E"/>
    <w:rsid w:val="39497A4F"/>
    <w:rsid w:val="3952271F"/>
    <w:rsid w:val="395A1104"/>
    <w:rsid w:val="395C1CA2"/>
    <w:rsid w:val="39655B7A"/>
    <w:rsid w:val="396D35AB"/>
    <w:rsid w:val="39786167"/>
    <w:rsid w:val="397D063A"/>
    <w:rsid w:val="398F73DC"/>
    <w:rsid w:val="399A59A4"/>
    <w:rsid w:val="399C65C7"/>
    <w:rsid w:val="39C01BBA"/>
    <w:rsid w:val="39C731AB"/>
    <w:rsid w:val="39FE2850"/>
    <w:rsid w:val="3A085BAA"/>
    <w:rsid w:val="3A185D33"/>
    <w:rsid w:val="3A2C2104"/>
    <w:rsid w:val="3A3B099E"/>
    <w:rsid w:val="3A661D2A"/>
    <w:rsid w:val="3A967177"/>
    <w:rsid w:val="3A9D43B8"/>
    <w:rsid w:val="3AB3450A"/>
    <w:rsid w:val="3AB73885"/>
    <w:rsid w:val="3AD155B7"/>
    <w:rsid w:val="3AD41A3C"/>
    <w:rsid w:val="3AD66AD0"/>
    <w:rsid w:val="3AF07408"/>
    <w:rsid w:val="3AF65008"/>
    <w:rsid w:val="3AFA4DDD"/>
    <w:rsid w:val="3B2D1CE0"/>
    <w:rsid w:val="3B2E1991"/>
    <w:rsid w:val="3B41700C"/>
    <w:rsid w:val="3B4336D5"/>
    <w:rsid w:val="3B824942"/>
    <w:rsid w:val="3B862458"/>
    <w:rsid w:val="3B8F4DF4"/>
    <w:rsid w:val="3B915C89"/>
    <w:rsid w:val="3BA6426D"/>
    <w:rsid w:val="3BBE774B"/>
    <w:rsid w:val="3BCA36FC"/>
    <w:rsid w:val="3BD60C4D"/>
    <w:rsid w:val="3BDB75C3"/>
    <w:rsid w:val="3BFB140F"/>
    <w:rsid w:val="3C330E21"/>
    <w:rsid w:val="3C6B2863"/>
    <w:rsid w:val="3C7E046A"/>
    <w:rsid w:val="3CA2060D"/>
    <w:rsid w:val="3CC669C0"/>
    <w:rsid w:val="3CC742EA"/>
    <w:rsid w:val="3CCA034E"/>
    <w:rsid w:val="3CCC78C1"/>
    <w:rsid w:val="3CEA50ED"/>
    <w:rsid w:val="3D191420"/>
    <w:rsid w:val="3D4445A5"/>
    <w:rsid w:val="3D4729E2"/>
    <w:rsid w:val="3D4A0FBC"/>
    <w:rsid w:val="3D870377"/>
    <w:rsid w:val="3D902001"/>
    <w:rsid w:val="3D9B1CEB"/>
    <w:rsid w:val="3DB644C5"/>
    <w:rsid w:val="3DBA3955"/>
    <w:rsid w:val="3DC64303"/>
    <w:rsid w:val="3DFD18E3"/>
    <w:rsid w:val="3E037C03"/>
    <w:rsid w:val="3E126C05"/>
    <w:rsid w:val="3E1F0B58"/>
    <w:rsid w:val="3E234CC4"/>
    <w:rsid w:val="3E276AFF"/>
    <w:rsid w:val="3E321A01"/>
    <w:rsid w:val="3E3454D4"/>
    <w:rsid w:val="3E430296"/>
    <w:rsid w:val="3E4E3D1C"/>
    <w:rsid w:val="3E546A69"/>
    <w:rsid w:val="3E553473"/>
    <w:rsid w:val="3E56477C"/>
    <w:rsid w:val="3E755BE7"/>
    <w:rsid w:val="3E775349"/>
    <w:rsid w:val="3E7E2662"/>
    <w:rsid w:val="3E9D5BD9"/>
    <w:rsid w:val="3E9F013E"/>
    <w:rsid w:val="3E9F4895"/>
    <w:rsid w:val="3EA024B3"/>
    <w:rsid w:val="3EA6533F"/>
    <w:rsid w:val="3ECD7713"/>
    <w:rsid w:val="3ECE2C18"/>
    <w:rsid w:val="3ED51025"/>
    <w:rsid w:val="3EDF33BB"/>
    <w:rsid w:val="3EF003A8"/>
    <w:rsid w:val="3EF3475E"/>
    <w:rsid w:val="3F095681"/>
    <w:rsid w:val="3F413CC5"/>
    <w:rsid w:val="3F4F7EC2"/>
    <w:rsid w:val="3F5F4471"/>
    <w:rsid w:val="3F993F04"/>
    <w:rsid w:val="3FA62879"/>
    <w:rsid w:val="3FA806EF"/>
    <w:rsid w:val="3FC40205"/>
    <w:rsid w:val="3FCD4245"/>
    <w:rsid w:val="3FE24677"/>
    <w:rsid w:val="3FFF04B0"/>
    <w:rsid w:val="401A5EF0"/>
    <w:rsid w:val="40244992"/>
    <w:rsid w:val="40271F5C"/>
    <w:rsid w:val="40273D0A"/>
    <w:rsid w:val="4036290E"/>
    <w:rsid w:val="405F54C4"/>
    <w:rsid w:val="407056B1"/>
    <w:rsid w:val="407D2E33"/>
    <w:rsid w:val="408771D7"/>
    <w:rsid w:val="40891574"/>
    <w:rsid w:val="408E1FCA"/>
    <w:rsid w:val="408E3D89"/>
    <w:rsid w:val="409059C0"/>
    <w:rsid w:val="409C64A6"/>
    <w:rsid w:val="40AF5E8F"/>
    <w:rsid w:val="40BF2021"/>
    <w:rsid w:val="40E165AE"/>
    <w:rsid w:val="40FA31CC"/>
    <w:rsid w:val="40FD44FE"/>
    <w:rsid w:val="410A5564"/>
    <w:rsid w:val="410D54FF"/>
    <w:rsid w:val="411D3F96"/>
    <w:rsid w:val="412233A4"/>
    <w:rsid w:val="413E1BC3"/>
    <w:rsid w:val="41477A67"/>
    <w:rsid w:val="414810A7"/>
    <w:rsid w:val="41581702"/>
    <w:rsid w:val="41614FF9"/>
    <w:rsid w:val="4173688E"/>
    <w:rsid w:val="417807D9"/>
    <w:rsid w:val="417967E7"/>
    <w:rsid w:val="418D27F5"/>
    <w:rsid w:val="41954C58"/>
    <w:rsid w:val="4196330C"/>
    <w:rsid w:val="41AC141A"/>
    <w:rsid w:val="41C64205"/>
    <w:rsid w:val="41EB3A9E"/>
    <w:rsid w:val="41EC5D77"/>
    <w:rsid w:val="42002BF2"/>
    <w:rsid w:val="4201379A"/>
    <w:rsid w:val="420A743F"/>
    <w:rsid w:val="421C1817"/>
    <w:rsid w:val="422229E2"/>
    <w:rsid w:val="422F5CF0"/>
    <w:rsid w:val="423B62AA"/>
    <w:rsid w:val="42415557"/>
    <w:rsid w:val="42471655"/>
    <w:rsid w:val="42B06238"/>
    <w:rsid w:val="42BE0EFB"/>
    <w:rsid w:val="42C3699F"/>
    <w:rsid w:val="42C45FF8"/>
    <w:rsid w:val="42CA1067"/>
    <w:rsid w:val="42D62563"/>
    <w:rsid w:val="42E63A7F"/>
    <w:rsid w:val="42F86EFF"/>
    <w:rsid w:val="43091CFC"/>
    <w:rsid w:val="430A4F68"/>
    <w:rsid w:val="43117778"/>
    <w:rsid w:val="431C3B09"/>
    <w:rsid w:val="431C55A9"/>
    <w:rsid w:val="432A7C66"/>
    <w:rsid w:val="433418CB"/>
    <w:rsid w:val="43413339"/>
    <w:rsid w:val="43541CB0"/>
    <w:rsid w:val="43644288"/>
    <w:rsid w:val="436D039F"/>
    <w:rsid w:val="438313E0"/>
    <w:rsid w:val="438C0A54"/>
    <w:rsid w:val="43986FE0"/>
    <w:rsid w:val="439873F8"/>
    <w:rsid w:val="439E5AF5"/>
    <w:rsid w:val="43B81849"/>
    <w:rsid w:val="43C646E2"/>
    <w:rsid w:val="43CC52F4"/>
    <w:rsid w:val="43D9610F"/>
    <w:rsid w:val="43E04637"/>
    <w:rsid w:val="43FA55C2"/>
    <w:rsid w:val="441270B5"/>
    <w:rsid w:val="44190C7C"/>
    <w:rsid w:val="4422096E"/>
    <w:rsid w:val="444157D5"/>
    <w:rsid w:val="44466E54"/>
    <w:rsid w:val="444A78E1"/>
    <w:rsid w:val="446D66E7"/>
    <w:rsid w:val="44833717"/>
    <w:rsid w:val="44835F0F"/>
    <w:rsid w:val="44A5291F"/>
    <w:rsid w:val="44C4421D"/>
    <w:rsid w:val="44CF2CDE"/>
    <w:rsid w:val="45052B0C"/>
    <w:rsid w:val="451A48EF"/>
    <w:rsid w:val="451B2AE2"/>
    <w:rsid w:val="451D5F36"/>
    <w:rsid w:val="45297009"/>
    <w:rsid w:val="452A4198"/>
    <w:rsid w:val="45306B99"/>
    <w:rsid w:val="45341E5B"/>
    <w:rsid w:val="454A41A9"/>
    <w:rsid w:val="454F1443"/>
    <w:rsid w:val="45596180"/>
    <w:rsid w:val="45635018"/>
    <w:rsid w:val="457922EE"/>
    <w:rsid w:val="45925F56"/>
    <w:rsid w:val="45944148"/>
    <w:rsid w:val="459C3A52"/>
    <w:rsid w:val="45A61A3F"/>
    <w:rsid w:val="45CE25C8"/>
    <w:rsid w:val="45D060B6"/>
    <w:rsid w:val="45E2131C"/>
    <w:rsid w:val="45E751E0"/>
    <w:rsid w:val="460725C0"/>
    <w:rsid w:val="460D4620"/>
    <w:rsid w:val="460D54F2"/>
    <w:rsid w:val="46160757"/>
    <w:rsid w:val="46182051"/>
    <w:rsid w:val="46425862"/>
    <w:rsid w:val="46511F57"/>
    <w:rsid w:val="465653EA"/>
    <w:rsid w:val="465B0DD6"/>
    <w:rsid w:val="465C2B7E"/>
    <w:rsid w:val="466678D8"/>
    <w:rsid w:val="46681CC5"/>
    <w:rsid w:val="466A4950"/>
    <w:rsid w:val="46722845"/>
    <w:rsid w:val="46854413"/>
    <w:rsid w:val="46AA3BAF"/>
    <w:rsid w:val="46BD2BBF"/>
    <w:rsid w:val="46CA2A30"/>
    <w:rsid w:val="46E55EA9"/>
    <w:rsid w:val="46E903F6"/>
    <w:rsid w:val="46E920FB"/>
    <w:rsid w:val="46EE5581"/>
    <w:rsid w:val="46FF778E"/>
    <w:rsid w:val="4702061D"/>
    <w:rsid w:val="470E352E"/>
    <w:rsid w:val="470F50AF"/>
    <w:rsid w:val="471A08BE"/>
    <w:rsid w:val="471C3E9C"/>
    <w:rsid w:val="472D380E"/>
    <w:rsid w:val="473B610C"/>
    <w:rsid w:val="47407861"/>
    <w:rsid w:val="47460F19"/>
    <w:rsid w:val="4756581D"/>
    <w:rsid w:val="477E34E4"/>
    <w:rsid w:val="4791799F"/>
    <w:rsid w:val="479428F1"/>
    <w:rsid w:val="47971775"/>
    <w:rsid w:val="47B13E6B"/>
    <w:rsid w:val="47B63522"/>
    <w:rsid w:val="47BE0861"/>
    <w:rsid w:val="47C94EE6"/>
    <w:rsid w:val="47CC5BBD"/>
    <w:rsid w:val="47DE55F6"/>
    <w:rsid w:val="47ED3CA2"/>
    <w:rsid w:val="4801373A"/>
    <w:rsid w:val="4803315E"/>
    <w:rsid w:val="480A0199"/>
    <w:rsid w:val="481467FD"/>
    <w:rsid w:val="482F079F"/>
    <w:rsid w:val="483010A5"/>
    <w:rsid w:val="48334E31"/>
    <w:rsid w:val="4839790E"/>
    <w:rsid w:val="483C0786"/>
    <w:rsid w:val="484C07B1"/>
    <w:rsid w:val="48550397"/>
    <w:rsid w:val="485633DE"/>
    <w:rsid w:val="4865747A"/>
    <w:rsid w:val="486E0FF2"/>
    <w:rsid w:val="48856AA8"/>
    <w:rsid w:val="488A3975"/>
    <w:rsid w:val="4897562F"/>
    <w:rsid w:val="48C651E6"/>
    <w:rsid w:val="48CB40E1"/>
    <w:rsid w:val="48D51D8B"/>
    <w:rsid w:val="48D9107A"/>
    <w:rsid w:val="48E41C5A"/>
    <w:rsid w:val="49025314"/>
    <w:rsid w:val="49130208"/>
    <w:rsid w:val="49392584"/>
    <w:rsid w:val="493B6AAC"/>
    <w:rsid w:val="49700CFC"/>
    <w:rsid w:val="497C39F6"/>
    <w:rsid w:val="498D060A"/>
    <w:rsid w:val="499C3073"/>
    <w:rsid w:val="49BC5471"/>
    <w:rsid w:val="49DA04FD"/>
    <w:rsid w:val="49DA5D92"/>
    <w:rsid w:val="49DD0F1D"/>
    <w:rsid w:val="49E01AD7"/>
    <w:rsid w:val="49E20D34"/>
    <w:rsid w:val="49F272F4"/>
    <w:rsid w:val="4A1324CB"/>
    <w:rsid w:val="4A1677E0"/>
    <w:rsid w:val="4A1A4DC2"/>
    <w:rsid w:val="4A257DD0"/>
    <w:rsid w:val="4A38409F"/>
    <w:rsid w:val="4A4B510A"/>
    <w:rsid w:val="4A504CF6"/>
    <w:rsid w:val="4A6E2D05"/>
    <w:rsid w:val="4A937223"/>
    <w:rsid w:val="4AA46683"/>
    <w:rsid w:val="4AA90CFE"/>
    <w:rsid w:val="4AAE39A4"/>
    <w:rsid w:val="4AB770A4"/>
    <w:rsid w:val="4ABD361B"/>
    <w:rsid w:val="4AC30180"/>
    <w:rsid w:val="4AC54B94"/>
    <w:rsid w:val="4AD34A6E"/>
    <w:rsid w:val="4ADC49B4"/>
    <w:rsid w:val="4AE271AB"/>
    <w:rsid w:val="4B0801BB"/>
    <w:rsid w:val="4B0938BE"/>
    <w:rsid w:val="4B275ED4"/>
    <w:rsid w:val="4B4E0FC1"/>
    <w:rsid w:val="4B5A11A2"/>
    <w:rsid w:val="4B613829"/>
    <w:rsid w:val="4B7343E0"/>
    <w:rsid w:val="4B7B6C4C"/>
    <w:rsid w:val="4B8143F2"/>
    <w:rsid w:val="4B9565DB"/>
    <w:rsid w:val="4BA9289B"/>
    <w:rsid w:val="4BAB2B88"/>
    <w:rsid w:val="4BC624A8"/>
    <w:rsid w:val="4BC93EC7"/>
    <w:rsid w:val="4BED5700"/>
    <w:rsid w:val="4BF54DFA"/>
    <w:rsid w:val="4C17527D"/>
    <w:rsid w:val="4C25088A"/>
    <w:rsid w:val="4C260C7A"/>
    <w:rsid w:val="4C272002"/>
    <w:rsid w:val="4C51523E"/>
    <w:rsid w:val="4C6961B4"/>
    <w:rsid w:val="4C7622A1"/>
    <w:rsid w:val="4C795EA4"/>
    <w:rsid w:val="4C9512AC"/>
    <w:rsid w:val="4CBF4CEF"/>
    <w:rsid w:val="4CC254E6"/>
    <w:rsid w:val="4CCF550D"/>
    <w:rsid w:val="4CD527C8"/>
    <w:rsid w:val="4CD74D54"/>
    <w:rsid w:val="4CDC10F5"/>
    <w:rsid w:val="4CE67327"/>
    <w:rsid w:val="4CE8607D"/>
    <w:rsid w:val="4CEB61EE"/>
    <w:rsid w:val="4CEB6BD1"/>
    <w:rsid w:val="4CFF0540"/>
    <w:rsid w:val="4D093BCF"/>
    <w:rsid w:val="4D135D35"/>
    <w:rsid w:val="4D1B4BF6"/>
    <w:rsid w:val="4D267823"/>
    <w:rsid w:val="4D3043B8"/>
    <w:rsid w:val="4D455E95"/>
    <w:rsid w:val="4D506F55"/>
    <w:rsid w:val="4D5115E9"/>
    <w:rsid w:val="4D5E1FDB"/>
    <w:rsid w:val="4D640D09"/>
    <w:rsid w:val="4D6C0912"/>
    <w:rsid w:val="4D7C205D"/>
    <w:rsid w:val="4D934E46"/>
    <w:rsid w:val="4D9D220A"/>
    <w:rsid w:val="4DAB5909"/>
    <w:rsid w:val="4DB21980"/>
    <w:rsid w:val="4DCD56A8"/>
    <w:rsid w:val="4DFD1E86"/>
    <w:rsid w:val="4E097ACA"/>
    <w:rsid w:val="4E0B01FE"/>
    <w:rsid w:val="4E181B0A"/>
    <w:rsid w:val="4E4E3891"/>
    <w:rsid w:val="4E544E21"/>
    <w:rsid w:val="4E5959D6"/>
    <w:rsid w:val="4E7B3B9E"/>
    <w:rsid w:val="4E7B594C"/>
    <w:rsid w:val="4E7B64C2"/>
    <w:rsid w:val="4E7F0372"/>
    <w:rsid w:val="4E9D1C1C"/>
    <w:rsid w:val="4E9F0C0D"/>
    <w:rsid w:val="4EA57CFD"/>
    <w:rsid w:val="4EA75F3A"/>
    <w:rsid w:val="4EAF1CC4"/>
    <w:rsid w:val="4EEF6771"/>
    <w:rsid w:val="4F1849CE"/>
    <w:rsid w:val="4F1B1845"/>
    <w:rsid w:val="4F1C0D87"/>
    <w:rsid w:val="4F2A5D64"/>
    <w:rsid w:val="4F2F61D8"/>
    <w:rsid w:val="4F3610D5"/>
    <w:rsid w:val="4F3772ED"/>
    <w:rsid w:val="4F377DEA"/>
    <w:rsid w:val="4F3E2DF1"/>
    <w:rsid w:val="4F444103"/>
    <w:rsid w:val="4F490CA6"/>
    <w:rsid w:val="4F4977F9"/>
    <w:rsid w:val="4F4B2539"/>
    <w:rsid w:val="4F4B5944"/>
    <w:rsid w:val="4F5B77C3"/>
    <w:rsid w:val="4F7A20A8"/>
    <w:rsid w:val="4F974A08"/>
    <w:rsid w:val="4FA451DF"/>
    <w:rsid w:val="4FBD2661"/>
    <w:rsid w:val="4FBF682B"/>
    <w:rsid w:val="4FC4665A"/>
    <w:rsid w:val="4FD23C92"/>
    <w:rsid w:val="4FF3728E"/>
    <w:rsid w:val="4FFE6835"/>
    <w:rsid w:val="500258BF"/>
    <w:rsid w:val="50164E9C"/>
    <w:rsid w:val="5039019E"/>
    <w:rsid w:val="503B2799"/>
    <w:rsid w:val="504D50C7"/>
    <w:rsid w:val="50527900"/>
    <w:rsid w:val="505A1FF4"/>
    <w:rsid w:val="505A55CD"/>
    <w:rsid w:val="50604EA3"/>
    <w:rsid w:val="50695D0B"/>
    <w:rsid w:val="50717C95"/>
    <w:rsid w:val="507E1E70"/>
    <w:rsid w:val="50860FF0"/>
    <w:rsid w:val="50CE2F73"/>
    <w:rsid w:val="50EA0B67"/>
    <w:rsid w:val="510D5690"/>
    <w:rsid w:val="51164D21"/>
    <w:rsid w:val="512348E8"/>
    <w:rsid w:val="512B60B4"/>
    <w:rsid w:val="513118E7"/>
    <w:rsid w:val="515E2842"/>
    <w:rsid w:val="51694722"/>
    <w:rsid w:val="5190720E"/>
    <w:rsid w:val="51AF30BD"/>
    <w:rsid w:val="51BF09E2"/>
    <w:rsid w:val="51C20F3A"/>
    <w:rsid w:val="51C621E0"/>
    <w:rsid w:val="51D05EF0"/>
    <w:rsid w:val="51E63EA3"/>
    <w:rsid w:val="51F14A65"/>
    <w:rsid w:val="51F6040A"/>
    <w:rsid w:val="52063118"/>
    <w:rsid w:val="527B18BB"/>
    <w:rsid w:val="528B6C58"/>
    <w:rsid w:val="52A9097C"/>
    <w:rsid w:val="52B54EDC"/>
    <w:rsid w:val="52C939F0"/>
    <w:rsid w:val="52EC44CE"/>
    <w:rsid w:val="53096FB7"/>
    <w:rsid w:val="5317448F"/>
    <w:rsid w:val="53226CDE"/>
    <w:rsid w:val="53231B39"/>
    <w:rsid w:val="532E3271"/>
    <w:rsid w:val="533539DF"/>
    <w:rsid w:val="535E1B65"/>
    <w:rsid w:val="53653F46"/>
    <w:rsid w:val="53656BCB"/>
    <w:rsid w:val="538439FF"/>
    <w:rsid w:val="53900643"/>
    <w:rsid w:val="53914580"/>
    <w:rsid w:val="5392540C"/>
    <w:rsid w:val="5397766A"/>
    <w:rsid w:val="53B20924"/>
    <w:rsid w:val="53B3034F"/>
    <w:rsid w:val="53C438F2"/>
    <w:rsid w:val="53CD2711"/>
    <w:rsid w:val="540A11ED"/>
    <w:rsid w:val="543C6045"/>
    <w:rsid w:val="544113E6"/>
    <w:rsid w:val="54442A7B"/>
    <w:rsid w:val="54577048"/>
    <w:rsid w:val="545C4EB6"/>
    <w:rsid w:val="546724CF"/>
    <w:rsid w:val="54721B42"/>
    <w:rsid w:val="54EB1C13"/>
    <w:rsid w:val="55182082"/>
    <w:rsid w:val="5523208D"/>
    <w:rsid w:val="55442C87"/>
    <w:rsid w:val="554A6079"/>
    <w:rsid w:val="5558452D"/>
    <w:rsid w:val="55646D9A"/>
    <w:rsid w:val="5572737D"/>
    <w:rsid w:val="557E0F4D"/>
    <w:rsid w:val="557F3BEB"/>
    <w:rsid w:val="55997285"/>
    <w:rsid w:val="55AE2AAB"/>
    <w:rsid w:val="55BD6D09"/>
    <w:rsid w:val="55BE6A05"/>
    <w:rsid w:val="55C477FF"/>
    <w:rsid w:val="55C83941"/>
    <w:rsid w:val="55DA29AC"/>
    <w:rsid w:val="55DB488F"/>
    <w:rsid w:val="55F304BE"/>
    <w:rsid w:val="55F92F01"/>
    <w:rsid w:val="561E6AF9"/>
    <w:rsid w:val="561F5757"/>
    <w:rsid w:val="562B638E"/>
    <w:rsid w:val="5638698C"/>
    <w:rsid w:val="56424DE3"/>
    <w:rsid w:val="56701B0F"/>
    <w:rsid w:val="568850AA"/>
    <w:rsid w:val="56AE2637"/>
    <w:rsid w:val="56BE2DED"/>
    <w:rsid w:val="56C54A41"/>
    <w:rsid w:val="56CF16EA"/>
    <w:rsid w:val="56D51695"/>
    <w:rsid w:val="56D835EF"/>
    <w:rsid w:val="56E01E7C"/>
    <w:rsid w:val="56F62F15"/>
    <w:rsid w:val="56FF2C87"/>
    <w:rsid w:val="57016C0B"/>
    <w:rsid w:val="57083261"/>
    <w:rsid w:val="571E0A0C"/>
    <w:rsid w:val="571E1ADE"/>
    <w:rsid w:val="57735468"/>
    <w:rsid w:val="57736901"/>
    <w:rsid w:val="577B1689"/>
    <w:rsid w:val="577B4C0F"/>
    <w:rsid w:val="57854EF9"/>
    <w:rsid w:val="578E5B6E"/>
    <w:rsid w:val="57AC473C"/>
    <w:rsid w:val="57C35D9A"/>
    <w:rsid w:val="57D1269B"/>
    <w:rsid w:val="57E3116C"/>
    <w:rsid w:val="57E639F8"/>
    <w:rsid w:val="57F435E4"/>
    <w:rsid w:val="57FD73D2"/>
    <w:rsid w:val="58033794"/>
    <w:rsid w:val="580F00F8"/>
    <w:rsid w:val="58212766"/>
    <w:rsid w:val="58263803"/>
    <w:rsid w:val="583B5BED"/>
    <w:rsid w:val="584B2C50"/>
    <w:rsid w:val="58575B08"/>
    <w:rsid w:val="589C0B6F"/>
    <w:rsid w:val="58A806C6"/>
    <w:rsid w:val="58B26E94"/>
    <w:rsid w:val="58C223CA"/>
    <w:rsid w:val="58C346B5"/>
    <w:rsid w:val="58D53FE9"/>
    <w:rsid w:val="58E42340"/>
    <w:rsid w:val="59020C98"/>
    <w:rsid w:val="5959116E"/>
    <w:rsid w:val="595C1744"/>
    <w:rsid w:val="59633BAD"/>
    <w:rsid w:val="59A71C9E"/>
    <w:rsid w:val="59A76356"/>
    <w:rsid w:val="59F04A80"/>
    <w:rsid w:val="59F519D4"/>
    <w:rsid w:val="59F85C2D"/>
    <w:rsid w:val="5A050A6E"/>
    <w:rsid w:val="5A0C177D"/>
    <w:rsid w:val="5A2630E3"/>
    <w:rsid w:val="5A307436"/>
    <w:rsid w:val="5A403EEE"/>
    <w:rsid w:val="5A4B0CCF"/>
    <w:rsid w:val="5A582702"/>
    <w:rsid w:val="5A5D2CFE"/>
    <w:rsid w:val="5A8E4C59"/>
    <w:rsid w:val="5A9A1081"/>
    <w:rsid w:val="5AB02E22"/>
    <w:rsid w:val="5ABD6DE3"/>
    <w:rsid w:val="5ABE4B4A"/>
    <w:rsid w:val="5AC52707"/>
    <w:rsid w:val="5AC7420B"/>
    <w:rsid w:val="5AE24B69"/>
    <w:rsid w:val="5AEC7070"/>
    <w:rsid w:val="5B0C0D1E"/>
    <w:rsid w:val="5B1001B5"/>
    <w:rsid w:val="5B1038C0"/>
    <w:rsid w:val="5B2D6DE4"/>
    <w:rsid w:val="5B34668A"/>
    <w:rsid w:val="5B505F2C"/>
    <w:rsid w:val="5B520346"/>
    <w:rsid w:val="5B53605F"/>
    <w:rsid w:val="5B5D078C"/>
    <w:rsid w:val="5B6031DF"/>
    <w:rsid w:val="5B811F6C"/>
    <w:rsid w:val="5B966550"/>
    <w:rsid w:val="5BA832AB"/>
    <w:rsid w:val="5BAA32C9"/>
    <w:rsid w:val="5BCF6F3C"/>
    <w:rsid w:val="5BD55463"/>
    <w:rsid w:val="5BD64EC0"/>
    <w:rsid w:val="5BDB4983"/>
    <w:rsid w:val="5BED44EF"/>
    <w:rsid w:val="5BED7960"/>
    <w:rsid w:val="5BEE1FFE"/>
    <w:rsid w:val="5BFB1FB9"/>
    <w:rsid w:val="5C065934"/>
    <w:rsid w:val="5C337866"/>
    <w:rsid w:val="5C762B57"/>
    <w:rsid w:val="5C7D3080"/>
    <w:rsid w:val="5C7D4F86"/>
    <w:rsid w:val="5C7E0D7E"/>
    <w:rsid w:val="5C864410"/>
    <w:rsid w:val="5CA409DB"/>
    <w:rsid w:val="5CB30722"/>
    <w:rsid w:val="5CC311B1"/>
    <w:rsid w:val="5CC6567E"/>
    <w:rsid w:val="5CD77A98"/>
    <w:rsid w:val="5CF408B8"/>
    <w:rsid w:val="5CF47502"/>
    <w:rsid w:val="5CF60A0C"/>
    <w:rsid w:val="5D2106CA"/>
    <w:rsid w:val="5D274F13"/>
    <w:rsid w:val="5D3E0BA9"/>
    <w:rsid w:val="5D53665D"/>
    <w:rsid w:val="5D690E03"/>
    <w:rsid w:val="5D6935B6"/>
    <w:rsid w:val="5D8B2FDB"/>
    <w:rsid w:val="5D980AE0"/>
    <w:rsid w:val="5D9C768D"/>
    <w:rsid w:val="5DBC388C"/>
    <w:rsid w:val="5DC32F9C"/>
    <w:rsid w:val="5DCF2540"/>
    <w:rsid w:val="5DDE0A36"/>
    <w:rsid w:val="5DE9733D"/>
    <w:rsid w:val="5DED6180"/>
    <w:rsid w:val="5E021BE6"/>
    <w:rsid w:val="5E08794E"/>
    <w:rsid w:val="5E0D6B87"/>
    <w:rsid w:val="5E3677AF"/>
    <w:rsid w:val="5E4C0BFA"/>
    <w:rsid w:val="5E523044"/>
    <w:rsid w:val="5E85744A"/>
    <w:rsid w:val="5E8B1BDC"/>
    <w:rsid w:val="5E9D79FE"/>
    <w:rsid w:val="5EA4369B"/>
    <w:rsid w:val="5EBB3B43"/>
    <w:rsid w:val="5EE74071"/>
    <w:rsid w:val="5F0F7B0F"/>
    <w:rsid w:val="5F1D3C82"/>
    <w:rsid w:val="5F341672"/>
    <w:rsid w:val="5F5C6ED8"/>
    <w:rsid w:val="5F8403D9"/>
    <w:rsid w:val="5F841AAA"/>
    <w:rsid w:val="5FB2630F"/>
    <w:rsid w:val="5FB81819"/>
    <w:rsid w:val="5FC83DD2"/>
    <w:rsid w:val="5FD414E3"/>
    <w:rsid w:val="5FD7533F"/>
    <w:rsid w:val="5FD92ABE"/>
    <w:rsid w:val="5FEB2D87"/>
    <w:rsid w:val="5FF92694"/>
    <w:rsid w:val="60094922"/>
    <w:rsid w:val="600E1AEF"/>
    <w:rsid w:val="60105701"/>
    <w:rsid w:val="60235E44"/>
    <w:rsid w:val="60247FFD"/>
    <w:rsid w:val="60285AB9"/>
    <w:rsid w:val="602F511B"/>
    <w:rsid w:val="604A5077"/>
    <w:rsid w:val="604B1BE5"/>
    <w:rsid w:val="605F2621"/>
    <w:rsid w:val="60626C67"/>
    <w:rsid w:val="606648E2"/>
    <w:rsid w:val="606F30CE"/>
    <w:rsid w:val="609E2BF4"/>
    <w:rsid w:val="60A14466"/>
    <w:rsid w:val="60B44CEE"/>
    <w:rsid w:val="60B50C23"/>
    <w:rsid w:val="60CC64DC"/>
    <w:rsid w:val="60EA7638"/>
    <w:rsid w:val="60F872D1"/>
    <w:rsid w:val="6107582C"/>
    <w:rsid w:val="61237C21"/>
    <w:rsid w:val="612F392E"/>
    <w:rsid w:val="613D0256"/>
    <w:rsid w:val="614C7A15"/>
    <w:rsid w:val="618B4124"/>
    <w:rsid w:val="618D3BCD"/>
    <w:rsid w:val="61AA5A61"/>
    <w:rsid w:val="61C96577"/>
    <w:rsid w:val="61D740F7"/>
    <w:rsid w:val="61E635CD"/>
    <w:rsid w:val="62037CDB"/>
    <w:rsid w:val="6208709F"/>
    <w:rsid w:val="6228378C"/>
    <w:rsid w:val="6228683D"/>
    <w:rsid w:val="622D3184"/>
    <w:rsid w:val="62410803"/>
    <w:rsid w:val="62546789"/>
    <w:rsid w:val="625B5CA9"/>
    <w:rsid w:val="62756CE9"/>
    <w:rsid w:val="6294722E"/>
    <w:rsid w:val="62E56056"/>
    <w:rsid w:val="63003347"/>
    <w:rsid w:val="63023C14"/>
    <w:rsid w:val="63193A39"/>
    <w:rsid w:val="6320666B"/>
    <w:rsid w:val="63295801"/>
    <w:rsid w:val="63471E49"/>
    <w:rsid w:val="634D6C24"/>
    <w:rsid w:val="634D713D"/>
    <w:rsid w:val="636D2F3A"/>
    <w:rsid w:val="63771C40"/>
    <w:rsid w:val="63776804"/>
    <w:rsid w:val="63870498"/>
    <w:rsid w:val="638B6757"/>
    <w:rsid w:val="638E4C30"/>
    <w:rsid w:val="639E2905"/>
    <w:rsid w:val="63AB687C"/>
    <w:rsid w:val="63AD2418"/>
    <w:rsid w:val="63AD76EF"/>
    <w:rsid w:val="63CA339B"/>
    <w:rsid w:val="63F65FBD"/>
    <w:rsid w:val="641A755E"/>
    <w:rsid w:val="642F4426"/>
    <w:rsid w:val="643323DD"/>
    <w:rsid w:val="64381701"/>
    <w:rsid w:val="644A7E43"/>
    <w:rsid w:val="644E24CD"/>
    <w:rsid w:val="646D60D2"/>
    <w:rsid w:val="646F5129"/>
    <w:rsid w:val="64846D27"/>
    <w:rsid w:val="64877C97"/>
    <w:rsid w:val="64A175F9"/>
    <w:rsid w:val="64B86324"/>
    <w:rsid w:val="64BD6E2A"/>
    <w:rsid w:val="64C20E5B"/>
    <w:rsid w:val="64C67E05"/>
    <w:rsid w:val="64CF0127"/>
    <w:rsid w:val="64DA2E60"/>
    <w:rsid w:val="64DC230E"/>
    <w:rsid w:val="64E4512C"/>
    <w:rsid w:val="64EF362D"/>
    <w:rsid w:val="64F472AA"/>
    <w:rsid w:val="65047D30"/>
    <w:rsid w:val="650D4276"/>
    <w:rsid w:val="650E3FA6"/>
    <w:rsid w:val="651E7FDE"/>
    <w:rsid w:val="65283AF6"/>
    <w:rsid w:val="652C63CF"/>
    <w:rsid w:val="65404DA2"/>
    <w:rsid w:val="65440D8C"/>
    <w:rsid w:val="654C3728"/>
    <w:rsid w:val="654C7BEB"/>
    <w:rsid w:val="65530E8F"/>
    <w:rsid w:val="65656A70"/>
    <w:rsid w:val="658D79B1"/>
    <w:rsid w:val="658F5C47"/>
    <w:rsid w:val="659B022A"/>
    <w:rsid w:val="65B31DC1"/>
    <w:rsid w:val="65B5753E"/>
    <w:rsid w:val="65CC1E3C"/>
    <w:rsid w:val="65E06B45"/>
    <w:rsid w:val="65E24AD3"/>
    <w:rsid w:val="65FE712B"/>
    <w:rsid w:val="65FF6A0B"/>
    <w:rsid w:val="66061B48"/>
    <w:rsid w:val="660D6F99"/>
    <w:rsid w:val="66374AE6"/>
    <w:rsid w:val="663F54F7"/>
    <w:rsid w:val="66442840"/>
    <w:rsid w:val="664C6704"/>
    <w:rsid w:val="664E5351"/>
    <w:rsid w:val="66503496"/>
    <w:rsid w:val="66520FBC"/>
    <w:rsid w:val="66595BE2"/>
    <w:rsid w:val="66613280"/>
    <w:rsid w:val="6686712D"/>
    <w:rsid w:val="668B29C5"/>
    <w:rsid w:val="668B6FEC"/>
    <w:rsid w:val="669B741A"/>
    <w:rsid w:val="66A426A7"/>
    <w:rsid w:val="66AE3981"/>
    <w:rsid w:val="66DD6475"/>
    <w:rsid w:val="66E83943"/>
    <w:rsid w:val="66ED6329"/>
    <w:rsid w:val="66EF6874"/>
    <w:rsid w:val="66F531AA"/>
    <w:rsid w:val="66F608B5"/>
    <w:rsid w:val="66F9345B"/>
    <w:rsid w:val="66FA66F1"/>
    <w:rsid w:val="6721791E"/>
    <w:rsid w:val="67271ECB"/>
    <w:rsid w:val="672A6B2F"/>
    <w:rsid w:val="67483420"/>
    <w:rsid w:val="676E3E49"/>
    <w:rsid w:val="6777089F"/>
    <w:rsid w:val="67AB0BF9"/>
    <w:rsid w:val="67C76B90"/>
    <w:rsid w:val="67CA3E1B"/>
    <w:rsid w:val="67D475FA"/>
    <w:rsid w:val="67FB439B"/>
    <w:rsid w:val="67FF4466"/>
    <w:rsid w:val="68011EEA"/>
    <w:rsid w:val="6817492F"/>
    <w:rsid w:val="68733E51"/>
    <w:rsid w:val="68920D3E"/>
    <w:rsid w:val="68AD16E1"/>
    <w:rsid w:val="68B76196"/>
    <w:rsid w:val="68BA4B9D"/>
    <w:rsid w:val="68DB44E9"/>
    <w:rsid w:val="68E44CD3"/>
    <w:rsid w:val="6915360B"/>
    <w:rsid w:val="692073C4"/>
    <w:rsid w:val="6923160C"/>
    <w:rsid w:val="692F3612"/>
    <w:rsid w:val="692F4C62"/>
    <w:rsid w:val="69484031"/>
    <w:rsid w:val="694C01BA"/>
    <w:rsid w:val="694F7CAA"/>
    <w:rsid w:val="69562DE6"/>
    <w:rsid w:val="695D0516"/>
    <w:rsid w:val="69692F41"/>
    <w:rsid w:val="6976615B"/>
    <w:rsid w:val="698A554F"/>
    <w:rsid w:val="699A4896"/>
    <w:rsid w:val="69A47AFA"/>
    <w:rsid w:val="69A76CE5"/>
    <w:rsid w:val="69A80ADF"/>
    <w:rsid w:val="69B43BB5"/>
    <w:rsid w:val="69B766F1"/>
    <w:rsid w:val="69BB5619"/>
    <w:rsid w:val="69C14A40"/>
    <w:rsid w:val="69DB32EB"/>
    <w:rsid w:val="69F51C80"/>
    <w:rsid w:val="69F6289F"/>
    <w:rsid w:val="6A09181B"/>
    <w:rsid w:val="6A201236"/>
    <w:rsid w:val="6A340B46"/>
    <w:rsid w:val="6A3B1032"/>
    <w:rsid w:val="6A3B678C"/>
    <w:rsid w:val="6A3C2FAD"/>
    <w:rsid w:val="6A4A5CE9"/>
    <w:rsid w:val="6A4C25E5"/>
    <w:rsid w:val="6A515F00"/>
    <w:rsid w:val="6A55183E"/>
    <w:rsid w:val="6A6E3D5C"/>
    <w:rsid w:val="6A7A34D3"/>
    <w:rsid w:val="6A7A37AF"/>
    <w:rsid w:val="6A7C3025"/>
    <w:rsid w:val="6A8678A3"/>
    <w:rsid w:val="6AA0506A"/>
    <w:rsid w:val="6AA565DC"/>
    <w:rsid w:val="6AAF6C52"/>
    <w:rsid w:val="6AB737B1"/>
    <w:rsid w:val="6ADA17F5"/>
    <w:rsid w:val="6ADD5CBB"/>
    <w:rsid w:val="6AF15144"/>
    <w:rsid w:val="6B076778"/>
    <w:rsid w:val="6B0F0993"/>
    <w:rsid w:val="6B2240A0"/>
    <w:rsid w:val="6B34492E"/>
    <w:rsid w:val="6B5A7CCF"/>
    <w:rsid w:val="6B804D34"/>
    <w:rsid w:val="6B922CD6"/>
    <w:rsid w:val="6B9532DD"/>
    <w:rsid w:val="6B97756C"/>
    <w:rsid w:val="6B995E05"/>
    <w:rsid w:val="6B9C79D2"/>
    <w:rsid w:val="6B9D4CFC"/>
    <w:rsid w:val="6BA44E6B"/>
    <w:rsid w:val="6BBD2685"/>
    <w:rsid w:val="6BFC2B36"/>
    <w:rsid w:val="6C0356D1"/>
    <w:rsid w:val="6C0861E5"/>
    <w:rsid w:val="6C7F32C4"/>
    <w:rsid w:val="6C932B17"/>
    <w:rsid w:val="6C94629F"/>
    <w:rsid w:val="6CA51F03"/>
    <w:rsid w:val="6CC462B9"/>
    <w:rsid w:val="6CD965DD"/>
    <w:rsid w:val="6CE564FB"/>
    <w:rsid w:val="6CF56B79"/>
    <w:rsid w:val="6CFD0CB4"/>
    <w:rsid w:val="6D294292"/>
    <w:rsid w:val="6D30394E"/>
    <w:rsid w:val="6D407B93"/>
    <w:rsid w:val="6D527549"/>
    <w:rsid w:val="6D676C75"/>
    <w:rsid w:val="6D7A5E4E"/>
    <w:rsid w:val="6D8B5E4D"/>
    <w:rsid w:val="6DA51AA2"/>
    <w:rsid w:val="6DA90B58"/>
    <w:rsid w:val="6DB0119C"/>
    <w:rsid w:val="6DBC0C33"/>
    <w:rsid w:val="6DC34E36"/>
    <w:rsid w:val="6DC7329C"/>
    <w:rsid w:val="6DC94F76"/>
    <w:rsid w:val="6DD8597B"/>
    <w:rsid w:val="6DE97103"/>
    <w:rsid w:val="6DED3E1E"/>
    <w:rsid w:val="6DFC0BE4"/>
    <w:rsid w:val="6E057977"/>
    <w:rsid w:val="6E1A25DF"/>
    <w:rsid w:val="6E2A70F3"/>
    <w:rsid w:val="6E2C0D7B"/>
    <w:rsid w:val="6E2C2401"/>
    <w:rsid w:val="6E3B50EF"/>
    <w:rsid w:val="6E423939"/>
    <w:rsid w:val="6E4E2C42"/>
    <w:rsid w:val="6E5227E6"/>
    <w:rsid w:val="6E680A74"/>
    <w:rsid w:val="6E9C4620"/>
    <w:rsid w:val="6E9F3C9F"/>
    <w:rsid w:val="6EAE5F1D"/>
    <w:rsid w:val="6EBC6A2B"/>
    <w:rsid w:val="6ED50EF9"/>
    <w:rsid w:val="6EE82732"/>
    <w:rsid w:val="6EEB2B8B"/>
    <w:rsid w:val="6EF10C0B"/>
    <w:rsid w:val="6EFA70F5"/>
    <w:rsid w:val="6F174DC6"/>
    <w:rsid w:val="6F1C3A79"/>
    <w:rsid w:val="6F246A6B"/>
    <w:rsid w:val="6F266E28"/>
    <w:rsid w:val="6F392F97"/>
    <w:rsid w:val="6F457B85"/>
    <w:rsid w:val="6F501AC0"/>
    <w:rsid w:val="6F5959E9"/>
    <w:rsid w:val="6F654AB4"/>
    <w:rsid w:val="6F7264A0"/>
    <w:rsid w:val="6F7715DE"/>
    <w:rsid w:val="6F7D4D72"/>
    <w:rsid w:val="6F7E1F74"/>
    <w:rsid w:val="6F935345"/>
    <w:rsid w:val="6F9B47D1"/>
    <w:rsid w:val="6F9E54E7"/>
    <w:rsid w:val="6FB12692"/>
    <w:rsid w:val="6FBF6389"/>
    <w:rsid w:val="6FC753E3"/>
    <w:rsid w:val="6FD24704"/>
    <w:rsid w:val="6FEB653F"/>
    <w:rsid w:val="6FF972BA"/>
    <w:rsid w:val="700A4635"/>
    <w:rsid w:val="704A4E26"/>
    <w:rsid w:val="705A50E3"/>
    <w:rsid w:val="705E3594"/>
    <w:rsid w:val="706D47F2"/>
    <w:rsid w:val="70904E30"/>
    <w:rsid w:val="70CC3C5C"/>
    <w:rsid w:val="70D13186"/>
    <w:rsid w:val="70DA79DB"/>
    <w:rsid w:val="70E66DDE"/>
    <w:rsid w:val="710708CC"/>
    <w:rsid w:val="710D33C2"/>
    <w:rsid w:val="710E6DC5"/>
    <w:rsid w:val="71201E7A"/>
    <w:rsid w:val="713906D7"/>
    <w:rsid w:val="713944E1"/>
    <w:rsid w:val="71910B15"/>
    <w:rsid w:val="71A74D64"/>
    <w:rsid w:val="71B11E98"/>
    <w:rsid w:val="71B625C8"/>
    <w:rsid w:val="71D04CEB"/>
    <w:rsid w:val="71D4011E"/>
    <w:rsid w:val="71EE678E"/>
    <w:rsid w:val="71EF21D9"/>
    <w:rsid w:val="71F83650"/>
    <w:rsid w:val="720E20E5"/>
    <w:rsid w:val="721D22C8"/>
    <w:rsid w:val="72761ACE"/>
    <w:rsid w:val="728C7879"/>
    <w:rsid w:val="729C5D0C"/>
    <w:rsid w:val="72A80664"/>
    <w:rsid w:val="72B33B48"/>
    <w:rsid w:val="72BF19FC"/>
    <w:rsid w:val="72CC236B"/>
    <w:rsid w:val="72D17CEA"/>
    <w:rsid w:val="730205CB"/>
    <w:rsid w:val="73047594"/>
    <w:rsid w:val="730C7017"/>
    <w:rsid w:val="732032AC"/>
    <w:rsid w:val="73253CEE"/>
    <w:rsid w:val="73282EAD"/>
    <w:rsid w:val="736B0D9C"/>
    <w:rsid w:val="73715675"/>
    <w:rsid w:val="73B65107"/>
    <w:rsid w:val="73E96CCD"/>
    <w:rsid w:val="73E9784B"/>
    <w:rsid w:val="73F0718E"/>
    <w:rsid w:val="73FC6321"/>
    <w:rsid w:val="74070CA0"/>
    <w:rsid w:val="740A2040"/>
    <w:rsid w:val="746C01C5"/>
    <w:rsid w:val="746D3939"/>
    <w:rsid w:val="747A3300"/>
    <w:rsid w:val="7481099D"/>
    <w:rsid w:val="74856120"/>
    <w:rsid w:val="748A4B39"/>
    <w:rsid w:val="748E118B"/>
    <w:rsid w:val="74B57A32"/>
    <w:rsid w:val="74D64864"/>
    <w:rsid w:val="74E16D8B"/>
    <w:rsid w:val="74E87DC9"/>
    <w:rsid w:val="75151909"/>
    <w:rsid w:val="751B76E8"/>
    <w:rsid w:val="751C632F"/>
    <w:rsid w:val="75267B11"/>
    <w:rsid w:val="755D712B"/>
    <w:rsid w:val="7582483D"/>
    <w:rsid w:val="75871A0B"/>
    <w:rsid w:val="75896036"/>
    <w:rsid w:val="758F1B5A"/>
    <w:rsid w:val="75991092"/>
    <w:rsid w:val="759B5E27"/>
    <w:rsid w:val="75C04FAC"/>
    <w:rsid w:val="75C24137"/>
    <w:rsid w:val="75D03F20"/>
    <w:rsid w:val="75E623C5"/>
    <w:rsid w:val="75EE3012"/>
    <w:rsid w:val="75F83F2A"/>
    <w:rsid w:val="761335AB"/>
    <w:rsid w:val="76373B59"/>
    <w:rsid w:val="764C17F9"/>
    <w:rsid w:val="765B6B67"/>
    <w:rsid w:val="765F6F55"/>
    <w:rsid w:val="76695258"/>
    <w:rsid w:val="767945B8"/>
    <w:rsid w:val="769413F2"/>
    <w:rsid w:val="769B5423"/>
    <w:rsid w:val="76AD49AC"/>
    <w:rsid w:val="76B356B1"/>
    <w:rsid w:val="76BB4F39"/>
    <w:rsid w:val="76D600D5"/>
    <w:rsid w:val="77275DC2"/>
    <w:rsid w:val="772D2EED"/>
    <w:rsid w:val="77364257"/>
    <w:rsid w:val="774D70B5"/>
    <w:rsid w:val="77711DFB"/>
    <w:rsid w:val="77791211"/>
    <w:rsid w:val="778B06B0"/>
    <w:rsid w:val="77A870F8"/>
    <w:rsid w:val="77C853D2"/>
    <w:rsid w:val="77CB6284"/>
    <w:rsid w:val="77D54C59"/>
    <w:rsid w:val="77D9063B"/>
    <w:rsid w:val="78474B5C"/>
    <w:rsid w:val="786A240A"/>
    <w:rsid w:val="78A82F32"/>
    <w:rsid w:val="78FC7191"/>
    <w:rsid w:val="79072005"/>
    <w:rsid w:val="79077C59"/>
    <w:rsid w:val="790F66E7"/>
    <w:rsid w:val="791E54E8"/>
    <w:rsid w:val="796558AF"/>
    <w:rsid w:val="79714322"/>
    <w:rsid w:val="79925588"/>
    <w:rsid w:val="79B90752"/>
    <w:rsid w:val="79E84AA0"/>
    <w:rsid w:val="79EE0E19"/>
    <w:rsid w:val="79F253C4"/>
    <w:rsid w:val="79F34BAE"/>
    <w:rsid w:val="7A0D2E4B"/>
    <w:rsid w:val="7A263D9D"/>
    <w:rsid w:val="7A2D254D"/>
    <w:rsid w:val="7A377F78"/>
    <w:rsid w:val="7A3C22D1"/>
    <w:rsid w:val="7A4B1DC7"/>
    <w:rsid w:val="7A6E4C98"/>
    <w:rsid w:val="7A8C352B"/>
    <w:rsid w:val="7A9279F6"/>
    <w:rsid w:val="7AC22E37"/>
    <w:rsid w:val="7AD803EA"/>
    <w:rsid w:val="7AF97A75"/>
    <w:rsid w:val="7B0574E9"/>
    <w:rsid w:val="7B091377"/>
    <w:rsid w:val="7B367327"/>
    <w:rsid w:val="7B4B6F94"/>
    <w:rsid w:val="7B5E2AA7"/>
    <w:rsid w:val="7B71168E"/>
    <w:rsid w:val="7B7A4EE9"/>
    <w:rsid w:val="7B9F046E"/>
    <w:rsid w:val="7BA571A1"/>
    <w:rsid w:val="7BA84BDE"/>
    <w:rsid w:val="7BDA4C3E"/>
    <w:rsid w:val="7BED0D99"/>
    <w:rsid w:val="7BF7759F"/>
    <w:rsid w:val="7C0E5BCD"/>
    <w:rsid w:val="7C1B4A3B"/>
    <w:rsid w:val="7C211D7D"/>
    <w:rsid w:val="7C2E45FA"/>
    <w:rsid w:val="7C366D83"/>
    <w:rsid w:val="7C665AD8"/>
    <w:rsid w:val="7C6B6133"/>
    <w:rsid w:val="7C8B7927"/>
    <w:rsid w:val="7C943EFA"/>
    <w:rsid w:val="7CA44559"/>
    <w:rsid w:val="7CAD001B"/>
    <w:rsid w:val="7CAE35FB"/>
    <w:rsid w:val="7CB163F4"/>
    <w:rsid w:val="7CB84091"/>
    <w:rsid w:val="7CC6207B"/>
    <w:rsid w:val="7CD4053F"/>
    <w:rsid w:val="7CE876FE"/>
    <w:rsid w:val="7CE95539"/>
    <w:rsid w:val="7CFD457B"/>
    <w:rsid w:val="7D2240D7"/>
    <w:rsid w:val="7D475241"/>
    <w:rsid w:val="7D650780"/>
    <w:rsid w:val="7D796EE5"/>
    <w:rsid w:val="7D80447E"/>
    <w:rsid w:val="7D947886"/>
    <w:rsid w:val="7D99028E"/>
    <w:rsid w:val="7DAB3A5B"/>
    <w:rsid w:val="7DBD1010"/>
    <w:rsid w:val="7DDB60E4"/>
    <w:rsid w:val="7DE91C2E"/>
    <w:rsid w:val="7DFA36D3"/>
    <w:rsid w:val="7E0247C5"/>
    <w:rsid w:val="7E096221"/>
    <w:rsid w:val="7E2146D8"/>
    <w:rsid w:val="7E3D10ED"/>
    <w:rsid w:val="7E4B2A52"/>
    <w:rsid w:val="7E5C2FAF"/>
    <w:rsid w:val="7E74390A"/>
    <w:rsid w:val="7EA64FD4"/>
    <w:rsid w:val="7EA652E1"/>
    <w:rsid w:val="7EAD7C73"/>
    <w:rsid w:val="7EAF501B"/>
    <w:rsid w:val="7EC62B4F"/>
    <w:rsid w:val="7EC8404B"/>
    <w:rsid w:val="7ED4259F"/>
    <w:rsid w:val="7ED656C1"/>
    <w:rsid w:val="7EF11A57"/>
    <w:rsid w:val="7F052E8D"/>
    <w:rsid w:val="7F06175D"/>
    <w:rsid w:val="7F1055D7"/>
    <w:rsid w:val="7F2D5F40"/>
    <w:rsid w:val="7F343772"/>
    <w:rsid w:val="7F512BDD"/>
    <w:rsid w:val="7F5B6C76"/>
    <w:rsid w:val="7F985DEA"/>
    <w:rsid w:val="7F9C3CB1"/>
    <w:rsid w:val="7FA01DE8"/>
    <w:rsid w:val="7FA254D6"/>
    <w:rsid w:val="7FAA6926"/>
    <w:rsid w:val="7FD30895"/>
    <w:rsid w:val="7FEA0ADA"/>
    <w:rsid w:val="7FEE1B73"/>
    <w:rsid w:val="7FEE3BCC"/>
    <w:rsid w:val="7FF01447"/>
    <w:rsid w:val="7FF13E85"/>
    <w:rsid w:val="7FF76C7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qFormat="1" w:uiPriority="99" w:semiHidden="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qFormat="1" w:unhideWhenUsed="0" w:uiPriority="0" w:semiHidden="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qFormat="1" w:uiPriority="99"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keepNext/>
      <w:keepLines/>
      <w:numPr>
        <w:ilvl w:val="0"/>
        <w:numId w:val="1"/>
      </w:numPr>
      <w:spacing w:beforeLines="100" w:afterLines="100" w:line="360" w:lineRule="auto"/>
      <w:ind w:firstLine="0"/>
      <w:jc w:val="center"/>
      <w:outlineLvl w:val="0"/>
    </w:pPr>
    <w:rPr>
      <w:rFonts w:eastAsia="微软雅黑"/>
      <w:b/>
      <w:bCs/>
      <w:kern w:val="44"/>
      <w:sz w:val="36"/>
      <w:szCs w:val="44"/>
    </w:rPr>
  </w:style>
  <w:style w:type="paragraph" w:styleId="3">
    <w:name w:val="heading 2"/>
    <w:basedOn w:val="1"/>
    <w:next w:val="1"/>
    <w:link w:val="25"/>
    <w:autoRedefine/>
    <w:qFormat/>
    <w:uiPriority w:val="0"/>
    <w:pPr>
      <w:keepNext/>
      <w:keepLines/>
      <w:numPr>
        <w:ilvl w:val="0"/>
        <w:numId w:val="2"/>
      </w:numPr>
      <w:spacing w:line="360" w:lineRule="auto"/>
      <w:outlineLvl w:val="1"/>
    </w:pPr>
    <w:rPr>
      <w:rFonts w:ascii="Arial" w:hAnsi="Arial"/>
      <w:b/>
      <w:bCs/>
      <w:sz w:val="28"/>
      <w:szCs w:val="32"/>
    </w:rPr>
  </w:style>
  <w:style w:type="character" w:default="1" w:styleId="17">
    <w:name w:val="Default Paragraph Font"/>
    <w:autoRedefine/>
    <w:semiHidden/>
    <w:unhideWhenUsed/>
    <w:qFormat/>
    <w:uiPriority w:val="1"/>
  </w:style>
  <w:style w:type="table" w:default="1" w:styleId="15">
    <w:name w:val="Normal Table"/>
    <w:autoRedefine/>
    <w:semiHidden/>
    <w:unhideWhenUsed/>
    <w:qFormat/>
    <w:uiPriority w:val="99"/>
    <w:tblPr>
      <w:tblCellMar>
        <w:top w:w="0" w:type="dxa"/>
        <w:left w:w="108" w:type="dxa"/>
        <w:bottom w:w="0" w:type="dxa"/>
        <w:right w:w="108" w:type="dxa"/>
      </w:tblCellMar>
    </w:tblPr>
  </w:style>
  <w:style w:type="paragraph" w:styleId="4">
    <w:name w:val="Normal Indent"/>
    <w:basedOn w:val="1"/>
    <w:autoRedefine/>
    <w:qFormat/>
    <w:uiPriority w:val="0"/>
    <w:pPr>
      <w:ind w:firstLine="420"/>
    </w:pPr>
    <w:rPr>
      <w:szCs w:val="20"/>
    </w:rPr>
  </w:style>
  <w:style w:type="paragraph" w:styleId="5">
    <w:name w:val="Body Text"/>
    <w:basedOn w:val="1"/>
    <w:next w:val="6"/>
    <w:autoRedefine/>
    <w:qFormat/>
    <w:uiPriority w:val="0"/>
    <w:pPr>
      <w:spacing w:after="120"/>
    </w:pPr>
  </w:style>
  <w:style w:type="paragraph" w:styleId="6">
    <w:name w:val="Title"/>
    <w:basedOn w:val="1"/>
    <w:next w:val="1"/>
    <w:autoRedefine/>
    <w:qFormat/>
    <w:uiPriority w:val="0"/>
    <w:pPr>
      <w:jc w:val="center"/>
    </w:pPr>
    <w:rPr>
      <w:sz w:val="30"/>
      <w:szCs w:val="30"/>
    </w:rPr>
  </w:style>
  <w:style w:type="paragraph" w:styleId="7">
    <w:name w:val="Body Text Indent"/>
    <w:basedOn w:val="1"/>
    <w:next w:val="8"/>
    <w:autoRedefine/>
    <w:qFormat/>
    <w:uiPriority w:val="0"/>
    <w:pPr>
      <w:spacing w:after="120"/>
      <w:ind w:left="420" w:leftChars="200"/>
    </w:pPr>
  </w:style>
  <w:style w:type="paragraph" w:styleId="8">
    <w:name w:val="envelope return"/>
    <w:basedOn w:val="1"/>
    <w:autoRedefine/>
    <w:unhideWhenUsed/>
    <w:qFormat/>
    <w:uiPriority w:val="99"/>
    <w:pPr>
      <w:snapToGrid w:val="0"/>
      <w:ind w:firstLine="200"/>
    </w:pPr>
    <w:rPr>
      <w:rFonts w:ascii="Arial" w:hAnsi="Arial" w:cs="Arial"/>
      <w:szCs w:val="20"/>
    </w:rPr>
  </w:style>
  <w:style w:type="paragraph" w:styleId="9">
    <w:name w:val="List 2"/>
    <w:basedOn w:val="1"/>
    <w:qFormat/>
    <w:uiPriority w:val="0"/>
    <w:pPr>
      <w:ind w:left="100" w:leftChars="200" w:hanging="200" w:hangingChars="200"/>
    </w:pPr>
  </w:style>
  <w:style w:type="paragraph" w:styleId="10">
    <w:name w:val="Balloon Text"/>
    <w:basedOn w:val="1"/>
    <w:link w:val="41"/>
    <w:autoRedefine/>
    <w:qFormat/>
    <w:uiPriority w:val="0"/>
    <w:rPr>
      <w:sz w:val="18"/>
      <w:szCs w:val="18"/>
    </w:rPr>
  </w:style>
  <w:style w:type="paragraph" w:styleId="11">
    <w:name w:val="footer"/>
    <w:basedOn w:val="1"/>
    <w:autoRedefine/>
    <w:qFormat/>
    <w:uiPriority w:val="99"/>
    <w:pPr>
      <w:tabs>
        <w:tab w:val="center" w:pos="4153"/>
        <w:tab w:val="right" w:pos="8306"/>
      </w:tabs>
      <w:snapToGrid w:val="0"/>
      <w:jc w:val="left"/>
    </w:pPr>
    <w:rPr>
      <w:sz w:val="18"/>
      <w:szCs w:val="18"/>
    </w:rPr>
  </w:style>
  <w:style w:type="paragraph" w:styleId="12">
    <w:name w:val="header"/>
    <w:basedOn w:val="1"/>
    <w:link w:val="37"/>
    <w:autoRedefine/>
    <w:qFormat/>
    <w:uiPriority w:val="0"/>
    <w:pPr>
      <w:pBdr>
        <w:bottom w:val="single" w:color="auto" w:sz="6" w:space="1"/>
      </w:pBdr>
      <w:tabs>
        <w:tab w:val="center" w:pos="4153"/>
        <w:tab w:val="right" w:pos="8306"/>
      </w:tabs>
      <w:snapToGrid w:val="0"/>
      <w:jc w:val="center"/>
    </w:pPr>
    <w:rPr>
      <w:sz w:val="18"/>
      <w:szCs w:val="18"/>
    </w:rPr>
  </w:style>
  <w:style w:type="paragraph" w:styleId="13">
    <w:name w:val="Normal (Web)"/>
    <w:basedOn w:val="1"/>
    <w:autoRedefine/>
    <w:qFormat/>
    <w:uiPriority w:val="99"/>
    <w:pPr>
      <w:spacing w:beforeAutospacing="1" w:afterAutospacing="1"/>
      <w:jc w:val="left"/>
    </w:pPr>
    <w:rPr>
      <w:rFonts w:cs="Times New Roman"/>
      <w:kern w:val="0"/>
      <w:sz w:val="24"/>
    </w:rPr>
  </w:style>
  <w:style w:type="paragraph" w:styleId="14">
    <w:name w:val="Body Text First Indent 2"/>
    <w:basedOn w:val="7"/>
    <w:next w:val="5"/>
    <w:autoRedefine/>
    <w:unhideWhenUsed/>
    <w:qFormat/>
    <w:uiPriority w:val="99"/>
    <w:pPr>
      <w:ind w:firstLine="420" w:firstLineChars="200"/>
    </w:pPr>
    <w:rPr>
      <w:szCs w:val="20"/>
    </w:rPr>
  </w:style>
  <w:style w:type="table" w:styleId="16">
    <w:name w:val="Table Grid"/>
    <w:basedOn w:val="1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autoRedefine/>
    <w:qFormat/>
    <w:uiPriority w:val="0"/>
    <w:rPr>
      <w:b/>
    </w:rPr>
  </w:style>
  <w:style w:type="character" w:styleId="19">
    <w:name w:val="page number"/>
    <w:basedOn w:val="17"/>
    <w:autoRedefine/>
    <w:qFormat/>
    <w:uiPriority w:val="0"/>
  </w:style>
  <w:style w:type="character" w:styleId="20">
    <w:name w:val="FollowedHyperlink"/>
    <w:basedOn w:val="17"/>
    <w:autoRedefine/>
    <w:qFormat/>
    <w:uiPriority w:val="0"/>
    <w:rPr>
      <w:rFonts w:hint="eastAsia" w:ascii="微软雅黑" w:hAnsi="微软雅黑" w:eastAsia="微软雅黑" w:cs="微软雅黑"/>
      <w:color w:val="323232"/>
      <w:sz w:val="21"/>
      <w:szCs w:val="21"/>
      <w:u w:val="none"/>
    </w:rPr>
  </w:style>
  <w:style w:type="character" w:styleId="21">
    <w:name w:val="Hyperlink"/>
    <w:basedOn w:val="17"/>
    <w:autoRedefine/>
    <w:qFormat/>
    <w:uiPriority w:val="0"/>
    <w:rPr>
      <w:color w:val="0000FF"/>
      <w:u w:val="single"/>
    </w:rPr>
  </w:style>
  <w:style w:type="paragraph" w:customStyle="1" w:styleId="22">
    <w:name w:val="WPSOffice手动目录 1"/>
    <w:autoRedefine/>
    <w:qFormat/>
    <w:uiPriority w:val="0"/>
    <w:rPr>
      <w:rFonts w:asciiTheme="minorHAnsi" w:hAnsiTheme="minorHAnsi" w:eastAsiaTheme="minorEastAsia" w:cstheme="minorBidi"/>
      <w:lang w:val="en-US" w:eastAsia="zh-CN" w:bidi="ar-SA"/>
    </w:rPr>
  </w:style>
  <w:style w:type="paragraph" w:customStyle="1" w:styleId="23">
    <w:name w:val="Default"/>
    <w:autoRedefine/>
    <w:qFormat/>
    <w:uiPriority w:val="0"/>
    <w:pPr>
      <w:widowControl w:val="0"/>
      <w:autoSpaceDE w:val="0"/>
      <w:autoSpaceDN w:val="0"/>
    </w:pPr>
    <w:rPr>
      <w:rFonts w:hint="eastAsia" w:ascii="Fang Song" w:hAnsi="Fang Song" w:eastAsia="Fang Song" w:cs="Times New Roman"/>
      <w:color w:val="000000"/>
      <w:sz w:val="24"/>
      <w:lang w:val="en-US" w:eastAsia="zh-CN" w:bidi="ar-SA"/>
    </w:rPr>
  </w:style>
  <w:style w:type="paragraph" w:customStyle="1" w:styleId="24">
    <w:name w:val="正文 题目"/>
    <w:basedOn w:val="1"/>
    <w:autoRedefine/>
    <w:qFormat/>
    <w:uiPriority w:val="0"/>
    <w:pPr>
      <w:jc w:val="center"/>
    </w:pPr>
    <w:rPr>
      <w:rFonts w:ascii="黑体" w:hAnsi="黑体" w:eastAsia="黑体"/>
      <w:sz w:val="28"/>
    </w:rPr>
  </w:style>
  <w:style w:type="character" w:customStyle="1" w:styleId="25">
    <w:name w:val="标题 2 Char"/>
    <w:link w:val="3"/>
    <w:autoRedefine/>
    <w:qFormat/>
    <w:uiPriority w:val="0"/>
    <w:rPr>
      <w:rFonts w:ascii="Arial" w:hAnsi="Arial"/>
      <w:b/>
      <w:bCs/>
      <w:sz w:val="28"/>
      <w:szCs w:val="32"/>
    </w:rPr>
  </w:style>
  <w:style w:type="character" w:customStyle="1" w:styleId="26">
    <w:name w:val="font01"/>
    <w:basedOn w:val="17"/>
    <w:autoRedefine/>
    <w:qFormat/>
    <w:uiPriority w:val="0"/>
    <w:rPr>
      <w:rFonts w:hint="eastAsia" w:ascii="宋体" w:hAnsi="宋体" w:eastAsia="宋体" w:cs="宋体"/>
      <w:color w:val="000000"/>
      <w:sz w:val="20"/>
      <w:szCs w:val="20"/>
      <w:u w:val="none"/>
    </w:rPr>
  </w:style>
  <w:style w:type="character" w:customStyle="1" w:styleId="27">
    <w:name w:val="font31"/>
    <w:basedOn w:val="17"/>
    <w:autoRedefine/>
    <w:qFormat/>
    <w:uiPriority w:val="0"/>
    <w:rPr>
      <w:rFonts w:hint="eastAsia" w:ascii="宋体" w:hAnsi="宋体" w:eastAsia="宋体" w:cs="宋体"/>
      <w:color w:val="000000"/>
      <w:sz w:val="24"/>
      <w:szCs w:val="24"/>
      <w:u w:val="none"/>
    </w:rPr>
  </w:style>
  <w:style w:type="character" w:customStyle="1" w:styleId="28">
    <w:name w:val="font61"/>
    <w:basedOn w:val="17"/>
    <w:autoRedefine/>
    <w:qFormat/>
    <w:uiPriority w:val="0"/>
    <w:rPr>
      <w:rFonts w:hint="default" w:ascii="Times New Roman" w:hAnsi="Times New Roman" w:cs="Times New Roman"/>
      <w:color w:val="000000"/>
      <w:sz w:val="24"/>
      <w:szCs w:val="24"/>
      <w:u w:val="none"/>
    </w:rPr>
  </w:style>
  <w:style w:type="character" w:customStyle="1" w:styleId="29">
    <w:name w:val="font11"/>
    <w:basedOn w:val="17"/>
    <w:autoRedefine/>
    <w:qFormat/>
    <w:uiPriority w:val="0"/>
    <w:rPr>
      <w:rFonts w:hint="eastAsia" w:ascii="宋体" w:hAnsi="宋体" w:eastAsia="宋体" w:cs="宋体"/>
      <w:color w:val="000000"/>
      <w:sz w:val="24"/>
      <w:szCs w:val="24"/>
      <w:u w:val="none"/>
    </w:rPr>
  </w:style>
  <w:style w:type="character" w:customStyle="1" w:styleId="30">
    <w:name w:val="font51"/>
    <w:basedOn w:val="17"/>
    <w:autoRedefine/>
    <w:qFormat/>
    <w:uiPriority w:val="0"/>
    <w:rPr>
      <w:rFonts w:ascii="Calibri" w:hAnsi="Calibri" w:cs="Calibri"/>
      <w:color w:val="000000"/>
      <w:sz w:val="24"/>
      <w:szCs w:val="24"/>
      <w:u w:val="none"/>
    </w:rPr>
  </w:style>
  <w:style w:type="character" w:customStyle="1" w:styleId="31">
    <w:name w:val="font21"/>
    <w:basedOn w:val="17"/>
    <w:autoRedefine/>
    <w:qFormat/>
    <w:uiPriority w:val="0"/>
    <w:rPr>
      <w:rFonts w:hint="eastAsia" w:ascii="宋体" w:hAnsi="宋体" w:eastAsia="宋体" w:cs="宋体"/>
      <w:b/>
      <w:bCs/>
      <w:color w:val="000000"/>
      <w:sz w:val="20"/>
      <w:szCs w:val="20"/>
      <w:u w:val="none"/>
    </w:rPr>
  </w:style>
  <w:style w:type="character" w:customStyle="1" w:styleId="32">
    <w:name w:val="font81"/>
    <w:basedOn w:val="17"/>
    <w:autoRedefine/>
    <w:qFormat/>
    <w:uiPriority w:val="0"/>
    <w:rPr>
      <w:rFonts w:hint="default" w:ascii="Times New Roman" w:hAnsi="Times New Roman" w:cs="Times New Roman"/>
      <w:b/>
      <w:bCs/>
      <w:color w:val="000000"/>
      <w:sz w:val="20"/>
      <w:szCs w:val="20"/>
      <w:u w:val="none"/>
    </w:rPr>
  </w:style>
  <w:style w:type="character" w:customStyle="1" w:styleId="33">
    <w:name w:val="font41"/>
    <w:basedOn w:val="17"/>
    <w:autoRedefine/>
    <w:qFormat/>
    <w:uiPriority w:val="0"/>
    <w:rPr>
      <w:rFonts w:hint="eastAsia" w:ascii="宋体" w:hAnsi="宋体" w:eastAsia="宋体" w:cs="宋体"/>
      <w:color w:val="000000"/>
      <w:sz w:val="20"/>
      <w:szCs w:val="20"/>
      <w:u w:val="none"/>
    </w:rPr>
  </w:style>
  <w:style w:type="character" w:customStyle="1" w:styleId="34">
    <w:name w:val="font71"/>
    <w:basedOn w:val="17"/>
    <w:autoRedefine/>
    <w:qFormat/>
    <w:uiPriority w:val="0"/>
    <w:rPr>
      <w:rFonts w:hint="eastAsia" w:ascii="宋体" w:hAnsi="宋体" w:eastAsia="宋体" w:cs="宋体"/>
      <w:b/>
      <w:bCs/>
      <w:color w:val="000000"/>
      <w:sz w:val="20"/>
      <w:szCs w:val="20"/>
      <w:u w:val="none"/>
      <w:vertAlign w:val="superscript"/>
    </w:rPr>
  </w:style>
  <w:style w:type="character" w:customStyle="1" w:styleId="35">
    <w:name w:val="hover52"/>
    <w:basedOn w:val="17"/>
    <w:autoRedefine/>
    <w:qFormat/>
    <w:uiPriority w:val="0"/>
    <w:rPr>
      <w:color w:val="D61521"/>
    </w:rPr>
  </w:style>
  <w:style w:type="paragraph" w:customStyle="1" w:styleId="36">
    <w:name w:val="Table Paragraph"/>
    <w:basedOn w:val="1"/>
    <w:autoRedefine/>
    <w:qFormat/>
    <w:uiPriority w:val="1"/>
    <w:rPr>
      <w:rFonts w:ascii="宋体" w:hAnsi="宋体" w:eastAsia="宋体" w:cs="宋体"/>
      <w:lang w:val="zh-CN" w:bidi="zh-CN"/>
    </w:rPr>
  </w:style>
  <w:style w:type="character" w:customStyle="1" w:styleId="37">
    <w:name w:val="页眉 Char"/>
    <w:basedOn w:val="17"/>
    <w:link w:val="12"/>
    <w:autoRedefine/>
    <w:qFormat/>
    <w:uiPriority w:val="0"/>
    <w:rPr>
      <w:rFonts w:asciiTheme="minorHAnsi" w:hAnsiTheme="minorHAnsi" w:eastAsiaTheme="minorEastAsia" w:cstheme="minorBidi"/>
      <w:kern w:val="2"/>
      <w:sz w:val="18"/>
      <w:szCs w:val="18"/>
    </w:rPr>
  </w:style>
  <w:style w:type="paragraph" w:styleId="38">
    <w:name w:val="List Paragraph"/>
    <w:basedOn w:val="1"/>
    <w:autoRedefine/>
    <w:unhideWhenUsed/>
    <w:qFormat/>
    <w:uiPriority w:val="99"/>
    <w:pPr>
      <w:ind w:firstLine="420" w:firstLineChars="200"/>
    </w:pPr>
  </w:style>
  <w:style w:type="paragraph" w:customStyle="1" w:styleId="39">
    <w:name w:val="正文1"/>
    <w:basedOn w:val="1"/>
    <w:autoRedefine/>
    <w:qFormat/>
    <w:uiPriority w:val="0"/>
    <w:pPr>
      <w:spacing w:line="400" w:lineRule="exact"/>
    </w:pPr>
    <w:rPr>
      <w:rFonts w:ascii="宋体" w:hAnsi="宋体" w:cs="宋体"/>
      <w:b/>
      <w:bCs/>
      <w:color w:val="000000"/>
      <w:kern w:val="0"/>
      <w:szCs w:val="21"/>
    </w:rPr>
  </w:style>
  <w:style w:type="character" w:customStyle="1" w:styleId="40">
    <w:name w:val="NormalCharacter"/>
    <w:autoRedefine/>
    <w:semiHidden/>
    <w:qFormat/>
    <w:uiPriority w:val="0"/>
  </w:style>
  <w:style w:type="character" w:customStyle="1" w:styleId="41">
    <w:name w:val="批注框文本 Char"/>
    <w:basedOn w:val="17"/>
    <w:link w:val="10"/>
    <w:autoRedefine/>
    <w:qFormat/>
    <w:uiPriority w:val="0"/>
    <w:rPr>
      <w:rFonts w:asciiTheme="minorHAnsi" w:hAnsiTheme="minorHAnsi" w:eastAsiaTheme="minorEastAsia" w:cstheme="minorBidi"/>
      <w:kern w:val="2"/>
      <w:sz w:val="18"/>
      <w:szCs w:val="18"/>
    </w:rPr>
  </w:style>
  <w:style w:type="table" w:customStyle="1" w:styleId="42">
    <w:name w:val="Table Normal"/>
    <w:unhideWhenUsed/>
    <w:qFormat/>
    <w:uiPriority w:val="0"/>
    <w:tblPr>
      <w:tblCellMar>
        <w:top w:w="0" w:type="dxa"/>
        <w:left w:w="0" w:type="dxa"/>
        <w:bottom w:w="0" w:type="dxa"/>
        <w:right w:w="0" w:type="dxa"/>
      </w:tblCellMar>
    </w:tblPr>
  </w:style>
  <w:style w:type="paragraph" w:customStyle="1" w:styleId="43">
    <w:name w:val="Table Text"/>
    <w:semiHidden/>
    <w:qFormat/>
    <w:uiPriority w:val="0"/>
    <w:pPr>
      <w:kinsoku w:val="0"/>
      <w:autoSpaceDE w:val="0"/>
      <w:autoSpaceDN w:val="0"/>
      <w:adjustRightInd w:val="0"/>
      <w:snapToGrid w:val="0"/>
      <w:spacing w:line="240" w:lineRule="auto"/>
      <w:jc w:val="left"/>
      <w:textAlignment w:val="baseline"/>
    </w:pPr>
    <w:rPr>
      <w:rFonts w:ascii="Times New Roman" w:hAnsi="Times New Roman" w:eastAsia="Times New Roman" w:cs="Times New Roman"/>
      <w:snapToGrid w:val="0"/>
      <w:color w:val="000000"/>
      <w:kern w:val="0"/>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glossaryDocument" Target="glossary/document.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d5a7d01c-bc8a-4903-8aba-701e891a5275}"/>
        <w:style w:val=""/>
        <w:category>
          <w:name w:val="常规"/>
          <w:gallery w:val="placeholder"/>
        </w:category>
        <w:types>
          <w:type w:val="bbPlcHdr"/>
        </w:types>
        <w:behaviors>
          <w:behavior w:val="content"/>
        </w:behaviors>
        <w:description w:val=""/>
        <w:guid w:val="{D5A7D01C-BC8A-4903-8ABA-701E891A5275}"/>
      </w:docPartPr>
      <w:docPartBody>
        <w:p w14:paraId="1DF20453">
          <w:r>
            <w:rPr>
              <w:color w:val="808080"/>
            </w:rPr>
            <w:t>单击此处输入文字。</w:t>
          </w:r>
        </w:p>
      </w:docPartBody>
    </w:docPart>
    <w:docPart>
      <w:docPartPr>
        <w:name w:val="{6b17f531-b584-4d6f-a472-009dcc569c66}"/>
        <w:style w:val=""/>
        <w:category>
          <w:name w:val="常规"/>
          <w:gallery w:val="placeholder"/>
        </w:category>
        <w:types>
          <w:type w:val="bbPlcHdr"/>
        </w:types>
        <w:behaviors>
          <w:behavior w:val="content"/>
        </w:behaviors>
        <w:description w:val=""/>
        <w:guid w:val="{6B17F531-B584-4D6F-A472-009DCC569C66}"/>
      </w:docPartPr>
      <w:docPartBody>
        <w:p w14:paraId="6BF5F4A8">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characterSpacingControl w:val="doNotCompress"/>
  <w:compat>
    <w:useFELayout/>
    <w:splitPgBreakAndParaMark/>
    <w:compatSetting w:name="compatibilityMode" w:uri="http://schemas.microsoft.com/office/word" w:val="14"/>
  </w:compat>
  <w:rsids>
    <w:rsidRoot w:val="002846AA"/>
    <w:rsid w:val="0000287D"/>
    <w:rsid w:val="001D3916"/>
    <w:rsid w:val="001E3DB8"/>
    <w:rsid w:val="0020132E"/>
    <w:rsid w:val="0025476C"/>
    <w:rsid w:val="002846AA"/>
    <w:rsid w:val="0028688D"/>
    <w:rsid w:val="002B4D5A"/>
    <w:rsid w:val="002E7CB9"/>
    <w:rsid w:val="002F2B98"/>
    <w:rsid w:val="00325307"/>
    <w:rsid w:val="00347579"/>
    <w:rsid w:val="00364037"/>
    <w:rsid w:val="0043559F"/>
    <w:rsid w:val="005578E2"/>
    <w:rsid w:val="00563911"/>
    <w:rsid w:val="005A22AF"/>
    <w:rsid w:val="00623D03"/>
    <w:rsid w:val="006B3A1F"/>
    <w:rsid w:val="006C53A5"/>
    <w:rsid w:val="00736392"/>
    <w:rsid w:val="00772FC2"/>
    <w:rsid w:val="008F2DF3"/>
    <w:rsid w:val="00992F09"/>
    <w:rsid w:val="00A041DF"/>
    <w:rsid w:val="00AF55D7"/>
    <w:rsid w:val="00B21636"/>
    <w:rsid w:val="00BC462D"/>
    <w:rsid w:val="00C90CAA"/>
    <w:rsid w:val="00D103D9"/>
    <w:rsid w:val="00D144A3"/>
    <w:rsid w:val="00D50A8D"/>
    <w:rsid w:val="00D624AA"/>
    <w:rsid w:val="00D651B5"/>
    <w:rsid w:val="00ED0938"/>
    <w:rsid w:val="00F02889"/>
    <w:rsid w:val="00F236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atentStyles>
  <w:style w:type="paragraph" w:default="1" w:styleId="1">
    <w:name w:val="Normal"/>
    <w:autoRedefine/>
    <w:qFormat/>
    <w:uiPriority w:val="0"/>
    <w:pPr>
      <w:widowControl w:val="0"/>
      <w:jc w:val="both"/>
    </w:pPr>
    <w:rPr>
      <w:rFonts w:asciiTheme="minorHAnsi" w:hAnsiTheme="minorHAnsi" w:eastAsiaTheme="minorEastAsia" w:cstheme="minorBidi"/>
      <w:lang w:val="en-US" w:eastAsia="zh-CN" w:bidi="ar-SA"/>
    </w:rPr>
  </w:style>
  <w:style w:type="character" w:default="1" w:styleId="2">
    <w:name w:val="Default Paragraph Font"/>
    <w:autoRedefine/>
    <w:semiHidden/>
    <w:unhideWhenUsed/>
    <w:qFormat/>
    <w:uiPriority w:val="1"/>
  </w:style>
  <w:style w:type="table" w:default="1" w:styleId="3">
    <w:name w:val="Normal Table"/>
    <w:autoRedefine/>
    <w:semiHidden/>
    <w:unhideWhenUsed/>
    <w:qFormat/>
    <w:uiPriority w:val="99"/>
    <w:tblPr>
      <w:tblCellMar>
        <w:top w:w="0" w:type="dxa"/>
        <w:left w:w="108" w:type="dxa"/>
        <w:bottom w:w="0" w:type="dxa"/>
        <w:right w:w="108" w:type="dxa"/>
      </w:tblCellMar>
    </w:tblPr>
  </w:style>
</w:style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44</Pages>
  <Words>6020</Words>
  <Characters>6546</Characters>
  <Lines>141</Lines>
  <Paragraphs>39</Paragraphs>
  <TotalTime>7</TotalTime>
  <ScaleCrop>false</ScaleCrop>
  <LinksUpToDate>false</LinksUpToDate>
  <CharactersWithSpaces>6789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2022-05-10T12:04:00Z</dcterms:created>
  <dc:creator>Administrator</dc:creator>
  <cp:lastModifiedBy>龚毅(15575929429）</cp:lastModifiedBy>
  <dcterms:modified xsi:type="dcterms:W3CDTF">2026-10-16T08:30:41Z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F8D2E14F598C41FE9C43CEC635C2D28D_13</vt:lpwstr>
  </property>
  <property fmtid="{D5CDD505-2E9C-101B-9397-08002B2CF9AE}" pid="4" name="KSOTemplateDocerSaveRecord">
    <vt:lpwstr>eyJoZGlkIjoiODQ1N2I3OGFmYzhhZmVlYzE5NzU4OTRlOWE3OTk4OWYiLCJ1c2VySWQiOiIzODMyNjUzNDIifQ==</vt:lpwstr>
  </property>
</Properties>
</file>